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4C411E75"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B81F36">
        <w:rPr>
          <w:rFonts w:cs="Arial"/>
          <w:b/>
          <w:color w:val="007E79"/>
          <w:sz w:val="28"/>
          <w:szCs w:val="28"/>
        </w:rPr>
        <w:t>prosinec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14:paraId="5436DEE0" w14:textId="5AD5ED8B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0713AC">
        <w:rPr>
          <w:rFonts w:cs="Arial"/>
          <w:b/>
          <w:color w:val="007E79"/>
          <w:sz w:val="22"/>
          <w:szCs w:val="22"/>
        </w:rPr>
        <w:t>31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5875CD">
        <w:rPr>
          <w:rFonts w:cs="Arial"/>
          <w:b/>
          <w:color w:val="007E79"/>
          <w:sz w:val="22"/>
          <w:szCs w:val="22"/>
        </w:rPr>
        <w:t>ledna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6C411E16" w14:textId="238A32F1" w:rsidR="003D643D" w:rsidRPr="00FC0FF9" w:rsidRDefault="003D643D" w:rsidP="003D643D">
      <w:pPr>
        <w:rPr>
          <w:rFonts w:cs="Arial"/>
          <w:i/>
          <w:iCs/>
          <w:sz w:val="20"/>
        </w:rPr>
      </w:pPr>
      <w:r w:rsidRPr="00FC0FF9">
        <w:rPr>
          <w:rFonts w:cs="Arial"/>
          <w:i/>
          <w:iCs/>
          <w:sz w:val="20"/>
        </w:rPr>
        <w:t xml:space="preserve">Objem </w:t>
      </w:r>
      <w:r w:rsidRPr="00FC0FF9">
        <w:rPr>
          <w:rFonts w:cs="Arial"/>
          <w:b/>
          <w:bCs/>
          <w:i/>
          <w:iCs/>
          <w:sz w:val="20"/>
        </w:rPr>
        <w:t>bankovních úvěrů rezidentům</w:t>
      </w:r>
      <w:r w:rsidRPr="00FC0FF9">
        <w:rPr>
          <w:rFonts w:cs="Arial"/>
          <w:i/>
          <w:iCs/>
          <w:sz w:val="20"/>
        </w:rPr>
        <w:t xml:space="preserve"> ke konci </w:t>
      </w:r>
      <w:r w:rsidR="005875CD" w:rsidRPr="00FC0FF9">
        <w:rPr>
          <w:rFonts w:cs="Arial"/>
          <w:i/>
          <w:iCs/>
          <w:sz w:val="20"/>
        </w:rPr>
        <w:t>prosince</w:t>
      </w:r>
      <w:r w:rsidRPr="00FC0FF9">
        <w:rPr>
          <w:rFonts w:cs="Arial"/>
          <w:i/>
          <w:iCs/>
          <w:sz w:val="20"/>
        </w:rPr>
        <w:t xml:space="preserve"> 2019 dosáhl </w:t>
      </w:r>
      <w:r w:rsidR="00325936" w:rsidRPr="00FC0FF9">
        <w:rPr>
          <w:rFonts w:cs="Arial"/>
          <w:i/>
          <w:iCs/>
          <w:sz w:val="20"/>
        </w:rPr>
        <w:t>5,607</w:t>
      </w:r>
      <w:r w:rsidRPr="00FC0FF9">
        <w:rPr>
          <w:rFonts w:cs="Arial"/>
          <w:i/>
          <w:iCs/>
          <w:sz w:val="20"/>
        </w:rPr>
        <w:t xml:space="preserve"> bili</w:t>
      </w:r>
      <w:r w:rsidR="00971802">
        <w:rPr>
          <w:rFonts w:cs="Arial"/>
          <w:i/>
          <w:iCs/>
          <w:sz w:val="20"/>
        </w:rPr>
        <w:t>o</w:t>
      </w:r>
      <w:r w:rsidRPr="00FC0FF9">
        <w:rPr>
          <w:rFonts w:cs="Arial"/>
          <w:i/>
          <w:iCs/>
          <w:sz w:val="20"/>
        </w:rPr>
        <w:t xml:space="preserve">nu korun a proti předchozímu měsíci tak podle statistik České národní banky </w:t>
      </w:r>
      <w:r w:rsidR="007D0EEC">
        <w:rPr>
          <w:rFonts w:cs="Arial"/>
          <w:i/>
          <w:iCs/>
          <w:sz w:val="20"/>
        </w:rPr>
        <w:t>poklesl o 475 miliard.</w:t>
      </w:r>
      <w:r w:rsidR="00325936" w:rsidRPr="00FC0FF9">
        <w:rPr>
          <w:rFonts w:cs="Arial"/>
          <w:i/>
          <w:iCs/>
          <w:sz w:val="20"/>
        </w:rPr>
        <w:t xml:space="preserve"> Obdobný vývoj jsme mohli zaznamenat i před rokem. V roce 2020 ovšem předpokládáme nárůst klientských úvěrů asi o 6 %.</w:t>
      </w:r>
      <w:r w:rsidRPr="00FC0FF9">
        <w:rPr>
          <w:rFonts w:cs="Arial"/>
          <w:i/>
          <w:iCs/>
          <w:sz w:val="20"/>
        </w:rPr>
        <w:t xml:space="preserve"> </w:t>
      </w:r>
    </w:p>
    <w:p w14:paraId="192C1700" w14:textId="77777777" w:rsidR="003D643D" w:rsidRPr="00FC0FF9" w:rsidRDefault="003D643D" w:rsidP="003D643D">
      <w:pPr>
        <w:rPr>
          <w:rFonts w:cs="Arial"/>
          <w:i/>
          <w:iCs/>
          <w:sz w:val="20"/>
        </w:rPr>
      </w:pPr>
    </w:p>
    <w:p w14:paraId="4B7B08C8" w14:textId="5CB55E07" w:rsidR="003D643D" w:rsidRPr="00FC0FF9" w:rsidRDefault="003D643D" w:rsidP="003D643D">
      <w:pPr>
        <w:rPr>
          <w:rFonts w:cs="Arial"/>
          <w:i/>
          <w:iCs/>
          <w:sz w:val="20"/>
        </w:rPr>
      </w:pPr>
      <w:r w:rsidRPr="00FC0FF9">
        <w:rPr>
          <w:rFonts w:cs="Arial"/>
          <w:i/>
          <w:iCs/>
          <w:sz w:val="20"/>
        </w:rPr>
        <w:t xml:space="preserve">Úvěry v Česku působícím </w:t>
      </w:r>
      <w:r w:rsidRPr="00FC0FF9">
        <w:rPr>
          <w:rFonts w:cs="Arial"/>
          <w:b/>
          <w:bCs/>
          <w:i/>
          <w:iCs/>
          <w:sz w:val="20"/>
        </w:rPr>
        <w:t>nefinančním</w:t>
      </w:r>
      <w:r w:rsidRPr="00FC0FF9"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b/>
          <w:i/>
          <w:iCs/>
          <w:sz w:val="20"/>
        </w:rPr>
        <w:t>podnikům</w:t>
      </w:r>
      <w:r w:rsidRPr="00FC0FF9">
        <w:rPr>
          <w:rFonts w:cs="Arial"/>
          <w:i/>
          <w:iCs/>
          <w:sz w:val="20"/>
        </w:rPr>
        <w:t xml:space="preserve"> </w:t>
      </w:r>
      <w:r w:rsidR="00D504D3">
        <w:rPr>
          <w:rFonts w:cs="Arial"/>
          <w:i/>
          <w:iCs/>
          <w:sz w:val="20"/>
        </w:rPr>
        <w:t>v</w:t>
      </w:r>
      <w:r w:rsidRPr="00FC0FF9">
        <w:rPr>
          <w:rFonts w:cs="Arial"/>
          <w:i/>
          <w:iCs/>
          <w:sz w:val="20"/>
        </w:rPr>
        <w:t xml:space="preserve"> </w:t>
      </w:r>
      <w:r w:rsidR="00325936" w:rsidRPr="00FC0FF9">
        <w:rPr>
          <w:rFonts w:cs="Arial"/>
          <w:i/>
          <w:iCs/>
          <w:sz w:val="20"/>
        </w:rPr>
        <w:t>prosinci</w:t>
      </w:r>
      <w:r w:rsidRPr="00FC0FF9">
        <w:rPr>
          <w:rFonts w:cs="Arial"/>
          <w:i/>
          <w:iCs/>
          <w:sz w:val="20"/>
        </w:rPr>
        <w:t xml:space="preserve"> 2019 </w:t>
      </w:r>
      <w:r w:rsidR="00F935A1" w:rsidRPr="00FC0FF9">
        <w:rPr>
          <w:rFonts w:cs="Arial"/>
          <w:i/>
          <w:iCs/>
          <w:sz w:val="20"/>
        </w:rPr>
        <w:t>klesly na</w:t>
      </w:r>
      <w:r w:rsidR="00325936" w:rsidRPr="00FC0FF9">
        <w:rPr>
          <w:rFonts w:cs="Arial"/>
          <w:i/>
          <w:iCs/>
          <w:sz w:val="20"/>
        </w:rPr>
        <w:t xml:space="preserve"> 1</w:t>
      </w:r>
      <w:r w:rsidRPr="00FC0FF9">
        <w:rPr>
          <w:rFonts w:cs="Arial"/>
          <w:i/>
          <w:iCs/>
          <w:sz w:val="20"/>
        </w:rPr>
        <w:t>,1</w:t>
      </w:r>
      <w:r w:rsidR="00F935A1" w:rsidRPr="00FC0FF9">
        <w:rPr>
          <w:rFonts w:cs="Arial"/>
          <w:i/>
          <w:iCs/>
          <w:sz w:val="20"/>
        </w:rPr>
        <w:t>20</w:t>
      </w:r>
      <w:r w:rsidRPr="00FC0FF9">
        <w:rPr>
          <w:rFonts w:cs="Arial"/>
          <w:i/>
          <w:iCs/>
          <w:sz w:val="20"/>
        </w:rPr>
        <w:t xml:space="preserve"> bilionu korun</w:t>
      </w:r>
      <w:r w:rsidR="00325936" w:rsidRPr="00FC0FF9">
        <w:rPr>
          <w:rFonts w:cs="Arial"/>
          <w:i/>
          <w:iCs/>
          <w:sz w:val="20"/>
        </w:rPr>
        <w:t>, přičemž p</w:t>
      </w:r>
      <w:r w:rsidRPr="00FC0FF9">
        <w:rPr>
          <w:rFonts w:cs="Arial"/>
          <w:i/>
          <w:iCs/>
          <w:sz w:val="20"/>
        </w:rPr>
        <w:t>odíl dlouhodobých úvěrů, používaných pro financování podnikových investic, je 5</w:t>
      </w:r>
      <w:r w:rsidR="00325936" w:rsidRPr="00FC0FF9">
        <w:rPr>
          <w:rFonts w:cs="Arial"/>
          <w:i/>
          <w:iCs/>
          <w:sz w:val="20"/>
        </w:rPr>
        <w:t>7</w:t>
      </w:r>
      <w:r w:rsidRPr="00FC0FF9">
        <w:rPr>
          <w:rFonts w:cs="Arial"/>
          <w:i/>
          <w:iCs/>
          <w:sz w:val="20"/>
        </w:rPr>
        <w:t xml:space="preserve"> %. </w:t>
      </w:r>
      <w:r w:rsidR="00F935A1" w:rsidRPr="00FC0FF9">
        <w:rPr>
          <w:rFonts w:cs="Arial"/>
          <w:i/>
          <w:iCs/>
          <w:sz w:val="20"/>
        </w:rPr>
        <w:t>V letošním r</w:t>
      </w:r>
      <w:bookmarkStart w:id="0" w:name="_GoBack"/>
      <w:bookmarkEnd w:id="0"/>
      <w:r w:rsidR="00F935A1" w:rsidRPr="00FC0FF9">
        <w:rPr>
          <w:rFonts w:cs="Arial"/>
          <w:i/>
          <w:iCs/>
          <w:sz w:val="20"/>
        </w:rPr>
        <w:t xml:space="preserve">oce </w:t>
      </w:r>
      <w:r w:rsidR="00325936" w:rsidRPr="00FC0FF9">
        <w:rPr>
          <w:rFonts w:cs="Arial"/>
          <w:i/>
          <w:iCs/>
          <w:sz w:val="20"/>
        </w:rPr>
        <w:t>počítáme s</w:t>
      </w:r>
      <w:r w:rsidR="00F935A1" w:rsidRPr="00FC0FF9">
        <w:rPr>
          <w:rFonts w:cs="Arial"/>
          <w:i/>
          <w:iCs/>
          <w:sz w:val="20"/>
        </w:rPr>
        <w:t xml:space="preserve"> mírn</w:t>
      </w:r>
      <w:r w:rsidR="00325936" w:rsidRPr="00FC0FF9">
        <w:rPr>
          <w:rFonts w:cs="Arial"/>
          <w:i/>
          <w:iCs/>
          <w:sz w:val="20"/>
        </w:rPr>
        <w:t>ým</w:t>
      </w:r>
      <w:r w:rsidR="00F935A1" w:rsidRPr="00FC0FF9">
        <w:rPr>
          <w:rFonts w:cs="Arial"/>
          <w:i/>
          <w:iCs/>
          <w:sz w:val="20"/>
        </w:rPr>
        <w:t xml:space="preserve"> nárůst</w:t>
      </w:r>
      <w:r w:rsidR="00325936" w:rsidRPr="00FC0FF9">
        <w:rPr>
          <w:rFonts w:cs="Arial"/>
          <w:i/>
          <w:iCs/>
          <w:sz w:val="20"/>
        </w:rPr>
        <w:t>em</w:t>
      </w:r>
      <w:r w:rsidR="00F935A1" w:rsidRPr="00FC0FF9">
        <w:rPr>
          <w:rFonts w:cs="Arial"/>
          <w:i/>
          <w:iCs/>
          <w:sz w:val="20"/>
        </w:rPr>
        <w:t xml:space="preserve"> bankovních úvěrů firemní klientele</w:t>
      </w:r>
      <w:r w:rsidR="00325936" w:rsidRPr="00FC0FF9">
        <w:rPr>
          <w:rFonts w:cs="Arial"/>
          <w:i/>
          <w:iCs/>
          <w:sz w:val="20"/>
        </w:rPr>
        <w:t>, m</w:t>
      </w:r>
      <w:r w:rsidR="00F935A1" w:rsidRPr="00FC0FF9">
        <w:rPr>
          <w:rFonts w:cs="Arial"/>
          <w:i/>
          <w:iCs/>
          <w:sz w:val="20"/>
        </w:rPr>
        <w:t>akroekonomická prognóza ČBA</w:t>
      </w:r>
      <w:r w:rsidR="00325936" w:rsidRPr="00FC0FF9">
        <w:rPr>
          <w:rFonts w:cs="Arial"/>
          <w:i/>
          <w:iCs/>
          <w:sz w:val="20"/>
        </w:rPr>
        <w:t xml:space="preserve"> pracuje</w:t>
      </w:r>
      <w:r w:rsidR="00F935A1" w:rsidRPr="00FC0FF9">
        <w:rPr>
          <w:rFonts w:cs="Arial"/>
          <w:i/>
          <w:iCs/>
          <w:sz w:val="20"/>
        </w:rPr>
        <w:t xml:space="preserve"> s přírůstkem o 4,5 %. Zatím se daří udržovat velmi nízké procento úvěrů v selhání,</w:t>
      </w:r>
      <w:r w:rsidRPr="00FC0FF9">
        <w:rPr>
          <w:rFonts w:cs="Arial"/>
          <w:i/>
          <w:iCs/>
          <w:sz w:val="20"/>
        </w:rPr>
        <w:t xml:space="preserve"> z někdejších 9 % </w:t>
      </w:r>
      <w:r w:rsidR="00F935A1" w:rsidRPr="00FC0FF9">
        <w:rPr>
          <w:rFonts w:cs="Arial"/>
          <w:i/>
          <w:iCs/>
          <w:sz w:val="20"/>
        </w:rPr>
        <w:t xml:space="preserve">začátkem desetiletí se nyní již několik měsíců drží na </w:t>
      </w:r>
      <w:r w:rsidRPr="00FC0FF9">
        <w:rPr>
          <w:rFonts w:cs="Arial"/>
          <w:i/>
          <w:iCs/>
          <w:sz w:val="20"/>
        </w:rPr>
        <w:t xml:space="preserve">3,2 </w:t>
      </w:r>
      <w:r w:rsidR="00FC0FF9" w:rsidRPr="00FC0FF9">
        <w:rPr>
          <w:rFonts w:cs="Arial"/>
          <w:i/>
          <w:iCs/>
          <w:sz w:val="20"/>
        </w:rPr>
        <w:t xml:space="preserve">%. </w:t>
      </w:r>
    </w:p>
    <w:p w14:paraId="4A0CB9D2" w14:textId="77777777" w:rsidR="003D643D" w:rsidRPr="00FC0FF9" w:rsidRDefault="003D643D" w:rsidP="003D643D">
      <w:pPr>
        <w:rPr>
          <w:rFonts w:cs="Arial"/>
          <w:i/>
          <w:iCs/>
          <w:sz w:val="20"/>
        </w:rPr>
      </w:pPr>
      <w:r w:rsidRPr="00FC0FF9">
        <w:rPr>
          <w:rFonts w:cs="Arial"/>
          <w:i/>
          <w:iCs/>
          <w:sz w:val="20"/>
        </w:rPr>
        <w:t xml:space="preserve"> </w:t>
      </w:r>
    </w:p>
    <w:p w14:paraId="65418CF8" w14:textId="7F82A56B" w:rsidR="003D643D" w:rsidRPr="00FC0FF9" w:rsidRDefault="003D643D" w:rsidP="003D643D">
      <w:pPr>
        <w:rPr>
          <w:rFonts w:cs="Arial"/>
          <w:i/>
          <w:iCs/>
          <w:sz w:val="20"/>
        </w:rPr>
      </w:pPr>
      <w:r w:rsidRPr="00FC0FF9">
        <w:rPr>
          <w:rFonts w:cs="Arial"/>
          <w:b/>
          <w:i/>
          <w:iCs/>
          <w:sz w:val="20"/>
        </w:rPr>
        <w:t>Domácnosti</w:t>
      </w:r>
      <w:r w:rsidRPr="00FC0FF9">
        <w:rPr>
          <w:rFonts w:cs="Arial"/>
          <w:i/>
          <w:iCs/>
          <w:sz w:val="20"/>
        </w:rPr>
        <w:t xml:space="preserve"> dluží celkem 1,74</w:t>
      </w:r>
      <w:r w:rsidR="00F935A1" w:rsidRPr="00FC0FF9">
        <w:rPr>
          <w:rFonts w:cs="Arial"/>
          <w:i/>
          <w:iCs/>
          <w:sz w:val="20"/>
        </w:rPr>
        <w:t>8</w:t>
      </w:r>
      <w:r w:rsidRPr="00FC0FF9">
        <w:rPr>
          <w:rFonts w:cs="Arial"/>
          <w:i/>
          <w:iCs/>
          <w:sz w:val="20"/>
        </w:rPr>
        <w:t xml:space="preserve"> bilionu korun, kde stále jasně dominují s podílem téměř 76 % úvěry na bydlení, jež dosáhly 1,3</w:t>
      </w:r>
      <w:r w:rsidR="00F935A1" w:rsidRPr="00FC0FF9">
        <w:rPr>
          <w:rFonts w:cs="Arial"/>
          <w:i/>
          <w:iCs/>
          <w:sz w:val="20"/>
        </w:rPr>
        <w:t>30</w:t>
      </w:r>
      <w:r w:rsidRPr="00FC0FF9">
        <w:rPr>
          <w:rFonts w:cs="Arial"/>
          <w:i/>
          <w:iCs/>
          <w:sz w:val="20"/>
        </w:rPr>
        <w:t xml:space="preserve"> bilionu Kč</w:t>
      </w:r>
      <w:r w:rsidR="00F935A1" w:rsidRPr="00FC0FF9">
        <w:rPr>
          <w:rFonts w:cs="Arial"/>
          <w:i/>
          <w:iCs/>
          <w:sz w:val="20"/>
        </w:rPr>
        <w:t>, což představuje meziměsíční nárůst o 7 miliard (plus 0,5 %)</w:t>
      </w:r>
      <w:r w:rsidRPr="00FC0FF9">
        <w:rPr>
          <w:rFonts w:cs="Arial"/>
          <w:i/>
          <w:iCs/>
          <w:sz w:val="20"/>
        </w:rPr>
        <w:t>.</w:t>
      </w:r>
      <w:r w:rsidR="00FC0FF9" w:rsidRPr="00FC0FF9"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i/>
          <w:iCs/>
          <w:sz w:val="20"/>
        </w:rPr>
        <w:t>I v případě domácností je podíl úvěrů v selhání s 1,7 % rekordně nízký,</w:t>
      </w:r>
      <w:r w:rsidR="00F935A1" w:rsidRPr="00FC0FF9">
        <w:rPr>
          <w:rFonts w:cs="Arial"/>
          <w:i/>
          <w:iCs/>
          <w:sz w:val="20"/>
        </w:rPr>
        <w:t xml:space="preserve"> stejný jako v předchozím měsíci a hluboko pod úrovní 5,2 %, jíž bylo dosaženo v červnu 2013</w:t>
      </w:r>
      <w:r w:rsidRPr="00FC0FF9">
        <w:rPr>
          <w:rFonts w:cs="Arial"/>
          <w:i/>
          <w:iCs/>
          <w:sz w:val="20"/>
        </w:rPr>
        <w:t>.</w:t>
      </w:r>
    </w:p>
    <w:p w14:paraId="58D63E24" w14:textId="77777777" w:rsidR="008E41D0" w:rsidRPr="00FC0FF9" w:rsidRDefault="008E41D0" w:rsidP="008E41D0">
      <w:pPr>
        <w:rPr>
          <w:rFonts w:cs="Arial"/>
          <w:i/>
          <w:iCs/>
          <w:sz w:val="20"/>
        </w:rPr>
      </w:pPr>
    </w:p>
    <w:p w14:paraId="56C45D3A" w14:textId="1ED9A1BE" w:rsidR="00D4029D" w:rsidRDefault="006318BF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cs="Arial"/>
          <w:i/>
          <w:iCs/>
          <w:sz w:val="20"/>
        </w:rPr>
        <w:t xml:space="preserve">Obecně platí, že </w:t>
      </w:r>
      <w:r w:rsidR="002041F9" w:rsidRPr="00FC0FF9">
        <w:rPr>
          <w:rFonts w:cs="Arial"/>
          <w:i/>
          <w:iCs/>
          <w:sz w:val="20"/>
        </w:rPr>
        <w:t xml:space="preserve">po Skandinávii </w:t>
      </w:r>
      <w:r w:rsidR="002041F9">
        <w:rPr>
          <w:rFonts w:cs="Arial"/>
          <w:i/>
          <w:iCs/>
          <w:sz w:val="20"/>
        </w:rPr>
        <w:t xml:space="preserve">patří </w:t>
      </w:r>
      <w:r>
        <w:rPr>
          <w:rFonts w:cs="Arial"/>
          <w:i/>
          <w:iCs/>
          <w:sz w:val="20"/>
        </w:rPr>
        <w:t>p</w:t>
      </w:r>
      <w:r w:rsidRPr="00FC0FF9">
        <w:rPr>
          <w:rFonts w:cs="Arial"/>
          <w:i/>
          <w:iCs/>
          <w:sz w:val="20"/>
        </w:rPr>
        <w:t xml:space="preserve">odíl úvěrů v selhání </w:t>
      </w:r>
      <w:r w:rsidR="00B81F36">
        <w:rPr>
          <w:rFonts w:cs="Arial"/>
          <w:i/>
          <w:iCs/>
          <w:sz w:val="20"/>
        </w:rPr>
        <w:t>v</w:t>
      </w:r>
      <w:r>
        <w:rPr>
          <w:rFonts w:cs="Arial"/>
          <w:i/>
          <w:iCs/>
          <w:sz w:val="20"/>
        </w:rPr>
        <w:t> Česk</w:t>
      </w:r>
      <w:r w:rsidR="00B81F36">
        <w:rPr>
          <w:rFonts w:cs="Arial"/>
          <w:i/>
          <w:iCs/>
          <w:sz w:val="20"/>
        </w:rPr>
        <w:t>u</w:t>
      </w:r>
      <w:r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i/>
          <w:iCs/>
          <w:sz w:val="20"/>
        </w:rPr>
        <w:t xml:space="preserve">k vůbec </w:t>
      </w:r>
      <w:r w:rsidR="00B81F36">
        <w:rPr>
          <w:rFonts w:cs="Arial"/>
          <w:i/>
          <w:iCs/>
          <w:sz w:val="20"/>
        </w:rPr>
        <w:t>nejnižším</w:t>
      </w:r>
      <w:r w:rsidRPr="00FC0FF9">
        <w:rPr>
          <w:rFonts w:cs="Arial"/>
          <w:i/>
          <w:iCs/>
          <w:sz w:val="20"/>
        </w:rPr>
        <w:t xml:space="preserve"> v Evropě.</w:t>
      </w: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14:paraId="40DBABA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46543A39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84A646A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14:paraId="48FB09D4" w14:textId="77777777"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61B4E341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207338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7D7455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8B967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4E18ED4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D52F17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207338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4951C50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1013DDE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6A115B2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36E409A5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A02E" w14:textId="77777777" w:rsidR="00A308F5" w:rsidRDefault="00A308F5" w:rsidP="00F573F1">
      <w:r>
        <w:separator/>
      </w:r>
    </w:p>
  </w:endnote>
  <w:endnote w:type="continuationSeparator" w:id="0">
    <w:p w14:paraId="12972B0F" w14:textId="77777777" w:rsidR="00A308F5" w:rsidRDefault="00A308F5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E46F6" w14:textId="77777777" w:rsidR="00A308F5" w:rsidRDefault="00A308F5" w:rsidP="00F573F1">
      <w:r>
        <w:separator/>
      </w:r>
    </w:p>
  </w:footnote>
  <w:footnote w:type="continuationSeparator" w:id="0">
    <w:p w14:paraId="7749DDF0" w14:textId="77777777" w:rsidR="00A308F5" w:rsidRDefault="00A308F5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378B6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4156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0EEC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076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2519"/>
    <w:rsid w:val="009F3268"/>
    <w:rsid w:val="009F6C56"/>
    <w:rsid w:val="00A0323B"/>
    <w:rsid w:val="00A13F1D"/>
    <w:rsid w:val="00A155ED"/>
    <w:rsid w:val="00A15F37"/>
    <w:rsid w:val="00A163E3"/>
    <w:rsid w:val="00A22A52"/>
    <w:rsid w:val="00A308F5"/>
    <w:rsid w:val="00A37668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28DB"/>
    <w:rsid w:val="00C44924"/>
    <w:rsid w:val="00C461EB"/>
    <w:rsid w:val="00C51CB5"/>
    <w:rsid w:val="00C520D7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04D3"/>
    <w:rsid w:val="00D55406"/>
    <w:rsid w:val="00D602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A643E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47BC"/>
    <w:rsid w:val="00F24BDA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35A1"/>
    <w:rsid w:val="00F94AE5"/>
    <w:rsid w:val="00F954C8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0FDE-BEB8-4E0F-980E-222E051D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Andrea Trudičová</cp:lastModifiedBy>
  <cp:revision>37</cp:revision>
  <cp:lastPrinted>2019-08-27T11:23:00Z</cp:lastPrinted>
  <dcterms:created xsi:type="dcterms:W3CDTF">2019-09-23T12:59:00Z</dcterms:created>
  <dcterms:modified xsi:type="dcterms:W3CDTF">2020-01-31T11:04:00Z</dcterms:modified>
</cp:coreProperties>
</file>