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76A4" w14:textId="3D9A9252"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0713AC">
        <w:rPr>
          <w:rFonts w:cs="Arial"/>
          <w:b/>
          <w:color w:val="007E79"/>
          <w:sz w:val="28"/>
          <w:szCs w:val="28"/>
        </w:rPr>
        <w:t>listopad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26368C26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0713AC">
        <w:rPr>
          <w:rFonts w:cs="Arial"/>
          <w:b/>
          <w:color w:val="007E79"/>
          <w:sz w:val="22"/>
          <w:szCs w:val="22"/>
        </w:rPr>
        <w:t>31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0713AC">
        <w:rPr>
          <w:rFonts w:cs="Arial"/>
          <w:b/>
          <w:color w:val="007E79"/>
          <w:sz w:val="22"/>
          <w:szCs w:val="22"/>
        </w:rPr>
        <w:t>prosinec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14:paraId="581118C8" w14:textId="77777777"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5EE266ED" w14:textId="4CC00428" w:rsidR="003D643D" w:rsidRDefault="003D643D" w:rsidP="003D643D">
      <w:pPr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„ČNB vydává poslední bankovní statistiku právě na Silvestra, což umožňuje seznámit se s fakty ještě před přijetím novoročních předsevzetí. Nezaškodí, když přívrženci sektorové bankovní daně budou vědět předem, co vlastně chtějí danit? Tak za prvé, hypotéky domácnostem</w:t>
      </w:r>
      <w:r w:rsidR="006F6F64">
        <w:rPr>
          <w:rFonts w:cs="Arial"/>
          <w:i/>
          <w:iCs/>
          <w:sz w:val="20"/>
        </w:rPr>
        <w:t xml:space="preserve"> a</w:t>
      </w:r>
      <w:r>
        <w:rPr>
          <w:rFonts w:cs="Arial"/>
          <w:i/>
          <w:iCs/>
          <w:sz w:val="20"/>
        </w:rPr>
        <w:t xml:space="preserve"> za druhé úvěry podnikům, </w:t>
      </w:r>
      <w:r w:rsidR="00EA0545">
        <w:rPr>
          <w:rFonts w:cs="Arial"/>
          <w:i/>
          <w:iCs/>
          <w:sz w:val="20"/>
        </w:rPr>
        <w:t xml:space="preserve">a to </w:t>
      </w:r>
      <w:r>
        <w:rPr>
          <w:rFonts w:cs="Arial"/>
          <w:i/>
          <w:iCs/>
          <w:sz w:val="20"/>
        </w:rPr>
        <w:t xml:space="preserve">hlavně těm, které se nebojí investovat. V případě zavedení daně by vznikla „logická“ situace, kdy ten samý produkt u klienta daňově podporujete (odpočtem úroků), abyste ho u poskytovatele danili. Co je na tom chytrého?“ </w:t>
      </w:r>
      <w:r>
        <w:rPr>
          <w:rFonts w:cs="Arial"/>
          <w:iCs/>
          <w:sz w:val="20"/>
        </w:rPr>
        <w:t xml:space="preserve">ptá se v silvestrovském komentáři ekonomický analytik České bankovní asociace Miroslav Zámečník. </w:t>
      </w:r>
    </w:p>
    <w:p w14:paraId="2E938424" w14:textId="77777777" w:rsidR="003D643D" w:rsidRDefault="003D643D" w:rsidP="003D643D">
      <w:pPr>
        <w:ind w:firstLine="300"/>
        <w:rPr>
          <w:rFonts w:cs="Arial"/>
          <w:i/>
          <w:iCs/>
          <w:szCs w:val="18"/>
        </w:rPr>
      </w:pPr>
    </w:p>
    <w:p w14:paraId="6C411E16" w14:textId="77777777" w:rsidR="003D643D" w:rsidRDefault="003D643D" w:rsidP="003D643D">
      <w:pPr>
        <w:rPr>
          <w:rFonts w:cs="Arial"/>
          <w:sz w:val="20"/>
        </w:rPr>
      </w:pPr>
      <w:r>
        <w:rPr>
          <w:rFonts w:cs="Arial"/>
          <w:sz w:val="20"/>
        </w:rPr>
        <w:t xml:space="preserve">Objem bankovních úvěrů rezidentům ke konci listopadu 2019 dosáhl 6,082 biliónu korun a proti předchozímu měsíci tak podle statistik České národní banky vzrostl o čtrnáct miliard. </w:t>
      </w:r>
    </w:p>
    <w:p w14:paraId="192C1700" w14:textId="77777777" w:rsidR="003D643D" w:rsidRDefault="003D643D" w:rsidP="003D643D">
      <w:pPr>
        <w:rPr>
          <w:rFonts w:cs="Arial"/>
          <w:sz w:val="20"/>
        </w:rPr>
      </w:pPr>
    </w:p>
    <w:p w14:paraId="4B7B08C8" w14:textId="3EBAAA2F" w:rsidR="003D643D" w:rsidRDefault="003D643D" w:rsidP="003D643D">
      <w:pPr>
        <w:rPr>
          <w:rFonts w:cs="Arial"/>
          <w:iCs/>
          <w:sz w:val="20"/>
        </w:rPr>
      </w:pPr>
      <w:r>
        <w:rPr>
          <w:rFonts w:cs="Arial"/>
          <w:sz w:val="20"/>
        </w:rPr>
        <w:t xml:space="preserve">Úvěry v Česku působícím nefinančním </w:t>
      </w:r>
      <w:r>
        <w:rPr>
          <w:rFonts w:cs="Arial"/>
          <w:b/>
          <w:sz w:val="20"/>
        </w:rPr>
        <w:t>podnikům</w:t>
      </w:r>
      <w:r>
        <w:rPr>
          <w:rFonts w:cs="Arial"/>
          <w:sz w:val="20"/>
        </w:rPr>
        <w:t xml:space="preserve"> oproti říjnu 2019 v podstatě stagnovaly (vzestup pouhou miliardu korun) na hladině 1,142 bilionu korun. Podíl dlouhodobých úvěrů, používaných pro financování podnikových investic, je 56 </w:t>
      </w:r>
      <w:r>
        <w:rPr>
          <w:rFonts w:cs="Arial"/>
          <w:i/>
          <w:sz w:val="20"/>
        </w:rPr>
        <w:t>%. „Velmi pozitivní je, že p</w:t>
      </w:r>
      <w:r>
        <w:rPr>
          <w:rFonts w:cs="Arial"/>
          <w:i/>
          <w:iCs/>
          <w:sz w:val="20"/>
        </w:rPr>
        <w:t>odíl firemních úvěrů v selhání klesá již od začátku desetiletí, z někdejších 9 % na nyní již zhruba rok udržovanou hladinu 3,2 %</w:t>
      </w:r>
      <w:r w:rsidR="006F6F64">
        <w:rPr>
          <w:rFonts w:cs="Arial"/>
          <w:i/>
          <w:iCs/>
          <w:sz w:val="20"/>
        </w:rPr>
        <w:t>,</w:t>
      </w:r>
      <w:r>
        <w:rPr>
          <w:rFonts w:cs="Arial"/>
          <w:i/>
          <w:iCs/>
          <w:sz w:val="20"/>
        </w:rPr>
        <w:t>“</w:t>
      </w:r>
      <w:bookmarkStart w:id="0" w:name="_GoBack"/>
      <w:bookmarkEnd w:id="0"/>
      <w:r>
        <w:rPr>
          <w:rFonts w:cs="Arial"/>
          <w:i/>
          <w:iCs/>
          <w:sz w:val="20"/>
        </w:rPr>
        <w:t xml:space="preserve"> </w:t>
      </w:r>
      <w:r>
        <w:rPr>
          <w:rFonts w:cs="Arial"/>
          <w:iCs/>
          <w:sz w:val="20"/>
        </w:rPr>
        <w:t>upozorňuje Miroslav Zámečník a dodává, že podíl úvěrů v selhání patří po Skandinávii k vůbec nejnižším v Evropě.</w:t>
      </w:r>
    </w:p>
    <w:p w14:paraId="4A0CB9D2" w14:textId="77777777" w:rsidR="003D643D" w:rsidRDefault="003D643D" w:rsidP="003D643D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 </w:t>
      </w:r>
    </w:p>
    <w:p w14:paraId="65418CF8" w14:textId="6F7A170F" w:rsidR="003D643D" w:rsidRDefault="003D643D" w:rsidP="003D643D">
      <w:pPr>
        <w:rPr>
          <w:rFonts w:cs="Arial"/>
          <w:iCs/>
          <w:sz w:val="20"/>
        </w:rPr>
      </w:pPr>
      <w:r>
        <w:rPr>
          <w:rFonts w:cs="Arial"/>
          <w:b/>
          <w:iCs/>
          <w:sz w:val="20"/>
        </w:rPr>
        <w:t>Domácnosti</w:t>
      </w:r>
      <w:r>
        <w:rPr>
          <w:rFonts w:cs="Arial"/>
          <w:iCs/>
          <w:sz w:val="20"/>
        </w:rPr>
        <w:t xml:space="preserve"> dluží celkem 1,740 bilionu korun, kde stále jasně dominují s podílem téměř 76 % úvěry na bydlení, jež dosáhly 1, 323 bilionu Kč. Jejich celkový objem se tak meziměsíčně zvýšil o 0,7 %. </w:t>
      </w:r>
      <w:r>
        <w:rPr>
          <w:rFonts w:cs="Arial"/>
          <w:i/>
          <w:iCs/>
          <w:sz w:val="20"/>
        </w:rPr>
        <w:t xml:space="preserve">„I v případě domácností je podíl úvěrů v selhání s 1,7 % rekordně nízký, navíc v případě hypoték se splácí ještě lépe,“ </w:t>
      </w:r>
      <w:r w:rsidRPr="003D643D">
        <w:rPr>
          <w:rFonts w:cs="Arial"/>
          <w:sz w:val="20"/>
        </w:rPr>
        <w:t>připomněl Zámečník</w:t>
      </w:r>
      <w:r>
        <w:rPr>
          <w:rFonts w:cs="Arial"/>
          <w:i/>
          <w:iCs/>
          <w:sz w:val="20"/>
        </w:rPr>
        <w:t>.</w:t>
      </w:r>
    </w:p>
    <w:p w14:paraId="58D63E24" w14:textId="77777777" w:rsidR="008E41D0" w:rsidRPr="00983C84" w:rsidRDefault="008E41D0" w:rsidP="008E41D0">
      <w:pPr>
        <w:rPr>
          <w:rFonts w:cs="Arial"/>
          <w:i/>
          <w:iCs/>
          <w:sz w:val="20"/>
        </w:rPr>
      </w:pPr>
    </w:p>
    <w:p w14:paraId="56C45D3A" w14:textId="0BCFF25A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3911932" w14:textId="30807D5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534D7" w14:textId="7BD90BD2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3165447" w14:textId="7777777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639697D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390BE13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476D932" w14:textId="77777777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1E771BC6" w14:textId="77777777"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17C23350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84A646A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14:paraId="48FB09D4" w14:textId="77777777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12EC7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207338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0FD3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7AC9" w14:textId="77777777" w:rsidR="000F06B0" w:rsidRDefault="000F06B0" w:rsidP="00F573F1">
      <w:r>
        <w:separator/>
      </w:r>
    </w:p>
  </w:endnote>
  <w:endnote w:type="continuationSeparator" w:id="0">
    <w:p w14:paraId="4E78528F" w14:textId="77777777" w:rsidR="000F06B0" w:rsidRDefault="000F06B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747B" w14:textId="77777777" w:rsidR="000F06B0" w:rsidRDefault="000F06B0" w:rsidP="00F573F1">
      <w:r>
        <w:separator/>
      </w:r>
    </w:p>
  </w:footnote>
  <w:footnote w:type="continuationSeparator" w:id="0">
    <w:p w14:paraId="0CAE9667" w14:textId="77777777" w:rsidR="000F06B0" w:rsidRDefault="000F06B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98D6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7668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47BC"/>
    <w:rsid w:val="00F24BDA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BFA9-ECA7-47EE-98FA-1D7385D2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Andrea Trudičová</cp:lastModifiedBy>
  <cp:revision>25</cp:revision>
  <cp:lastPrinted>2019-08-27T11:23:00Z</cp:lastPrinted>
  <dcterms:created xsi:type="dcterms:W3CDTF">2019-09-23T12:59:00Z</dcterms:created>
  <dcterms:modified xsi:type="dcterms:W3CDTF">2019-12-31T10:11:00Z</dcterms:modified>
</cp:coreProperties>
</file>