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769DB21E"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836281">
        <w:rPr>
          <w:rFonts w:cs="Arial"/>
          <w:b/>
          <w:color w:val="007E79"/>
          <w:sz w:val="28"/>
          <w:szCs w:val="28"/>
        </w:rPr>
        <w:t>říjen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5357D409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836281">
        <w:rPr>
          <w:rFonts w:cs="Arial"/>
          <w:b/>
          <w:color w:val="007E79"/>
          <w:sz w:val="22"/>
          <w:szCs w:val="22"/>
        </w:rPr>
        <w:t>29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836281">
        <w:rPr>
          <w:rFonts w:cs="Arial"/>
          <w:b/>
          <w:color w:val="007E79"/>
          <w:sz w:val="22"/>
          <w:szCs w:val="22"/>
        </w:rPr>
        <w:t>listopad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366F8F65" w14:textId="5F11D9C5" w:rsidR="00836281" w:rsidRDefault="00836281" w:rsidP="00836281">
      <w:pPr>
        <w:rPr>
          <w:rFonts w:cs="Arial"/>
          <w:iCs/>
          <w:sz w:val="20"/>
        </w:rPr>
      </w:pPr>
      <w:r>
        <w:rPr>
          <w:rFonts w:cs="Arial"/>
          <w:sz w:val="20"/>
        </w:rPr>
        <w:t>Objem b</w:t>
      </w:r>
      <w:r w:rsidRPr="00094F61">
        <w:rPr>
          <w:rFonts w:cs="Arial"/>
          <w:sz w:val="20"/>
        </w:rPr>
        <w:t xml:space="preserve">ankovních úvěrů </w:t>
      </w:r>
      <w:r>
        <w:rPr>
          <w:rFonts w:cs="Arial"/>
          <w:sz w:val="20"/>
        </w:rPr>
        <w:t xml:space="preserve">rezidentům </w:t>
      </w:r>
      <w:r w:rsidRPr="00094F61">
        <w:rPr>
          <w:rFonts w:cs="Arial"/>
          <w:sz w:val="20"/>
        </w:rPr>
        <w:t xml:space="preserve">ke konci </w:t>
      </w:r>
      <w:r>
        <w:rPr>
          <w:rFonts w:cs="Arial"/>
          <w:sz w:val="20"/>
        </w:rPr>
        <w:t xml:space="preserve">října 2019 dosáhl 6,068 biliónu korun a proti předchozímu měsíci tak podle statistik České národní banky vzrostl o 49 miliard. Úvěry v Česku působícím nefinančním podnikům oproti září 2019 vzrostly o 6 miliard korun na 1,141 bilionu korun. Podíl dlouhodobých úvěrů, používaných pro financování podnikových investic, je dlouhodobě stabilních 55 %. </w:t>
      </w:r>
    </w:p>
    <w:p w14:paraId="70DCDBAC" w14:textId="77777777" w:rsidR="00836281" w:rsidRDefault="00836281" w:rsidP="00836281">
      <w:pPr>
        <w:rPr>
          <w:rFonts w:cs="Arial"/>
          <w:iCs/>
          <w:sz w:val="20"/>
        </w:rPr>
      </w:pPr>
      <w:r w:rsidRPr="00094F61">
        <w:rPr>
          <w:rFonts w:cs="Arial"/>
          <w:iCs/>
          <w:sz w:val="20"/>
        </w:rPr>
        <w:t xml:space="preserve"> </w:t>
      </w:r>
    </w:p>
    <w:p w14:paraId="08BC0366" w14:textId="77777777" w:rsidR="00836281" w:rsidRPr="00497104" w:rsidRDefault="00836281" w:rsidP="00836281">
      <w:pPr>
        <w:rPr>
          <w:rFonts w:cs="Arial"/>
          <w:iCs/>
          <w:sz w:val="20"/>
        </w:rPr>
      </w:pPr>
      <w:bookmarkStart w:id="0" w:name="_GoBack"/>
      <w:bookmarkEnd w:id="0"/>
      <w:r w:rsidRPr="00983C84">
        <w:rPr>
          <w:rFonts w:cs="Arial"/>
          <w:i/>
          <w:iCs/>
          <w:sz w:val="20"/>
        </w:rPr>
        <w:t>„</w:t>
      </w:r>
      <w:r>
        <w:rPr>
          <w:rFonts w:cs="Arial"/>
          <w:i/>
          <w:iCs/>
          <w:sz w:val="20"/>
        </w:rPr>
        <w:t xml:space="preserve">Podle zjištění ČNB je téměř třetina bytů pravděpodobně investičních, zatímco zájemci o pořízení bytu, zejména z okruhu mladých, mají problémy vyhovět požadavkům LTV, DTI a DSTI. Ceny bytů zároveň meziročně stouply, a tak se nejde divit propadu celkového trhu i při nízkých cenách hypoték, vysokých nárůstů mezd a plné zaměstnanosti. </w:t>
      </w:r>
      <w:r w:rsidRPr="007A714B">
        <w:rPr>
          <w:rFonts w:cs="Arial"/>
          <w:b/>
          <w:i/>
          <w:iCs/>
          <w:sz w:val="20"/>
        </w:rPr>
        <w:t>Můžete mít</w:t>
      </w:r>
      <w:r>
        <w:rPr>
          <w:rFonts w:cs="Arial"/>
          <w:b/>
          <w:i/>
          <w:iCs/>
          <w:sz w:val="20"/>
        </w:rPr>
        <w:t xml:space="preserve"> </w:t>
      </w:r>
      <w:r w:rsidRPr="007A714B">
        <w:rPr>
          <w:rFonts w:cs="Arial"/>
          <w:b/>
          <w:i/>
          <w:iCs/>
          <w:sz w:val="20"/>
        </w:rPr>
        <w:t>jak chcete konkurenční trh hypoték, ale při podstatně nižších objemech nové výstavby v prosperujících aglomeracích je dostupné bydlení něco jako Yeti</w:t>
      </w:r>
      <w:r>
        <w:rPr>
          <w:rFonts w:cs="Arial"/>
          <w:b/>
          <w:i/>
          <w:iCs/>
          <w:sz w:val="20"/>
        </w:rPr>
        <w:t xml:space="preserve"> - </w:t>
      </w:r>
      <w:r w:rsidRPr="007A714B">
        <w:rPr>
          <w:rFonts w:cs="Arial"/>
          <w:b/>
          <w:i/>
          <w:iCs/>
          <w:sz w:val="20"/>
        </w:rPr>
        <w:t xml:space="preserve">všichni o něm mluví, </w:t>
      </w:r>
      <w:r>
        <w:rPr>
          <w:rFonts w:cs="Arial"/>
          <w:b/>
          <w:i/>
          <w:iCs/>
          <w:sz w:val="20"/>
        </w:rPr>
        <w:t xml:space="preserve">ale </w:t>
      </w:r>
      <w:r w:rsidRPr="007A714B">
        <w:rPr>
          <w:rFonts w:cs="Arial"/>
          <w:b/>
          <w:i/>
          <w:iCs/>
          <w:sz w:val="20"/>
        </w:rPr>
        <w:t>nikdo jej neviděl</w:t>
      </w:r>
      <w:r w:rsidRPr="00983C84">
        <w:rPr>
          <w:rFonts w:cs="Arial"/>
          <w:i/>
          <w:iCs/>
          <w:sz w:val="20"/>
        </w:rPr>
        <w:t>,</w:t>
      </w:r>
      <w:r>
        <w:rPr>
          <w:rFonts w:cs="Arial"/>
          <w:i/>
          <w:iCs/>
          <w:sz w:val="20"/>
        </w:rPr>
        <w:t>“</w:t>
      </w:r>
      <w:r w:rsidRPr="00983C84">
        <w:rPr>
          <w:rFonts w:cs="Arial"/>
          <w:i/>
          <w:iCs/>
          <w:sz w:val="20"/>
        </w:rPr>
        <w:t xml:space="preserve"> </w:t>
      </w:r>
      <w:r w:rsidRPr="00497104">
        <w:rPr>
          <w:rFonts w:cs="Arial"/>
          <w:iCs/>
          <w:sz w:val="20"/>
        </w:rPr>
        <w:t xml:space="preserve">konstatuje ekonomický analytik České bankovní asociace Miroslav Zámečník. </w:t>
      </w:r>
    </w:p>
    <w:p w14:paraId="2FDB0DD6" w14:textId="77777777" w:rsidR="00836281" w:rsidRPr="00983C84" w:rsidRDefault="00836281" w:rsidP="00836281">
      <w:pPr>
        <w:rPr>
          <w:rFonts w:cs="Arial"/>
          <w:i/>
          <w:iCs/>
          <w:sz w:val="20"/>
        </w:rPr>
      </w:pPr>
    </w:p>
    <w:p w14:paraId="01AEA3E9" w14:textId="77777777" w:rsidR="00836281" w:rsidRPr="000A44A1" w:rsidRDefault="00836281" w:rsidP="00836281">
      <w:pPr>
        <w:rPr>
          <w:rFonts w:cs="Arial"/>
          <w:i/>
          <w:iCs/>
          <w:sz w:val="20"/>
        </w:rPr>
      </w:pPr>
      <w:r>
        <w:rPr>
          <w:rFonts w:cs="Arial"/>
          <w:iCs/>
          <w:sz w:val="20"/>
        </w:rPr>
        <w:t xml:space="preserve">Naopak vysoko hodnotí fakt, že poslední statistiky České národní banky nadále potvrzují kvalitu úvěrového portfolia, jak v případě úvěrů obyvatelstvu, tak nefinančním podnikům. </w:t>
      </w:r>
      <w:r w:rsidRPr="000A44A1">
        <w:rPr>
          <w:rFonts w:cs="Arial"/>
          <w:i/>
          <w:iCs/>
          <w:sz w:val="20"/>
        </w:rPr>
        <w:t>„</w:t>
      </w:r>
      <w:r>
        <w:rPr>
          <w:rFonts w:cs="Arial"/>
          <w:i/>
          <w:iCs/>
          <w:sz w:val="20"/>
        </w:rPr>
        <w:t>Poměrem úvěrů v selhání jsme na 4. nejnižší úrovni v Evropě, po Norsku, Finsku a Švédsku. P</w:t>
      </w:r>
      <w:r w:rsidRPr="000A44A1">
        <w:rPr>
          <w:rFonts w:cs="Arial"/>
          <w:i/>
          <w:iCs/>
          <w:sz w:val="20"/>
        </w:rPr>
        <w:t>odíl firemních úvěrů v</w:t>
      </w:r>
      <w:r>
        <w:rPr>
          <w:rFonts w:cs="Arial"/>
          <w:i/>
          <w:iCs/>
          <w:sz w:val="20"/>
        </w:rPr>
        <w:t> </w:t>
      </w:r>
      <w:r w:rsidRPr="000A44A1">
        <w:rPr>
          <w:rFonts w:cs="Arial"/>
          <w:i/>
          <w:iCs/>
          <w:sz w:val="20"/>
        </w:rPr>
        <w:t>selhání</w:t>
      </w:r>
      <w:r>
        <w:rPr>
          <w:rFonts w:cs="Arial"/>
          <w:i/>
          <w:iCs/>
          <w:sz w:val="20"/>
        </w:rPr>
        <w:t xml:space="preserve">, v říjnu 3,2 %, je </w:t>
      </w:r>
      <w:r w:rsidRPr="000A44A1">
        <w:rPr>
          <w:rFonts w:cs="Arial"/>
          <w:i/>
          <w:iCs/>
          <w:sz w:val="20"/>
        </w:rPr>
        <w:t xml:space="preserve">již </w:t>
      </w:r>
      <w:r>
        <w:rPr>
          <w:rFonts w:cs="Arial"/>
          <w:i/>
          <w:iCs/>
          <w:sz w:val="20"/>
        </w:rPr>
        <w:t>zhruba rok stabilní, na velmi přijatelné výši</w:t>
      </w:r>
      <w:r w:rsidRPr="000A44A1">
        <w:rPr>
          <w:rFonts w:cs="Arial"/>
          <w:i/>
          <w:iCs/>
          <w:sz w:val="20"/>
        </w:rPr>
        <w:t xml:space="preserve">,“ </w:t>
      </w:r>
      <w:r w:rsidRPr="0026567F">
        <w:rPr>
          <w:rFonts w:cs="Arial"/>
          <w:sz w:val="20"/>
        </w:rPr>
        <w:t>připomněl Zámečník</w:t>
      </w:r>
      <w:r w:rsidRPr="000A44A1">
        <w:rPr>
          <w:rFonts w:cs="Arial"/>
          <w:i/>
          <w:iCs/>
          <w:sz w:val="20"/>
        </w:rPr>
        <w:t>.</w:t>
      </w:r>
    </w:p>
    <w:p w14:paraId="58D63E24" w14:textId="77777777" w:rsidR="008E41D0" w:rsidRPr="00983C84" w:rsidRDefault="008E41D0" w:rsidP="008E41D0">
      <w:pPr>
        <w:rPr>
          <w:rFonts w:cs="Arial"/>
          <w:i/>
          <w:iCs/>
          <w:sz w:val="20"/>
        </w:rPr>
      </w:pPr>
    </w:p>
    <w:p w14:paraId="56C45D3A" w14:textId="0BCFF25A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207338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A2FB" w14:textId="77777777" w:rsidR="00E355CA" w:rsidRDefault="00E355CA" w:rsidP="00F573F1">
      <w:r>
        <w:separator/>
      </w:r>
    </w:p>
  </w:endnote>
  <w:endnote w:type="continuationSeparator" w:id="0">
    <w:p w14:paraId="4208672E" w14:textId="77777777" w:rsidR="00E355CA" w:rsidRDefault="00E355C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005D" w14:textId="77777777" w:rsidR="00E355CA" w:rsidRDefault="00E355CA" w:rsidP="00F573F1">
      <w:r>
        <w:separator/>
      </w:r>
    </w:p>
  </w:footnote>
  <w:footnote w:type="continuationSeparator" w:id="0">
    <w:p w14:paraId="28720B0A" w14:textId="77777777" w:rsidR="00E355CA" w:rsidRDefault="00E355C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47BC"/>
    <w:rsid w:val="00F24BDA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B4441-74B5-4418-8495-3A42737A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17</cp:revision>
  <cp:lastPrinted>2019-08-27T11:23:00Z</cp:lastPrinted>
  <dcterms:created xsi:type="dcterms:W3CDTF">2019-09-23T12:59:00Z</dcterms:created>
  <dcterms:modified xsi:type="dcterms:W3CDTF">2019-12-02T12:53:00Z</dcterms:modified>
</cp:coreProperties>
</file>