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D9A9" w14:textId="47386828" w:rsidR="003900F8" w:rsidRDefault="009A74AD" w:rsidP="003900F8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>
        <w:rPr>
          <w:rFonts w:cs="Arial"/>
          <w:b/>
          <w:color w:val="007E79"/>
          <w:sz w:val="28"/>
          <w:szCs w:val="28"/>
        </w:rPr>
        <w:t>O</w:t>
      </w:r>
      <w:r w:rsidR="003900F8" w:rsidRPr="003900F8">
        <w:rPr>
          <w:rFonts w:cs="Arial"/>
          <w:b/>
          <w:color w:val="007E79"/>
          <w:sz w:val="28"/>
          <w:szCs w:val="28"/>
        </w:rPr>
        <w:t>sm z deseti Čechů platí kartou</w:t>
      </w:r>
      <w:r>
        <w:rPr>
          <w:rFonts w:cs="Arial"/>
          <w:b/>
          <w:color w:val="007E79"/>
          <w:sz w:val="28"/>
          <w:szCs w:val="28"/>
        </w:rPr>
        <w:t>, hotovost</w:t>
      </w:r>
      <w:r w:rsidR="001B0DDD">
        <w:rPr>
          <w:rFonts w:cs="Arial"/>
          <w:b/>
          <w:color w:val="007E79"/>
          <w:sz w:val="28"/>
          <w:szCs w:val="28"/>
        </w:rPr>
        <w:t xml:space="preserve">i se </w:t>
      </w:r>
      <w:r w:rsidR="00C12095">
        <w:rPr>
          <w:rFonts w:cs="Arial"/>
          <w:b/>
          <w:color w:val="007E79"/>
          <w:sz w:val="28"/>
          <w:szCs w:val="28"/>
        </w:rPr>
        <w:t>ale</w:t>
      </w:r>
      <w:r w:rsidR="002D5FB4">
        <w:rPr>
          <w:rFonts w:cs="Arial"/>
          <w:b/>
          <w:color w:val="007E79"/>
          <w:sz w:val="28"/>
          <w:szCs w:val="28"/>
        </w:rPr>
        <w:t xml:space="preserve"> </w:t>
      </w:r>
      <w:r w:rsidR="001B0DDD">
        <w:rPr>
          <w:rFonts w:cs="Arial"/>
          <w:b/>
          <w:color w:val="007E79"/>
          <w:sz w:val="28"/>
          <w:szCs w:val="28"/>
        </w:rPr>
        <w:t>nevzdáváme</w:t>
      </w:r>
      <w:r w:rsidR="00D7580B">
        <w:rPr>
          <w:rFonts w:cs="Arial"/>
          <w:b/>
          <w:color w:val="007E79"/>
          <w:sz w:val="28"/>
          <w:szCs w:val="28"/>
        </w:rPr>
        <w:t>.</w:t>
      </w:r>
      <w:r w:rsidR="003900F8" w:rsidRPr="003900F8">
        <w:rPr>
          <w:rFonts w:cs="Arial"/>
          <w:b/>
          <w:color w:val="007E79"/>
          <w:sz w:val="28"/>
          <w:szCs w:val="28"/>
        </w:rPr>
        <w:t xml:space="preserve"> Názory na zrušení fyzických peněz rozdělují společnost</w:t>
      </w:r>
    </w:p>
    <w:p w14:paraId="433DE47D" w14:textId="77777777" w:rsidR="008347A0" w:rsidRDefault="008347A0" w:rsidP="003900F8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38735CD0" w14:textId="79EC3428" w:rsidR="00222692" w:rsidRDefault="003900F8" w:rsidP="003900F8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C12095">
        <w:rPr>
          <w:rFonts w:cs="Arial"/>
          <w:b/>
          <w:color w:val="007E79"/>
          <w:sz w:val="20"/>
        </w:rPr>
        <w:t>Praha, 12. listopadu 2019 – Způsob, jakým Češi platí za služby a produkty, sleduje podle</w:t>
      </w:r>
      <w:r>
        <w:rPr>
          <w:rFonts w:cs="Arial"/>
          <w:b/>
          <w:color w:val="007E79"/>
          <w:sz w:val="20"/>
        </w:rPr>
        <w:t xml:space="preserve"> nejnovějšího výzkumu České bankovní asociace (ČBA)</w:t>
      </w:r>
      <w:r w:rsidRPr="003900F8">
        <w:rPr>
          <w:rFonts w:cs="Arial"/>
          <w:b/>
          <w:color w:val="007E79"/>
          <w:sz w:val="20"/>
        </w:rPr>
        <w:t xml:space="preserve"> s</w:t>
      </w:r>
      <w:r>
        <w:rPr>
          <w:rFonts w:cs="Arial"/>
          <w:b/>
          <w:color w:val="007E79"/>
          <w:sz w:val="20"/>
        </w:rPr>
        <w:t xml:space="preserve">větové </w:t>
      </w:r>
      <w:r w:rsidRPr="003900F8">
        <w:rPr>
          <w:rFonts w:cs="Arial"/>
          <w:b/>
          <w:color w:val="007E79"/>
          <w:sz w:val="20"/>
        </w:rPr>
        <w:t xml:space="preserve">digitální trendy. </w:t>
      </w:r>
      <w:r w:rsidR="00530B72">
        <w:rPr>
          <w:rFonts w:cs="Arial"/>
          <w:b/>
          <w:color w:val="007E79"/>
          <w:sz w:val="20"/>
        </w:rPr>
        <w:t>Naprostá v</w:t>
      </w:r>
      <w:r w:rsidRPr="003900F8">
        <w:rPr>
          <w:rFonts w:cs="Arial"/>
          <w:b/>
          <w:color w:val="007E79"/>
          <w:sz w:val="20"/>
        </w:rPr>
        <w:t xml:space="preserve">ětšina z nás si už neumí představit život bez platební karty, kterou </w:t>
      </w:r>
      <w:r w:rsidR="00530B72">
        <w:rPr>
          <w:rFonts w:cs="Arial"/>
          <w:b/>
          <w:color w:val="007E79"/>
          <w:sz w:val="20"/>
        </w:rPr>
        <w:t xml:space="preserve">masově </w:t>
      </w:r>
      <w:r w:rsidRPr="003900F8">
        <w:rPr>
          <w:rFonts w:cs="Arial"/>
          <w:b/>
          <w:color w:val="007E79"/>
          <w:sz w:val="20"/>
        </w:rPr>
        <w:t xml:space="preserve">využíváme jak pro platby </w:t>
      </w:r>
      <w:r w:rsidR="001B0DDD">
        <w:rPr>
          <w:rFonts w:cs="Arial"/>
          <w:b/>
          <w:color w:val="007E79"/>
          <w:sz w:val="20"/>
        </w:rPr>
        <w:t>online</w:t>
      </w:r>
      <w:r w:rsidRPr="003900F8">
        <w:rPr>
          <w:rFonts w:cs="Arial"/>
          <w:b/>
          <w:color w:val="007E79"/>
          <w:sz w:val="20"/>
        </w:rPr>
        <w:t xml:space="preserve">, tak </w:t>
      </w:r>
      <w:r w:rsidR="001B0DDD">
        <w:rPr>
          <w:rFonts w:cs="Arial"/>
          <w:b/>
          <w:color w:val="007E79"/>
          <w:sz w:val="20"/>
        </w:rPr>
        <w:t>v kamenných obchodech</w:t>
      </w:r>
      <w:r w:rsidR="00436BA1">
        <w:rPr>
          <w:rFonts w:cs="Arial"/>
          <w:b/>
          <w:color w:val="007E79"/>
          <w:sz w:val="20"/>
        </w:rPr>
        <w:t xml:space="preserve">. </w:t>
      </w:r>
      <w:r>
        <w:rPr>
          <w:rFonts w:cs="Arial"/>
          <w:b/>
          <w:color w:val="007E79"/>
          <w:sz w:val="20"/>
        </w:rPr>
        <w:t xml:space="preserve">Oproti loňsku </w:t>
      </w:r>
      <w:r w:rsidR="00436BA1">
        <w:rPr>
          <w:rFonts w:cs="Arial"/>
          <w:b/>
          <w:color w:val="007E79"/>
          <w:sz w:val="20"/>
        </w:rPr>
        <w:t xml:space="preserve">také </w:t>
      </w:r>
      <w:r>
        <w:rPr>
          <w:rFonts w:cs="Arial"/>
          <w:b/>
          <w:color w:val="007E79"/>
          <w:sz w:val="20"/>
        </w:rPr>
        <w:t xml:space="preserve">raketově vzrostly „chytré“ </w:t>
      </w:r>
      <w:r w:rsidR="008D4972">
        <w:rPr>
          <w:rFonts w:cs="Arial"/>
          <w:b/>
          <w:color w:val="007E79"/>
          <w:sz w:val="20"/>
        </w:rPr>
        <w:t xml:space="preserve">způsoby </w:t>
      </w:r>
      <w:r>
        <w:rPr>
          <w:rFonts w:cs="Arial"/>
          <w:b/>
          <w:color w:val="007E79"/>
          <w:sz w:val="20"/>
        </w:rPr>
        <w:t xml:space="preserve">placení, </w:t>
      </w:r>
      <w:r w:rsidR="00530B72">
        <w:rPr>
          <w:rFonts w:cs="Arial"/>
          <w:b/>
          <w:color w:val="007E79"/>
          <w:sz w:val="20"/>
        </w:rPr>
        <w:t xml:space="preserve">a to </w:t>
      </w:r>
      <w:r w:rsidR="006D20E5">
        <w:rPr>
          <w:rFonts w:cs="Arial"/>
          <w:b/>
          <w:color w:val="007E79"/>
          <w:sz w:val="20"/>
        </w:rPr>
        <w:t xml:space="preserve">především </w:t>
      </w:r>
      <w:r>
        <w:rPr>
          <w:rFonts w:cs="Arial"/>
          <w:b/>
          <w:color w:val="007E79"/>
          <w:sz w:val="20"/>
        </w:rPr>
        <w:t>platba</w:t>
      </w:r>
      <w:r w:rsidR="002D5FB4">
        <w:rPr>
          <w:rFonts w:cs="Arial"/>
          <w:b/>
          <w:color w:val="007E79"/>
          <w:sz w:val="20"/>
        </w:rPr>
        <w:t xml:space="preserve"> </w:t>
      </w:r>
      <w:r>
        <w:rPr>
          <w:rFonts w:cs="Arial"/>
          <w:b/>
          <w:color w:val="007E79"/>
          <w:sz w:val="20"/>
        </w:rPr>
        <w:t xml:space="preserve">mobilním telefonem. </w:t>
      </w:r>
      <w:r w:rsidR="008347A0">
        <w:rPr>
          <w:rFonts w:cs="Arial"/>
          <w:b/>
          <w:color w:val="007E79"/>
          <w:sz w:val="20"/>
        </w:rPr>
        <w:t>V oblasti bezhotovostního platebního styku b</w:t>
      </w:r>
      <w:r w:rsidR="00530B72">
        <w:rPr>
          <w:rFonts w:cs="Arial"/>
          <w:b/>
          <w:color w:val="007E79"/>
          <w:sz w:val="20"/>
        </w:rPr>
        <w:t xml:space="preserve">anky přicházejí i s dalšími inovacemi, jako </w:t>
      </w:r>
      <w:r w:rsidR="008347A0">
        <w:rPr>
          <w:rFonts w:cs="Arial"/>
          <w:b/>
          <w:color w:val="007E79"/>
          <w:sz w:val="20"/>
        </w:rPr>
        <w:t xml:space="preserve">jsou </w:t>
      </w:r>
      <w:r w:rsidR="00530B72">
        <w:rPr>
          <w:rFonts w:cs="Arial"/>
          <w:b/>
          <w:color w:val="007E79"/>
          <w:sz w:val="20"/>
        </w:rPr>
        <w:t>například</w:t>
      </w:r>
      <w:r w:rsidR="00436BA1">
        <w:rPr>
          <w:rFonts w:cs="Arial"/>
          <w:b/>
          <w:color w:val="007E79"/>
          <w:sz w:val="20"/>
        </w:rPr>
        <w:t xml:space="preserve"> tzv. okamžité platby</w:t>
      </w:r>
      <w:r w:rsidR="001B0DDD" w:rsidRPr="003900F8">
        <w:rPr>
          <w:rFonts w:cs="Arial"/>
          <w:b/>
          <w:color w:val="007E79"/>
          <w:sz w:val="20"/>
        </w:rPr>
        <w:t xml:space="preserve">, které </w:t>
      </w:r>
      <w:r w:rsidR="00530B72">
        <w:rPr>
          <w:rFonts w:cs="Arial"/>
          <w:b/>
          <w:color w:val="007E79"/>
          <w:sz w:val="20"/>
        </w:rPr>
        <w:t xml:space="preserve">se </w:t>
      </w:r>
      <w:r w:rsidR="008347A0">
        <w:rPr>
          <w:rFonts w:cs="Arial"/>
          <w:b/>
          <w:color w:val="007E79"/>
          <w:sz w:val="20"/>
        </w:rPr>
        <w:t xml:space="preserve">postupně s počtem bank, které je nabízejí, </w:t>
      </w:r>
      <w:r w:rsidR="00530B72">
        <w:rPr>
          <w:rFonts w:cs="Arial"/>
          <w:b/>
          <w:color w:val="007E79"/>
          <w:sz w:val="20"/>
        </w:rPr>
        <w:t xml:space="preserve">dostávají do povědomí </w:t>
      </w:r>
      <w:r w:rsidR="008347A0">
        <w:rPr>
          <w:rFonts w:cs="Arial"/>
          <w:b/>
          <w:color w:val="007E79"/>
          <w:sz w:val="20"/>
        </w:rPr>
        <w:t>české veřejnosti</w:t>
      </w:r>
      <w:r w:rsidR="00530B72">
        <w:rPr>
          <w:rFonts w:cs="Arial"/>
          <w:b/>
          <w:color w:val="007E79"/>
          <w:sz w:val="20"/>
        </w:rPr>
        <w:t>.</w:t>
      </w:r>
      <w:r w:rsidR="001B0DDD" w:rsidRPr="003900F8">
        <w:rPr>
          <w:rFonts w:cs="Arial"/>
          <w:b/>
          <w:color w:val="007E79"/>
          <w:sz w:val="20"/>
        </w:rPr>
        <w:t xml:space="preserve"> </w:t>
      </w:r>
      <w:r w:rsidRPr="003900F8">
        <w:rPr>
          <w:rFonts w:cs="Arial"/>
          <w:b/>
          <w:color w:val="007E79"/>
          <w:sz w:val="20"/>
        </w:rPr>
        <w:t>Přes</w:t>
      </w:r>
      <w:r w:rsidR="006D20E5">
        <w:rPr>
          <w:rFonts w:cs="Arial"/>
          <w:b/>
          <w:color w:val="007E79"/>
          <w:sz w:val="20"/>
        </w:rPr>
        <w:t xml:space="preserve">to </w:t>
      </w:r>
      <w:r w:rsidR="008347A0">
        <w:rPr>
          <w:rFonts w:cs="Arial"/>
          <w:b/>
          <w:color w:val="007E79"/>
          <w:sz w:val="20"/>
        </w:rPr>
        <w:t>hotovost neupadá – v oběhu je stále více peněz</w:t>
      </w:r>
      <w:r w:rsidR="00E91608">
        <w:rPr>
          <w:rFonts w:cs="Arial"/>
          <w:b/>
          <w:color w:val="007E79"/>
          <w:sz w:val="20"/>
        </w:rPr>
        <w:t xml:space="preserve"> a narůstá i počet a objem výběrů z bankomatů. Není tedy nic překvapivého na tom, že </w:t>
      </w:r>
      <w:r w:rsidRPr="003900F8">
        <w:rPr>
          <w:rFonts w:cs="Arial"/>
          <w:b/>
          <w:color w:val="007E79"/>
          <w:sz w:val="20"/>
        </w:rPr>
        <w:t xml:space="preserve">společnost </w:t>
      </w:r>
      <w:r w:rsidR="00E91608">
        <w:rPr>
          <w:rFonts w:cs="Arial"/>
          <w:b/>
          <w:color w:val="007E79"/>
          <w:sz w:val="20"/>
        </w:rPr>
        <w:t xml:space="preserve">je </w:t>
      </w:r>
      <w:r w:rsidR="00E91608" w:rsidRPr="003900F8">
        <w:rPr>
          <w:rFonts w:cs="Arial"/>
          <w:b/>
          <w:color w:val="007E79"/>
          <w:sz w:val="20"/>
        </w:rPr>
        <w:t>v názor</w:t>
      </w:r>
      <w:r w:rsidR="00E91608">
        <w:rPr>
          <w:rFonts w:cs="Arial"/>
          <w:b/>
          <w:color w:val="007E79"/>
          <w:sz w:val="20"/>
        </w:rPr>
        <w:t>u</w:t>
      </w:r>
      <w:r w:rsidR="00E91608" w:rsidRPr="003900F8">
        <w:rPr>
          <w:rFonts w:cs="Arial"/>
          <w:b/>
          <w:color w:val="007E79"/>
          <w:sz w:val="20"/>
        </w:rPr>
        <w:t xml:space="preserve"> </w:t>
      </w:r>
      <w:r w:rsidR="00E91608">
        <w:rPr>
          <w:rFonts w:cs="Arial"/>
          <w:b/>
          <w:color w:val="007E79"/>
          <w:sz w:val="20"/>
        </w:rPr>
        <w:t>na případné zrušení hotovosti</w:t>
      </w:r>
      <w:r w:rsidR="00E91608" w:rsidRPr="003900F8">
        <w:rPr>
          <w:rFonts w:cs="Arial"/>
          <w:b/>
          <w:color w:val="007E79"/>
          <w:sz w:val="20"/>
        </w:rPr>
        <w:t xml:space="preserve"> </w:t>
      </w:r>
      <w:r w:rsidRPr="003900F8">
        <w:rPr>
          <w:rFonts w:cs="Arial"/>
          <w:b/>
          <w:color w:val="007E79"/>
          <w:sz w:val="20"/>
        </w:rPr>
        <w:t>rozdělen</w:t>
      </w:r>
      <w:r w:rsidR="00E91608">
        <w:rPr>
          <w:rFonts w:cs="Arial"/>
          <w:b/>
          <w:color w:val="007E79"/>
          <w:sz w:val="20"/>
        </w:rPr>
        <w:t>a.</w:t>
      </w:r>
    </w:p>
    <w:p w14:paraId="3CBC6364" w14:textId="77777777" w:rsidR="003900F8" w:rsidRPr="00A848E4" w:rsidRDefault="003900F8" w:rsidP="003900F8">
      <w:pPr>
        <w:spacing w:after="120" w:line="276" w:lineRule="auto"/>
        <w:contextualSpacing/>
        <w:rPr>
          <w:rFonts w:cs="Arial"/>
          <w:sz w:val="20"/>
        </w:rPr>
      </w:pPr>
    </w:p>
    <w:p w14:paraId="223DC647" w14:textId="3F5489EE" w:rsidR="00953C6B" w:rsidRDefault="003900F8" w:rsidP="003900F8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3900F8">
        <w:rPr>
          <w:rFonts w:cs="Arial"/>
          <w:sz w:val="20"/>
          <w:szCs w:val="18"/>
        </w:rPr>
        <w:t xml:space="preserve">Dávno už neplatí, že k nákupu potřebujeme hotovost. Z výsledků výzkumu dokonce vyplývá, že pouze 15 % Čechů platí při </w:t>
      </w:r>
      <w:r w:rsidRPr="00E91608">
        <w:rPr>
          <w:rFonts w:cs="Arial"/>
          <w:sz w:val="20"/>
          <w:szCs w:val="18"/>
        </w:rPr>
        <w:t xml:space="preserve">nákupu </w:t>
      </w:r>
      <w:r w:rsidRPr="00C12095">
        <w:rPr>
          <w:rFonts w:cs="Arial"/>
          <w:sz w:val="20"/>
          <w:szCs w:val="18"/>
        </w:rPr>
        <w:t>pouze</w:t>
      </w:r>
      <w:r w:rsidRPr="00E91608">
        <w:rPr>
          <w:rFonts w:cs="Arial"/>
          <w:sz w:val="20"/>
          <w:szCs w:val="18"/>
        </w:rPr>
        <w:t xml:space="preserve"> v</w:t>
      </w:r>
      <w:r w:rsidRPr="003900F8">
        <w:rPr>
          <w:rFonts w:cs="Arial"/>
          <w:sz w:val="20"/>
          <w:szCs w:val="18"/>
        </w:rPr>
        <w:t xml:space="preserve"> hotovosti nebo převodem z účtu. 8 z 10 lidí platí debetní kartou</w:t>
      </w:r>
      <w:r w:rsidR="00436BA1">
        <w:rPr>
          <w:rFonts w:cs="Arial"/>
          <w:sz w:val="20"/>
          <w:szCs w:val="18"/>
        </w:rPr>
        <w:t xml:space="preserve">, na 22 % </w:t>
      </w:r>
      <w:r w:rsidR="00E91608">
        <w:rPr>
          <w:rFonts w:cs="Arial"/>
          <w:sz w:val="20"/>
          <w:szCs w:val="18"/>
        </w:rPr>
        <w:t xml:space="preserve">respondentů uvedlo, že </w:t>
      </w:r>
      <w:r w:rsidR="0001061E">
        <w:rPr>
          <w:rFonts w:cs="Arial"/>
          <w:sz w:val="20"/>
          <w:szCs w:val="18"/>
        </w:rPr>
        <w:t>k placení využívá kartu</w:t>
      </w:r>
      <w:r w:rsidR="0001061E" w:rsidRPr="0001061E">
        <w:rPr>
          <w:rFonts w:cs="Arial"/>
          <w:sz w:val="20"/>
          <w:szCs w:val="18"/>
        </w:rPr>
        <w:t xml:space="preserve"> </w:t>
      </w:r>
      <w:r w:rsidR="0001061E">
        <w:rPr>
          <w:rFonts w:cs="Arial"/>
          <w:sz w:val="20"/>
          <w:szCs w:val="18"/>
        </w:rPr>
        <w:t>kreditní</w:t>
      </w:r>
      <w:r w:rsidRPr="003900F8">
        <w:rPr>
          <w:rFonts w:cs="Arial"/>
          <w:sz w:val="20"/>
          <w:szCs w:val="18"/>
        </w:rPr>
        <w:t xml:space="preserve">. </w:t>
      </w:r>
      <w:r w:rsidR="00E91608">
        <w:rPr>
          <w:rFonts w:cs="Arial"/>
          <w:sz w:val="20"/>
          <w:szCs w:val="18"/>
        </w:rPr>
        <w:t>Stále větší oblíbenost plateb kartou dokládají i čísla</w:t>
      </w:r>
      <w:r w:rsidR="0001061E">
        <w:rPr>
          <w:rFonts w:cs="Arial"/>
          <w:sz w:val="20"/>
          <w:szCs w:val="18"/>
        </w:rPr>
        <w:t xml:space="preserve"> Sdružení pro platební karty</w:t>
      </w:r>
      <w:r w:rsidR="00A033EE">
        <w:rPr>
          <w:rFonts w:cs="Arial"/>
          <w:sz w:val="20"/>
          <w:szCs w:val="18"/>
        </w:rPr>
        <w:t xml:space="preserve"> (SBK)</w:t>
      </w:r>
      <w:r w:rsidR="00E91608">
        <w:rPr>
          <w:rFonts w:cs="Arial"/>
          <w:sz w:val="20"/>
          <w:szCs w:val="18"/>
        </w:rPr>
        <w:t xml:space="preserve">, </w:t>
      </w:r>
      <w:r w:rsidR="00E91608" w:rsidRPr="00C12095">
        <w:rPr>
          <w:rFonts w:cs="Arial"/>
          <w:sz w:val="20"/>
          <w:szCs w:val="18"/>
        </w:rPr>
        <w:t>podle nichž</w:t>
      </w:r>
      <w:r w:rsidR="0001061E" w:rsidRPr="00C12095">
        <w:rPr>
          <w:rFonts w:cs="Arial"/>
          <w:sz w:val="20"/>
          <w:szCs w:val="18"/>
        </w:rPr>
        <w:t xml:space="preserve"> vzrostl počet karetních transakcí v </w:t>
      </w:r>
      <w:r w:rsidR="0001061E" w:rsidRPr="00E41393">
        <w:rPr>
          <w:rFonts w:cs="Arial"/>
          <w:sz w:val="20"/>
          <w:szCs w:val="18"/>
        </w:rPr>
        <w:t xml:space="preserve">posledních 10 letech </w:t>
      </w:r>
      <w:r w:rsidR="0001061E" w:rsidRPr="00E41393">
        <w:rPr>
          <w:rFonts w:cs="Arial"/>
          <w:i/>
          <w:iCs/>
          <w:sz w:val="20"/>
          <w:szCs w:val="18"/>
        </w:rPr>
        <w:t xml:space="preserve">(*údaje </w:t>
      </w:r>
      <w:r w:rsidR="00E41393">
        <w:rPr>
          <w:rFonts w:cs="Arial"/>
          <w:i/>
          <w:iCs/>
          <w:sz w:val="20"/>
          <w:szCs w:val="18"/>
        </w:rPr>
        <w:t>2008</w:t>
      </w:r>
      <w:r w:rsidR="0001061E" w:rsidRPr="00E41393">
        <w:rPr>
          <w:rFonts w:cs="Arial"/>
          <w:i/>
          <w:iCs/>
          <w:sz w:val="20"/>
          <w:szCs w:val="18"/>
        </w:rPr>
        <w:t>-2018)</w:t>
      </w:r>
      <w:r w:rsidR="0001061E" w:rsidRPr="00C12095">
        <w:rPr>
          <w:rFonts w:cs="Arial"/>
          <w:sz w:val="20"/>
          <w:szCs w:val="18"/>
        </w:rPr>
        <w:t xml:space="preserve"> téměř 6,5krát</w:t>
      </w:r>
      <w:r w:rsidR="00E91608" w:rsidRPr="00C12095">
        <w:rPr>
          <w:rFonts w:cs="Arial"/>
          <w:sz w:val="20"/>
          <w:szCs w:val="18"/>
        </w:rPr>
        <w:t xml:space="preserve">, v objemu pak </w:t>
      </w:r>
      <w:r w:rsidR="008D4972" w:rsidRPr="00C12095">
        <w:rPr>
          <w:rFonts w:cs="Arial"/>
          <w:sz w:val="20"/>
          <w:szCs w:val="18"/>
        </w:rPr>
        <w:t>3</w:t>
      </w:r>
      <w:r w:rsidR="00E91608" w:rsidRPr="00C12095">
        <w:rPr>
          <w:rFonts w:cs="Arial"/>
          <w:sz w:val="20"/>
          <w:szCs w:val="18"/>
        </w:rPr>
        <w:t>,7</w:t>
      </w:r>
      <w:r w:rsidR="00E91608">
        <w:rPr>
          <w:rFonts w:cs="Arial"/>
          <w:sz w:val="20"/>
          <w:szCs w:val="18"/>
        </w:rPr>
        <w:t>krát</w:t>
      </w:r>
      <w:r w:rsidR="0001061E">
        <w:rPr>
          <w:rFonts w:cs="Arial"/>
          <w:sz w:val="20"/>
          <w:szCs w:val="18"/>
        </w:rPr>
        <w:t>.</w:t>
      </w:r>
    </w:p>
    <w:p w14:paraId="36EC4831" w14:textId="77777777" w:rsidR="00953C6B" w:rsidRDefault="00953C6B" w:rsidP="003900F8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219A54B2" w14:textId="408682D6" w:rsidR="00804827" w:rsidRPr="008D4972" w:rsidRDefault="003900F8" w:rsidP="003900F8">
      <w:pPr>
        <w:overflowPunct/>
        <w:autoSpaceDE/>
        <w:autoSpaceDN/>
        <w:adjustRightInd/>
        <w:textAlignment w:val="auto"/>
        <w:rPr>
          <w:rFonts w:cs="Arial"/>
          <w:i/>
          <w:sz w:val="20"/>
          <w:szCs w:val="18"/>
        </w:rPr>
      </w:pPr>
      <w:r w:rsidRPr="003900F8">
        <w:rPr>
          <w:rFonts w:cs="Arial"/>
          <w:sz w:val="20"/>
          <w:szCs w:val="18"/>
        </w:rPr>
        <w:t>Díky technologickému pokroku se navíc rozmáhají i „chytré“ způsoby placení – například platby mobilním telefonem</w:t>
      </w:r>
      <w:r w:rsidR="00E91608">
        <w:rPr>
          <w:rFonts w:cs="Arial"/>
          <w:sz w:val="20"/>
          <w:szCs w:val="18"/>
        </w:rPr>
        <w:t xml:space="preserve">. K terminálu ho namísto karty přikládá </w:t>
      </w:r>
      <w:r w:rsidRPr="003900F8">
        <w:rPr>
          <w:rFonts w:cs="Arial"/>
          <w:sz w:val="20"/>
          <w:szCs w:val="18"/>
        </w:rPr>
        <w:t>už každý pátý</w:t>
      </w:r>
      <w:r>
        <w:rPr>
          <w:rFonts w:cs="Arial"/>
          <w:sz w:val="20"/>
          <w:szCs w:val="18"/>
        </w:rPr>
        <w:t xml:space="preserve"> z nás</w:t>
      </w:r>
      <w:r w:rsidRPr="003900F8">
        <w:rPr>
          <w:rFonts w:cs="Arial"/>
          <w:sz w:val="20"/>
          <w:szCs w:val="18"/>
        </w:rPr>
        <w:t xml:space="preserve">. </w:t>
      </w:r>
      <w:r w:rsidRPr="003900F8">
        <w:rPr>
          <w:rFonts w:cs="Arial"/>
          <w:i/>
          <w:sz w:val="20"/>
          <w:szCs w:val="18"/>
        </w:rPr>
        <w:t>„Mobilem, případně chytrými hodinkami</w:t>
      </w:r>
      <w:r w:rsidR="001D5F49">
        <w:rPr>
          <w:rFonts w:cs="Arial"/>
          <w:i/>
          <w:sz w:val="20"/>
          <w:szCs w:val="18"/>
        </w:rPr>
        <w:t xml:space="preserve">, </w:t>
      </w:r>
      <w:r w:rsidR="008D4972">
        <w:rPr>
          <w:rFonts w:cs="Arial"/>
          <w:i/>
          <w:sz w:val="20"/>
          <w:szCs w:val="18"/>
        </w:rPr>
        <w:t>č</w:t>
      </w:r>
      <w:r w:rsidR="001D5F49">
        <w:rPr>
          <w:rFonts w:cs="Arial"/>
          <w:i/>
          <w:sz w:val="20"/>
          <w:szCs w:val="18"/>
        </w:rPr>
        <w:t xml:space="preserve">ipem a podobně </w:t>
      </w:r>
      <w:r w:rsidRPr="003900F8">
        <w:rPr>
          <w:rFonts w:cs="Arial"/>
          <w:i/>
          <w:sz w:val="20"/>
          <w:szCs w:val="18"/>
        </w:rPr>
        <w:t xml:space="preserve">lze platit kdekoli, kde mají bezkontaktní terminál. Ten je v ČR na rozdíl od jiných zemí již obvyklou záležitostí. Abyste mohli platit </w:t>
      </w:r>
      <w:r w:rsidR="001D5F49">
        <w:rPr>
          <w:rFonts w:cs="Arial"/>
          <w:i/>
          <w:sz w:val="20"/>
          <w:szCs w:val="18"/>
        </w:rPr>
        <w:t xml:space="preserve">třeba </w:t>
      </w:r>
      <w:r w:rsidR="00E91608">
        <w:rPr>
          <w:rFonts w:cs="Arial"/>
          <w:i/>
          <w:sz w:val="20"/>
          <w:szCs w:val="18"/>
        </w:rPr>
        <w:t xml:space="preserve">právě </w:t>
      </w:r>
      <w:r w:rsidR="001D5F49">
        <w:rPr>
          <w:rFonts w:cs="Arial"/>
          <w:i/>
          <w:sz w:val="20"/>
          <w:szCs w:val="18"/>
        </w:rPr>
        <w:t xml:space="preserve">tím </w:t>
      </w:r>
      <w:r w:rsidRPr="003900F8">
        <w:rPr>
          <w:rFonts w:cs="Arial"/>
          <w:i/>
          <w:sz w:val="20"/>
          <w:szCs w:val="18"/>
        </w:rPr>
        <w:t xml:space="preserve">mobilem, je potřeba si vaši bankovní kartu nahrát do speciální aplikace, kterou podporuje vaše banka a samozřejmě váš telefon. Nejčastěji to bývá Google </w:t>
      </w:r>
      <w:proofErr w:type="spellStart"/>
      <w:r w:rsidRPr="003900F8">
        <w:rPr>
          <w:rFonts w:cs="Arial"/>
          <w:i/>
          <w:sz w:val="20"/>
          <w:szCs w:val="18"/>
        </w:rPr>
        <w:t>Pay</w:t>
      </w:r>
      <w:proofErr w:type="spellEnd"/>
      <w:r w:rsidRPr="003900F8">
        <w:rPr>
          <w:rFonts w:cs="Arial"/>
          <w:i/>
          <w:sz w:val="20"/>
          <w:szCs w:val="18"/>
        </w:rPr>
        <w:t xml:space="preserve"> či Apple </w:t>
      </w:r>
      <w:proofErr w:type="spellStart"/>
      <w:r w:rsidRPr="003900F8">
        <w:rPr>
          <w:rFonts w:cs="Arial"/>
          <w:i/>
          <w:sz w:val="20"/>
          <w:szCs w:val="18"/>
        </w:rPr>
        <w:t>Pay</w:t>
      </w:r>
      <w:proofErr w:type="spellEnd"/>
      <w:r w:rsidRPr="003900F8">
        <w:rPr>
          <w:rFonts w:cs="Arial"/>
          <w:i/>
          <w:sz w:val="20"/>
          <w:szCs w:val="18"/>
        </w:rPr>
        <w:t xml:space="preserve">, </w:t>
      </w:r>
      <w:r w:rsidR="001D5F49">
        <w:rPr>
          <w:rFonts w:cs="Arial"/>
          <w:i/>
          <w:sz w:val="20"/>
          <w:szCs w:val="18"/>
        </w:rPr>
        <w:t>které podporuje už většina českých bank</w:t>
      </w:r>
      <w:r w:rsidR="00E91608">
        <w:rPr>
          <w:rFonts w:cs="Arial"/>
          <w:i/>
          <w:sz w:val="20"/>
          <w:szCs w:val="18"/>
        </w:rPr>
        <w:t>. N</w:t>
      </w:r>
      <w:r w:rsidRPr="003900F8">
        <w:rPr>
          <w:rFonts w:cs="Arial"/>
          <w:i/>
          <w:sz w:val="20"/>
          <w:szCs w:val="18"/>
        </w:rPr>
        <w:t>ěkteré banky dokonce vyvinuly svou vlastní aplikaci,“</w:t>
      </w:r>
      <w:r w:rsidRPr="003900F8">
        <w:rPr>
          <w:rFonts w:cs="Arial"/>
          <w:sz w:val="20"/>
          <w:szCs w:val="18"/>
        </w:rPr>
        <w:t xml:space="preserve"> vysvětluje Tomáš Hládek, poradce ČBA pro platební styk a </w:t>
      </w:r>
      <w:r w:rsidR="0001061E">
        <w:rPr>
          <w:rFonts w:cs="Arial"/>
          <w:sz w:val="20"/>
          <w:szCs w:val="18"/>
        </w:rPr>
        <w:t>kyber</w:t>
      </w:r>
      <w:r w:rsidRPr="003900F8">
        <w:rPr>
          <w:rFonts w:cs="Arial"/>
          <w:sz w:val="20"/>
          <w:szCs w:val="18"/>
        </w:rPr>
        <w:t xml:space="preserve">bezpečnost.  </w:t>
      </w:r>
    </w:p>
    <w:p w14:paraId="5367B5DB" w14:textId="524AB892" w:rsidR="00FE6010" w:rsidRDefault="008A7C03" w:rsidP="00FE6010">
      <w:pPr>
        <w:overflowPunct/>
        <w:autoSpaceDE/>
        <w:autoSpaceDN/>
        <w:adjustRightInd/>
        <w:jc w:val="center"/>
        <w:textAlignment w:val="auto"/>
        <w:rPr>
          <w:rFonts w:cs="Arial"/>
          <w:sz w:val="20"/>
          <w:szCs w:val="18"/>
        </w:rPr>
      </w:pPr>
      <w:r w:rsidRPr="008A7C03">
        <w:rPr>
          <w:rFonts w:cs="Arial"/>
          <w:sz w:val="20"/>
          <w:szCs w:val="18"/>
        </w:rPr>
        <w:drawing>
          <wp:inline distT="0" distB="0" distL="0" distR="0" wp14:anchorId="1797A982" wp14:editId="315F4E55">
            <wp:extent cx="5829300" cy="26289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EFF7962-3DED-4DFB-9353-B03F844B70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B86E6C" w14:textId="77777777" w:rsidR="003900F8" w:rsidRDefault="003900F8" w:rsidP="003900F8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7457DFC8" w14:textId="77777777" w:rsidR="006C5227" w:rsidRDefault="006C5227" w:rsidP="006C5227">
      <w:pPr>
        <w:rPr>
          <w:rFonts w:cs="Arial"/>
          <w:b/>
          <w:color w:val="007E79"/>
          <w:sz w:val="20"/>
        </w:rPr>
      </w:pPr>
      <w:r w:rsidRPr="003900F8">
        <w:rPr>
          <w:rFonts w:cs="Arial"/>
          <w:b/>
          <w:color w:val="007E79"/>
          <w:sz w:val="20"/>
        </w:rPr>
        <w:t>Názory na zrušení hotovosti rozdělují společnost, k bankomatu se vydáváme jen jednou měsíčně</w:t>
      </w:r>
    </w:p>
    <w:p w14:paraId="6A30F078" w14:textId="77777777" w:rsidR="006C5227" w:rsidRDefault="006C5227" w:rsidP="006C5227">
      <w:pPr>
        <w:rPr>
          <w:rFonts w:cs="Arial"/>
          <w:sz w:val="20"/>
          <w:szCs w:val="18"/>
        </w:rPr>
      </w:pPr>
    </w:p>
    <w:p w14:paraId="19E3D94F" w14:textId="43F1D956" w:rsidR="006C5227" w:rsidRDefault="006C5227" w:rsidP="006C5227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Podle dat ČNB je v oběhu čím dál více hotovosti, v roce 2018 to bylo téměř 630 miliard</w:t>
      </w:r>
      <w:r w:rsidR="00E65EC7">
        <w:rPr>
          <w:rFonts w:cs="Arial"/>
          <w:sz w:val="20"/>
          <w:szCs w:val="18"/>
        </w:rPr>
        <w:t xml:space="preserve"> Kč</w:t>
      </w:r>
      <w:r>
        <w:rPr>
          <w:rFonts w:cs="Arial"/>
          <w:sz w:val="20"/>
          <w:szCs w:val="18"/>
        </w:rPr>
        <w:t xml:space="preserve">. Do oběhu se fyzické peníze dostávají především výběrem z bankomatů. V roce 2018 činil počet </w:t>
      </w:r>
      <w:r w:rsidR="00FD6858">
        <w:rPr>
          <w:rFonts w:cs="Arial"/>
          <w:sz w:val="20"/>
          <w:szCs w:val="18"/>
        </w:rPr>
        <w:t>výběrů z bankomatů téměř</w:t>
      </w:r>
      <w:r>
        <w:rPr>
          <w:rFonts w:cs="Arial"/>
          <w:sz w:val="20"/>
          <w:szCs w:val="18"/>
        </w:rPr>
        <w:t xml:space="preserve"> 183 mil, od roku 2008 se jedná o osmnáctiprocentní nár</w:t>
      </w:r>
      <w:r w:rsidR="00F04163">
        <w:rPr>
          <w:rFonts w:cs="Arial"/>
          <w:sz w:val="20"/>
          <w:szCs w:val="18"/>
        </w:rPr>
        <w:t>ů</w:t>
      </w:r>
      <w:r>
        <w:rPr>
          <w:rFonts w:cs="Arial"/>
          <w:sz w:val="20"/>
          <w:szCs w:val="18"/>
        </w:rPr>
        <w:t>st. V objemu se jedná o téměř třetinový nár</w:t>
      </w:r>
      <w:r w:rsidR="00F04163">
        <w:rPr>
          <w:rFonts w:cs="Arial"/>
          <w:sz w:val="20"/>
          <w:szCs w:val="18"/>
        </w:rPr>
        <w:t>ů</w:t>
      </w:r>
      <w:r>
        <w:rPr>
          <w:rFonts w:cs="Arial"/>
          <w:sz w:val="20"/>
          <w:szCs w:val="18"/>
        </w:rPr>
        <w:t>st na 775 mld. Kč (data SBK).</w:t>
      </w:r>
    </w:p>
    <w:p w14:paraId="0DCCE265" w14:textId="77777777" w:rsidR="006C5227" w:rsidRDefault="006C5227" w:rsidP="006C5227">
      <w:pPr>
        <w:rPr>
          <w:rFonts w:cs="Arial"/>
          <w:sz w:val="20"/>
          <w:szCs w:val="18"/>
        </w:rPr>
      </w:pPr>
    </w:p>
    <w:p w14:paraId="4F031F13" w14:textId="184F1EE2" w:rsidR="0097655E" w:rsidRDefault="006C5227" w:rsidP="006C5227">
      <w:pPr>
        <w:rPr>
          <w:rFonts w:cs="Arial"/>
          <w:sz w:val="20"/>
          <w:szCs w:val="18"/>
        </w:rPr>
      </w:pPr>
      <w:r w:rsidRPr="003900F8">
        <w:rPr>
          <w:rFonts w:cs="Arial"/>
          <w:sz w:val="20"/>
          <w:szCs w:val="18"/>
        </w:rPr>
        <w:lastRenderedPageBreak/>
        <w:t>Dvě třetiny naší populace vybírají peníze z bankomatu alespoň jednou měsíčně, přičemž jde o nejčastější frekvenci výběru. K</w:t>
      </w:r>
      <w:r w:rsidR="00FD6858">
        <w:rPr>
          <w:rFonts w:cs="Arial"/>
          <w:sz w:val="20"/>
          <w:szCs w:val="18"/>
        </w:rPr>
        <w:t> bankomatům c</w:t>
      </w:r>
      <w:r w:rsidRPr="003900F8">
        <w:rPr>
          <w:rFonts w:cs="Arial"/>
          <w:sz w:val="20"/>
          <w:szCs w:val="18"/>
        </w:rPr>
        <w:t xml:space="preserve">hodí překvapivě </w:t>
      </w:r>
      <w:r w:rsidR="00FD6858">
        <w:rPr>
          <w:rFonts w:cs="Arial"/>
          <w:sz w:val="20"/>
          <w:szCs w:val="18"/>
        </w:rPr>
        <w:t xml:space="preserve">častěji </w:t>
      </w:r>
      <w:r w:rsidRPr="003900F8">
        <w:rPr>
          <w:rFonts w:cs="Arial"/>
          <w:sz w:val="20"/>
          <w:szCs w:val="18"/>
        </w:rPr>
        <w:t>mladí lidé</w:t>
      </w:r>
      <w:r w:rsidR="0097655E">
        <w:rPr>
          <w:rFonts w:cs="Arial"/>
          <w:sz w:val="20"/>
          <w:szCs w:val="18"/>
        </w:rPr>
        <w:t xml:space="preserve">, kteří více spoléhají na peníze na účtu a na </w:t>
      </w:r>
      <w:r w:rsidRPr="003900F8">
        <w:rPr>
          <w:rFonts w:cs="Arial"/>
          <w:sz w:val="20"/>
          <w:szCs w:val="18"/>
        </w:rPr>
        <w:t xml:space="preserve">platební kartu než </w:t>
      </w:r>
      <w:r w:rsidR="0097655E">
        <w:rPr>
          <w:rFonts w:cs="Arial"/>
          <w:sz w:val="20"/>
          <w:szCs w:val="18"/>
        </w:rPr>
        <w:t xml:space="preserve">na </w:t>
      </w:r>
      <w:r w:rsidRPr="003900F8">
        <w:rPr>
          <w:rFonts w:cs="Arial"/>
          <w:sz w:val="20"/>
          <w:szCs w:val="18"/>
        </w:rPr>
        <w:t>hotovost</w:t>
      </w:r>
      <w:r>
        <w:rPr>
          <w:rFonts w:cs="Arial"/>
          <w:sz w:val="20"/>
          <w:szCs w:val="18"/>
        </w:rPr>
        <w:t xml:space="preserve"> uloženou doma pod polštářem</w:t>
      </w:r>
      <w:r w:rsidRPr="003900F8">
        <w:rPr>
          <w:rFonts w:cs="Arial"/>
          <w:sz w:val="20"/>
          <w:szCs w:val="18"/>
        </w:rPr>
        <w:t>.</w:t>
      </w:r>
      <w:r w:rsidR="0097655E" w:rsidRPr="0097655E">
        <w:rPr>
          <w:rFonts w:cs="Arial"/>
          <w:sz w:val="20"/>
          <w:szCs w:val="18"/>
        </w:rPr>
        <w:t xml:space="preserve"> </w:t>
      </w:r>
      <w:r w:rsidR="0097655E" w:rsidRPr="003900F8">
        <w:rPr>
          <w:rFonts w:cs="Arial"/>
          <w:sz w:val="20"/>
          <w:szCs w:val="18"/>
        </w:rPr>
        <w:t>Poměrně nevyužívané pak bývají vklady hotovosti do bankomatů.</w:t>
      </w:r>
    </w:p>
    <w:p w14:paraId="297BF173" w14:textId="77777777" w:rsidR="0097655E" w:rsidRDefault="0097655E" w:rsidP="006C5227">
      <w:pPr>
        <w:rPr>
          <w:rFonts w:cs="Arial"/>
          <w:sz w:val="20"/>
          <w:szCs w:val="18"/>
        </w:rPr>
      </w:pPr>
    </w:p>
    <w:p w14:paraId="728617DD" w14:textId="7A9418BD" w:rsidR="006C5227" w:rsidRDefault="0097655E" w:rsidP="006C5227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N</w:t>
      </w:r>
      <w:r w:rsidR="006C5227" w:rsidRPr="003900F8">
        <w:rPr>
          <w:rFonts w:cs="Arial"/>
          <w:sz w:val="20"/>
          <w:szCs w:val="18"/>
        </w:rPr>
        <w:t xml:space="preserve">ázory na používání hotovosti rozdělují společnost. Třetina z nás by </w:t>
      </w:r>
      <w:r w:rsidR="006C5227">
        <w:rPr>
          <w:rFonts w:cs="Arial"/>
          <w:sz w:val="20"/>
          <w:szCs w:val="18"/>
        </w:rPr>
        <w:t>její zrušení přivítala</w:t>
      </w:r>
      <w:r w:rsidR="006C5227" w:rsidRPr="003900F8">
        <w:rPr>
          <w:rFonts w:cs="Arial"/>
          <w:sz w:val="20"/>
          <w:szCs w:val="18"/>
        </w:rPr>
        <w:t xml:space="preserve">, protože by to přineslo větší svobodu v nakupování. Další třetina je však zcela proti a ve zrušení hotovosti vidí omezení </w:t>
      </w:r>
      <w:r>
        <w:rPr>
          <w:rFonts w:cs="Arial"/>
          <w:sz w:val="20"/>
          <w:szCs w:val="18"/>
        </w:rPr>
        <w:t xml:space="preserve">osobní </w:t>
      </w:r>
      <w:r w:rsidR="006C5227" w:rsidRPr="003900F8">
        <w:rPr>
          <w:rFonts w:cs="Arial"/>
          <w:sz w:val="20"/>
          <w:szCs w:val="18"/>
        </w:rPr>
        <w:t xml:space="preserve">svobody. Třetina lidí je pak </w:t>
      </w:r>
      <w:r>
        <w:rPr>
          <w:rFonts w:cs="Arial"/>
          <w:sz w:val="20"/>
          <w:szCs w:val="18"/>
        </w:rPr>
        <w:t xml:space="preserve">v této otázce </w:t>
      </w:r>
      <w:r w:rsidR="006C5227" w:rsidRPr="003900F8">
        <w:rPr>
          <w:rFonts w:cs="Arial"/>
          <w:sz w:val="20"/>
          <w:szCs w:val="18"/>
        </w:rPr>
        <w:t>nerozhodná</w:t>
      </w:r>
      <w:r>
        <w:rPr>
          <w:rFonts w:cs="Arial"/>
          <w:sz w:val="20"/>
          <w:szCs w:val="18"/>
        </w:rPr>
        <w:t>, vnímá jak klady</w:t>
      </w:r>
      <w:r w:rsidR="00C12095">
        <w:rPr>
          <w:rFonts w:cs="Arial"/>
          <w:sz w:val="20"/>
          <w:szCs w:val="18"/>
        </w:rPr>
        <w:t>,</w:t>
      </w:r>
      <w:r>
        <w:rPr>
          <w:rFonts w:cs="Arial"/>
          <w:sz w:val="20"/>
          <w:szCs w:val="18"/>
        </w:rPr>
        <w:t xml:space="preserve"> tak zápory případné neexistence hotovosti</w:t>
      </w:r>
      <w:r w:rsidR="006C5227" w:rsidRPr="003900F8">
        <w:rPr>
          <w:rFonts w:cs="Arial"/>
          <w:sz w:val="20"/>
          <w:szCs w:val="18"/>
        </w:rPr>
        <w:t>.</w:t>
      </w:r>
    </w:p>
    <w:p w14:paraId="1D4E652F" w14:textId="77777777" w:rsidR="006C5227" w:rsidRDefault="006C5227" w:rsidP="006C5227">
      <w:pPr>
        <w:rPr>
          <w:rFonts w:cs="Arial"/>
          <w:sz w:val="20"/>
          <w:szCs w:val="18"/>
        </w:rPr>
      </w:pPr>
    </w:p>
    <w:p w14:paraId="5D018D71" w14:textId="0109971B" w:rsidR="006C5227" w:rsidRDefault="006C5227" w:rsidP="006C5227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  <w:r w:rsidRPr="006226EA">
        <w:rPr>
          <w:rFonts w:cs="Arial"/>
          <w:noProof/>
          <w:sz w:val="20"/>
          <w:szCs w:val="18"/>
        </w:rPr>
        <w:drawing>
          <wp:anchor distT="0" distB="0" distL="114300" distR="114300" simplePos="0" relativeHeight="251693056" behindDoc="1" locked="0" layoutInCell="1" allowOverlap="1" wp14:anchorId="20DC20A7" wp14:editId="70AB5C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52900" cy="2255520"/>
            <wp:effectExtent l="0" t="0" r="0" b="0"/>
            <wp:wrapTopAndBottom/>
            <wp:docPr id="9" name="Graf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3A302202" w14:textId="7B6CC9F9" w:rsidR="00222692" w:rsidRDefault="003900F8" w:rsidP="003900F8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  <w:r w:rsidRPr="003900F8">
        <w:rPr>
          <w:rFonts w:cs="Arial"/>
          <w:b/>
          <w:color w:val="007E79"/>
          <w:sz w:val="20"/>
        </w:rPr>
        <w:t xml:space="preserve">Platba na dobírku </w:t>
      </w:r>
      <w:r w:rsidR="00546214">
        <w:rPr>
          <w:rFonts w:cs="Arial"/>
          <w:b/>
          <w:color w:val="007E79"/>
          <w:sz w:val="20"/>
        </w:rPr>
        <w:t>je stále v oblibě</w:t>
      </w:r>
      <w:r w:rsidRPr="003900F8">
        <w:rPr>
          <w:rFonts w:cs="Arial"/>
          <w:b/>
          <w:color w:val="007E79"/>
          <w:sz w:val="20"/>
        </w:rPr>
        <w:t xml:space="preserve">, </w:t>
      </w:r>
      <w:r w:rsidR="009435F6">
        <w:rPr>
          <w:rFonts w:cs="Arial"/>
          <w:b/>
          <w:color w:val="007E79"/>
          <w:sz w:val="20"/>
        </w:rPr>
        <w:t>mladí se kloní k platbě kartou</w:t>
      </w:r>
    </w:p>
    <w:p w14:paraId="63957F11" w14:textId="77777777" w:rsidR="003900F8" w:rsidRPr="00A848E4" w:rsidRDefault="003900F8" w:rsidP="003900F8">
      <w:pPr>
        <w:overflowPunct/>
        <w:autoSpaceDE/>
        <w:autoSpaceDN/>
        <w:adjustRightInd/>
        <w:textAlignment w:val="auto"/>
        <w:rPr>
          <w:rFonts w:cs="Arial"/>
          <w:b/>
          <w:color w:val="007E79"/>
          <w:sz w:val="20"/>
        </w:rPr>
      </w:pPr>
    </w:p>
    <w:p w14:paraId="79388EEE" w14:textId="6DC73243" w:rsidR="00A033EE" w:rsidRDefault="00E91608" w:rsidP="003900F8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V případě online plateb</w:t>
      </w:r>
      <w:r w:rsidR="003900F8" w:rsidRPr="003900F8">
        <w:rPr>
          <w:rFonts w:cs="Arial"/>
          <w:sz w:val="20"/>
          <w:szCs w:val="18"/>
        </w:rPr>
        <w:t xml:space="preserve"> hovoří </w:t>
      </w:r>
      <w:r w:rsidR="009435F6">
        <w:rPr>
          <w:rFonts w:cs="Arial"/>
          <w:sz w:val="20"/>
          <w:szCs w:val="18"/>
        </w:rPr>
        <w:t xml:space="preserve">dostupná </w:t>
      </w:r>
      <w:r w:rsidR="003900F8" w:rsidRPr="003900F8">
        <w:rPr>
          <w:rFonts w:cs="Arial"/>
          <w:sz w:val="20"/>
          <w:szCs w:val="18"/>
        </w:rPr>
        <w:t xml:space="preserve">data jasně. </w:t>
      </w:r>
      <w:r w:rsidR="00A033EE">
        <w:rPr>
          <w:rFonts w:cs="Arial"/>
          <w:sz w:val="20"/>
          <w:szCs w:val="18"/>
        </w:rPr>
        <w:t xml:space="preserve">Podle statistik SBK narostl mezi lety 2017 a 2018 počet online transakcí kartou o 56 %, objem pak o 44 %. </w:t>
      </w:r>
      <w:r w:rsidR="009435F6">
        <w:rPr>
          <w:rFonts w:cs="Arial"/>
          <w:sz w:val="20"/>
          <w:szCs w:val="18"/>
        </w:rPr>
        <w:t>Platby k</w:t>
      </w:r>
      <w:r w:rsidR="00A033EE">
        <w:rPr>
          <w:rFonts w:cs="Arial"/>
          <w:sz w:val="20"/>
          <w:szCs w:val="18"/>
        </w:rPr>
        <w:t xml:space="preserve">artou přes platební bránu při nákupu na internetu </w:t>
      </w:r>
      <w:r w:rsidR="009435F6">
        <w:rPr>
          <w:rFonts w:cs="Arial"/>
          <w:sz w:val="20"/>
          <w:szCs w:val="18"/>
        </w:rPr>
        <w:t>využívá</w:t>
      </w:r>
      <w:r w:rsidR="000D0FEB">
        <w:rPr>
          <w:rFonts w:cs="Arial"/>
          <w:sz w:val="20"/>
          <w:szCs w:val="18"/>
        </w:rPr>
        <w:t xml:space="preserve"> podle průzkumu ČBA</w:t>
      </w:r>
      <w:r w:rsidR="009435F6">
        <w:rPr>
          <w:rFonts w:cs="Arial"/>
          <w:sz w:val="20"/>
          <w:szCs w:val="18"/>
        </w:rPr>
        <w:t xml:space="preserve"> </w:t>
      </w:r>
      <w:r w:rsidR="00721158">
        <w:rPr>
          <w:rFonts w:cs="Arial"/>
          <w:sz w:val="20"/>
          <w:szCs w:val="18"/>
        </w:rPr>
        <w:t xml:space="preserve">o něco více než polovina </w:t>
      </w:r>
      <w:r w:rsidR="009435F6">
        <w:rPr>
          <w:rFonts w:cs="Arial"/>
          <w:sz w:val="20"/>
          <w:szCs w:val="18"/>
        </w:rPr>
        <w:t>Čechů (54 %), nakloněna jim je především mladší generace.</w:t>
      </w:r>
      <w:r w:rsidR="00546214">
        <w:rPr>
          <w:rFonts w:cs="Arial"/>
          <w:sz w:val="20"/>
          <w:szCs w:val="18"/>
        </w:rPr>
        <w:t xml:space="preserve"> </w:t>
      </w:r>
      <w:r w:rsidR="003900F8" w:rsidRPr="003900F8">
        <w:rPr>
          <w:rFonts w:cs="Arial"/>
          <w:sz w:val="20"/>
          <w:szCs w:val="18"/>
        </w:rPr>
        <w:t xml:space="preserve">Nejčastěji se </w:t>
      </w:r>
      <w:r w:rsidR="00A87FAE">
        <w:rPr>
          <w:rFonts w:cs="Arial"/>
          <w:sz w:val="20"/>
          <w:szCs w:val="18"/>
        </w:rPr>
        <w:t xml:space="preserve">přitom jedná o </w:t>
      </w:r>
      <w:r w:rsidR="003900F8" w:rsidRPr="003900F8">
        <w:rPr>
          <w:rFonts w:cs="Arial"/>
          <w:sz w:val="20"/>
          <w:szCs w:val="18"/>
        </w:rPr>
        <w:t>klasickou debetní kartu</w:t>
      </w:r>
      <w:r w:rsidR="00953C6B">
        <w:rPr>
          <w:rFonts w:cs="Arial"/>
          <w:sz w:val="20"/>
          <w:szCs w:val="18"/>
        </w:rPr>
        <w:t xml:space="preserve"> (84 %)</w:t>
      </w:r>
      <w:r w:rsidR="003900F8" w:rsidRPr="003900F8">
        <w:rPr>
          <w:rFonts w:cs="Arial"/>
          <w:sz w:val="20"/>
          <w:szCs w:val="18"/>
        </w:rPr>
        <w:t xml:space="preserve">. Jen 14 % z nás platí kartou kreditní. </w:t>
      </w:r>
      <w:r w:rsidR="00A87FAE">
        <w:rPr>
          <w:rFonts w:cs="Arial"/>
          <w:sz w:val="20"/>
          <w:szCs w:val="18"/>
        </w:rPr>
        <w:t>„</w:t>
      </w:r>
      <w:r w:rsidR="00A87FAE" w:rsidRPr="00C12095">
        <w:rPr>
          <w:rFonts w:cs="Arial"/>
          <w:i/>
          <w:iCs/>
          <w:sz w:val="20"/>
          <w:szCs w:val="18"/>
        </w:rPr>
        <w:t xml:space="preserve">Při platbě debetní kartou operujeme s prostředky, které </w:t>
      </w:r>
      <w:r w:rsidR="00A87FAE">
        <w:rPr>
          <w:rFonts w:cs="Arial"/>
          <w:i/>
          <w:iCs/>
          <w:sz w:val="20"/>
          <w:szCs w:val="18"/>
        </w:rPr>
        <w:t xml:space="preserve">my sami </w:t>
      </w:r>
      <w:r w:rsidR="00A87FAE" w:rsidRPr="00C12095">
        <w:rPr>
          <w:rFonts w:cs="Arial"/>
          <w:i/>
          <w:iCs/>
          <w:sz w:val="20"/>
          <w:szCs w:val="18"/>
        </w:rPr>
        <w:t>na účtu reálně máme. U kreditní karty je to tak, že j</w:t>
      </w:r>
      <w:r w:rsidR="003900F8" w:rsidRPr="00C12095">
        <w:rPr>
          <w:rFonts w:cs="Arial"/>
          <w:i/>
          <w:iCs/>
          <w:sz w:val="20"/>
          <w:szCs w:val="18"/>
        </w:rPr>
        <w:t>ejím použitím si od banky v podstatě peníze půjčujeme</w:t>
      </w:r>
      <w:r w:rsidR="00A87FAE">
        <w:rPr>
          <w:rFonts w:cs="Arial"/>
          <w:i/>
          <w:iCs/>
          <w:sz w:val="20"/>
          <w:szCs w:val="18"/>
        </w:rPr>
        <w:t xml:space="preserve">, jsou to její prostředky. </w:t>
      </w:r>
      <w:r w:rsidR="00A87FAE" w:rsidRPr="00C12095">
        <w:rPr>
          <w:rFonts w:cs="Arial"/>
          <w:i/>
          <w:iCs/>
          <w:sz w:val="20"/>
          <w:szCs w:val="18"/>
        </w:rPr>
        <w:t>V</w:t>
      </w:r>
      <w:r w:rsidR="003900F8" w:rsidRPr="00C12095">
        <w:rPr>
          <w:rFonts w:cs="Arial"/>
          <w:i/>
          <w:iCs/>
          <w:sz w:val="20"/>
          <w:szCs w:val="18"/>
        </w:rPr>
        <w:t xml:space="preserve"> případě, že s kartou zaplatíme předem daný minimální obnos a každý měsíc utracené prostředky dorovnáme, </w:t>
      </w:r>
      <w:r w:rsidR="00A87FAE">
        <w:rPr>
          <w:rFonts w:cs="Arial"/>
          <w:i/>
          <w:iCs/>
          <w:sz w:val="20"/>
          <w:szCs w:val="18"/>
        </w:rPr>
        <w:t>bývá taková</w:t>
      </w:r>
      <w:r w:rsidR="00A87FAE" w:rsidRPr="00C12095">
        <w:rPr>
          <w:rFonts w:cs="Arial"/>
          <w:i/>
          <w:iCs/>
          <w:sz w:val="20"/>
          <w:szCs w:val="18"/>
        </w:rPr>
        <w:t xml:space="preserve"> </w:t>
      </w:r>
      <w:r w:rsidR="003900F8" w:rsidRPr="00C12095">
        <w:rPr>
          <w:rFonts w:cs="Arial"/>
          <w:i/>
          <w:iCs/>
          <w:sz w:val="20"/>
          <w:szCs w:val="18"/>
        </w:rPr>
        <w:t>půjčka zcela bez úroků</w:t>
      </w:r>
      <w:r w:rsidR="00A87FAE">
        <w:rPr>
          <w:rFonts w:cs="Arial"/>
          <w:i/>
          <w:iCs/>
          <w:sz w:val="20"/>
          <w:szCs w:val="18"/>
        </w:rPr>
        <w:t xml:space="preserve">,“ </w:t>
      </w:r>
      <w:r w:rsidR="00A87FAE" w:rsidRPr="00C12095">
        <w:rPr>
          <w:rFonts w:cs="Arial"/>
          <w:sz w:val="20"/>
          <w:szCs w:val="18"/>
        </w:rPr>
        <w:t>vysvětluje Tomáš Hládek</w:t>
      </w:r>
      <w:r w:rsidR="00A87FAE">
        <w:rPr>
          <w:rFonts w:cs="Arial"/>
          <w:i/>
          <w:iCs/>
          <w:sz w:val="20"/>
          <w:szCs w:val="18"/>
        </w:rPr>
        <w:t>.</w:t>
      </w:r>
      <w:r w:rsidR="006D20E5">
        <w:rPr>
          <w:rFonts w:cs="Arial"/>
          <w:sz w:val="20"/>
          <w:szCs w:val="18"/>
        </w:rPr>
        <w:t xml:space="preserve"> </w:t>
      </w:r>
    </w:p>
    <w:p w14:paraId="00C68F45" w14:textId="77777777" w:rsidR="006C5227" w:rsidRDefault="006C5227" w:rsidP="003900F8">
      <w:pPr>
        <w:rPr>
          <w:rFonts w:cs="Arial"/>
          <w:sz w:val="20"/>
          <w:szCs w:val="18"/>
        </w:rPr>
      </w:pPr>
    </w:p>
    <w:p w14:paraId="09D045E9" w14:textId="422A38D7" w:rsidR="006D20E5" w:rsidRPr="00C12095" w:rsidRDefault="00A033EE" w:rsidP="003900F8">
      <w:pPr>
        <w:rPr>
          <w:rFonts w:cs="Arial"/>
          <w:i/>
          <w:iCs/>
          <w:sz w:val="20"/>
          <w:szCs w:val="18"/>
        </w:rPr>
      </w:pPr>
      <w:r>
        <w:rPr>
          <w:rFonts w:cs="Arial"/>
          <w:sz w:val="20"/>
          <w:szCs w:val="18"/>
        </w:rPr>
        <w:t>Form</w:t>
      </w:r>
      <w:r w:rsidR="009435F6">
        <w:rPr>
          <w:rFonts w:cs="Arial"/>
          <w:sz w:val="20"/>
          <w:szCs w:val="18"/>
        </w:rPr>
        <w:t xml:space="preserve">ou </w:t>
      </w:r>
      <w:r>
        <w:rPr>
          <w:rFonts w:cs="Arial"/>
          <w:sz w:val="20"/>
          <w:szCs w:val="18"/>
        </w:rPr>
        <w:t>z</w:t>
      </w:r>
      <w:r w:rsidRPr="003900F8">
        <w:rPr>
          <w:rFonts w:cs="Arial"/>
          <w:sz w:val="20"/>
          <w:szCs w:val="18"/>
        </w:rPr>
        <w:t>adání příkazu v internetovém bankovnictví</w:t>
      </w:r>
      <w:r w:rsidRPr="003900F8" w:rsidDel="00546214">
        <w:rPr>
          <w:rFonts w:cs="Arial"/>
          <w:sz w:val="20"/>
          <w:szCs w:val="18"/>
        </w:rPr>
        <w:t xml:space="preserve"> </w:t>
      </w:r>
      <w:r w:rsidRPr="003900F8">
        <w:rPr>
          <w:rFonts w:cs="Arial"/>
          <w:sz w:val="20"/>
          <w:szCs w:val="18"/>
        </w:rPr>
        <w:t xml:space="preserve">platí </w:t>
      </w:r>
      <w:r>
        <w:rPr>
          <w:rFonts w:cs="Arial"/>
          <w:sz w:val="20"/>
          <w:szCs w:val="18"/>
        </w:rPr>
        <w:t>z</w:t>
      </w:r>
      <w:r w:rsidRPr="003900F8">
        <w:rPr>
          <w:rFonts w:cs="Arial"/>
          <w:sz w:val="20"/>
          <w:szCs w:val="18"/>
        </w:rPr>
        <w:t xml:space="preserve">a koupené zboží nebo služby </w:t>
      </w:r>
      <w:r>
        <w:rPr>
          <w:rFonts w:cs="Arial"/>
          <w:sz w:val="20"/>
          <w:szCs w:val="18"/>
        </w:rPr>
        <w:t xml:space="preserve">polovina Čechů. </w:t>
      </w:r>
      <w:r w:rsidR="003900F8" w:rsidRPr="003900F8">
        <w:rPr>
          <w:rFonts w:cs="Arial"/>
          <w:sz w:val="20"/>
          <w:szCs w:val="18"/>
        </w:rPr>
        <w:t xml:space="preserve">Více než polovina z dotázaných však uvedla, že objednává i na dobírku a platí tedy následně až při převzetí zboží </w:t>
      </w:r>
      <w:r w:rsidR="003900F8">
        <w:rPr>
          <w:rFonts w:cs="Arial"/>
          <w:sz w:val="20"/>
          <w:szCs w:val="18"/>
        </w:rPr>
        <w:t>v hotovosti</w:t>
      </w:r>
      <w:r w:rsidR="003900F8" w:rsidRPr="003900F8">
        <w:rPr>
          <w:rFonts w:cs="Arial"/>
          <w:sz w:val="20"/>
          <w:szCs w:val="18"/>
        </w:rPr>
        <w:t xml:space="preserve"> nebo kartou.</w:t>
      </w:r>
      <w:r w:rsidR="00953C6B">
        <w:rPr>
          <w:rFonts w:cs="Arial"/>
          <w:sz w:val="20"/>
          <w:szCs w:val="18"/>
        </w:rPr>
        <w:t xml:space="preserve"> </w:t>
      </w:r>
    </w:p>
    <w:p w14:paraId="022EA892" w14:textId="77777777" w:rsidR="006D20E5" w:rsidRDefault="006D20E5" w:rsidP="006D20E5">
      <w:pPr>
        <w:jc w:val="center"/>
        <w:rPr>
          <w:rFonts w:cs="Arial"/>
          <w:sz w:val="20"/>
          <w:szCs w:val="18"/>
        </w:rPr>
      </w:pPr>
      <w:r w:rsidRPr="00FE6010">
        <w:rPr>
          <w:rFonts w:cs="Arial"/>
          <w:noProof/>
          <w:sz w:val="20"/>
          <w:szCs w:val="18"/>
        </w:rPr>
        <w:drawing>
          <wp:inline distT="0" distB="0" distL="0" distR="0" wp14:anchorId="5EC5BD0B" wp14:editId="5B295FE5">
            <wp:extent cx="5705475" cy="2383790"/>
            <wp:effectExtent l="0" t="0" r="0" b="0"/>
            <wp:docPr id="8" name="Gra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E4B386" w14:textId="3A05739C" w:rsidR="00FE6010" w:rsidRDefault="003900F8" w:rsidP="006D20E5">
      <w:pPr>
        <w:rPr>
          <w:rFonts w:cs="Arial"/>
          <w:sz w:val="20"/>
          <w:szCs w:val="18"/>
        </w:rPr>
      </w:pPr>
      <w:r w:rsidRPr="003900F8">
        <w:rPr>
          <w:rFonts w:cs="Arial"/>
          <w:sz w:val="20"/>
          <w:szCs w:val="18"/>
        </w:rPr>
        <w:t xml:space="preserve">Placení na dobírku </w:t>
      </w:r>
      <w:r w:rsidR="00062624">
        <w:rPr>
          <w:rFonts w:cs="Arial"/>
          <w:sz w:val="20"/>
          <w:szCs w:val="18"/>
        </w:rPr>
        <w:t xml:space="preserve">využívají respondenti </w:t>
      </w:r>
      <w:r>
        <w:rPr>
          <w:rFonts w:cs="Arial"/>
          <w:sz w:val="20"/>
          <w:szCs w:val="18"/>
        </w:rPr>
        <w:t>zejména</w:t>
      </w:r>
      <w:r w:rsidR="00062624">
        <w:rPr>
          <w:rFonts w:cs="Arial"/>
          <w:sz w:val="20"/>
          <w:szCs w:val="18"/>
        </w:rPr>
        <w:t xml:space="preserve"> tehdy</w:t>
      </w:r>
      <w:r>
        <w:rPr>
          <w:rFonts w:cs="Arial"/>
          <w:sz w:val="20"/>
          <w:szCs w:val="18"/>
        </w:rPr>
        <w:t>,</w:t>
      </w:r>
      <w:r w:rsidRPr="003900F8">
        <w:rPr>
          <w:rFonts w:cs="Arial"/>
          <w:sz w:val="20"/>
          <w:szCs w:val="18"/>
        </w:rPr>
        <w:t xml:space="preserve"> pokud u internetového prodejce nakupuj</w:t>
      </w:r>
      <w:r w:rsidR="00062624">
        <w:rPr>
          <w:rFonts w:cs="Arial"/>
          <w:sz w:val="20"/>
          <w:szCs w:val="18"/>
        </w:rPr>
        <w:t>í</w:t>
      </w:r>
      <w:r w:rsidRPr="003900F8">
        <w:rPr>
          <w:rFonts w:cs="Arial"/>
          <w:sz w:val="20"/>
          <w:szCs w:val="18"/>
        </w:rPr>
        <w:t xml:space="preserve"> poprvé, nevěří mu nebo recenze na </w:t>
      </w:r>
      <w:r>
        <w:rPr>
          <w:rFonts w:cs="Arial"/>
          <w:sz w:val="20"/>
          <w:szCs w:val="18"/>
        </w:rPr>
        <w:t xml:space="preserve">něj nejsou zcela </w:t>
      </w:r>
      <w:r w:rsidR="00A033EE">
        <w:rPr>
          <w:rFonts w:cs="Arial"/>
          <w:sz w:val="20"/>
          <w:szCs w:val="18"/>
        </w:rPr>
        <w:t xml:space="preserve">pozitivní či </w:t>
      </w:r>
      <w:r>
        <w:rPr>
          <w:rFonts w:cs="Arial"/>
          <w:sz w:val="20"/>
          <w:szCs w:val="18"/>
        </w:rPr>
        <w:t xml:space="preserve">přesvědčivé. </w:t>
      </w:r>
      <w:r w:rsidR="00A033EE">
        <w:rPr>
          <w:rFonts w:cs="Arial"/>
          <w:sz w:val="20"/>
          <w:szCs w:val="18"/>
        </w:rPr>
        <w:t xml:space="preserve">Taková </w:t>
      </w:r>
      <w:r>
        <w:rPr>
          <w:rFonts w:cs="Arial"/>
          <w:sz w:val="20"/>
          <w:szCs w:val="18"/>
        </w:rPr>
        <w:t>recenze na internetu sice</w:t>
      </w:r>
      <w:r w:rsidRPr="003900F8">
        <w:rPr>
          <w:rFonts w:cs="Arial"/>
          <w:sz w:val="20"/>
          <w:szCs w:val="18"/>
        </w:rPr>
        <w:t xml:space="preserve"> ihned nemusí znamenat, že jde o špatného prodejce, nicméně obezřetnost je v takovém případě </w:t>
      </w:r>
      <w:r>
        <w:rPr>
          <w:rFonts w:cs="Arial"/>
          <w:sz w:val="20"/>
          <w:szCs w:val="18"/>
        </w:rPr>
        <w:t xml:space="preserve">rozhodně </w:t>
      </w:r>
      <w:r w:rsidRPr="003900F8">
        <w:rPr>
          <w:rFonts w:cs="Arial"/>
          <w:sz w:val="20"/>
          <w:szCs w:val="18"/>
        </w:rPr>
        <w:t xml:space="preserve">na místě. </w:t>
      </w:r>
      <w:r w:rsidRPr="003900F8">
        <w:rPr>
          <w:rFonts w:cs="Arial"/>
          <w:i/>
          <w:sz w:val="20"/>
          <w:szCs w:val="18"/>
        </w:rPr>
        <w:t xml:space="preserve">„Podvodu můžeme v tomto případě zabránit právě platbou na dobírku. Další obavou při platbě online pak bývá zneužití </w:t>
      </w:r>
      <w:r w:rsidRPr="003900F8">
        <w:rPr>
          <w:rFonts w:cs="Arial"/>
          <w:i/>
          <w:sz w:val="20"/>
          <w:szCs w:val="18"/>
        </w:rPr>
        <w:lastRenderedPageBreak/>
        <w:t>osobních údajů – v takovém případě bych doporučil, pokud chcete platit kartou, zvolit vždy možnost platby přes zabezpečenou bránu</w:t>
      </w:r>
      <w:r w:rsidR="00062624">
        <w:rPr>
          <w:rFonts w:cs="Arial"/>
          <w:i/>
          <w:sz w:val="20"/>
          <w:szCs w:val="18"/>
        </w:rPr>
        <w:t>, která využívá metodu</w:t>
      </w:r>
      <w:r w:rsidRPr="003900F8">
        <w:rPr>
          <w:rFonts w:cs="Arial"/>
          <w:i/>
          <w:sz w:val="20"/>
          <w:szCs w:val="18"/>
        </w:rPr>
        <w:t xml:space="preserve"> </w:t>
      </w:r>
      <w:proofErr w:type="gramStart"/>
      <w:r w:rsidRPr="003900F8">
        <w:rPr>
          <w:rFonts w:cs="Arial"/>
          <w:i/>
          <w:sz w:val="20"/>
          <w:szCs w:val="18"/>
        </w:rPr>
        <w:t>3D</w:t>
      </w:r>
      <w:proofErr w:type="gramEnd"/>
      <w:r w:rsidRPr="003900F8">
        <w:rPr>
          <w:rFonts w:cs="Arial"/>
          <w:i/>
          <w:sz w:val="20"/>
          <w:szCs w:val="18"/>
        </w:rPr>
        <w:t xml:space="preserve"> </w:t>
      </w:r>
      <w:proofErr w:type="spellStart"/>
      <w:r w:rsidRPr="003900F8">
        <w:rPr>
          <w:rFonts w:cs="Arial"/>
          <w:i/>
          <w:sz w:val="20"/>
          <w:szCs w:val="18"/>
        </w:rPr>
        <w:t>Secure</w:t>
      </w:r>
      <w:proofErr w:type="spellEnd"/>
      <w:r w:rsidR="00062624">
        <w:rPr>
          <w:rFonts w:cs="Arial"/>
          <w:i/>
          <w:sz w:val="20"/>
          <w:szCs w:val="18"/>
        </w:rPr>
        <w:t>,</w:t>
      </w:r>
      <w:r w:rsidRPr="003900F8">
        <w:rPr>
          <w:rFonts w:cs="Arial"/>
          <w:i/>
          <w:sz w:val="20"/>
          <w:szCs w:val="18"/>
        </w:rPr>
        <w:t xml:space="preserve"> kterou dnes podporuje naprostá většina obchodníků v ČR i v Evropě,“ </w:t>
      </w:r>
      <w:r w:rsidRPr="003900F8">
        <w:rPr>
          <w:rFonts w:cs="Arial"/>
          <w:sz w:val="20"/>
          <w:szCs w:val="18"/>
        </w:rPr>
        <w:t>upozorňuje Tomáš Hládek. Strach z podvodu nebo ze zneužití osobních údajů však je až druhou</w:t>
      </w:r>
      <w:r w:rsidR="00A033EE">
        <w:rPr>
          <w:rFonts w:cs="Arial"/>
          <w:sz w:val="20"/>
          <w:szCs w:val="18"/>
        </w:rPr>
        <w:t xml:space="preserve"> (30 %)</w:t>
      </w:r>
      <w:r w:rsidRPr="003900F8">
        <w:rPr>
          <w:rFonts w:cs="Arial"/>
          <w:sz w:val="20"/>
          <w:szCs w:val="18"/>
        </w:rPr>
        <w:t>, respektive třetí</w:t>
      </w:r>
      <w:r w:rsidR="00A033EE">
        <w:rPr>
          <w:rFonts w:cs="Arial"/>
          <w:sz w:val="20"/>
          <w:szCs w:val="18"/>
        </w:rPr>
        <w:t xml:space="preserve"> (28 %)</w:t>
      </w:r>
      <w:r w:rsidRPr="003900F8">
        <w:rPr>
          <w:rFonts w:cs="Arial"/>
          <w:sz w:val="20"/>
          <w:szCs w:val="18"/>
        </w:rPr>
        <w:t xml:space="preserve"> největší obavou Čechů při nakupování</w:t>
      </w:r>
      <w:r>
        <w:rPr>
          <w:rFonts w:cs="Arial"/>
          <w:sz w:val="20"/>
          <w:szCs w:val="18"/>
        </w:rPr>
        <w:t xml:space="preserve"> </w:t>
      </w:r>
      <w:r w:rsidR="006D20E5">
        <w:rPr>
          <w:rFonts w:cs="Arial"/>
          <w:sz w:val="20"/>
          <w:szCs w:val="18"/>
        </w:rPr>
        <w:t>na internetu. Tou první je</w:t>
      </w:r>
      <w:r>
        <w:rPr>
          <w:rFonts w:cs="Arial"/>
          <w:sz w:val="20"/>
          <w:szCs w:val="18"/>
        </w:rPr>
        <w:t xml:space="preserve"> </w:t>
      </w:r>
      <w:r w:rsidRPr="003900F8">
        <w:rPr>
          <w:rFonts w:cs="Arial"/>
          <w:sz w:val="20"/>
          <w:szCs w:val="18"/>
        </w:rPr>
        <w:t>strach ze špatného výběru produktů</w:t>
      </w:r>
      <w:r w:rsidR="00A033EE">
        <w:rPr>
          <w:rFonts w:cs="Arial"/>
          <w:sz w:val="20"/>
          <w:szCs w:val="18"/>
        </w:rPr>
        <w:t xml:space="preserve"> </w:t>
      </w:r>
      <w:r w:rsidRPr="003900F8">
        <w:rPr>
          <w:rFonts w:cs="Arial"/>
          <w:sz w:val="20"/>
          <w:szCs w:val="18"/>
        </w:rPr>
        <w:t>nebo služeb na internetu</w:t>
      </w:r>
      <w:r w:rsidR="00A033EE">
        <w:rPr>
          <w:rFonts w:cs="Arial"/>
          <w:sz w:val="20"/>
          <w:szCs w:val="18"/>
        </w:rPr>
        <w:t xml:space="preserve"> (35 %)</w:t>
      </w:r>
      <w:r w:rsidRPr="003900F8">
        <w:rPr>
          <w:rFonts w:cs="Arial"/>
          <w:sz w:val="20"/>
          <w:szCs w:val="18"/>
        </w:rPr>
        <w:t>, tedy například špatně zvolen</w:t>
      </w:r>
      <w:r w:rsidR="008156A5">
        <w:rPr>
          <w:rFonts w:cs="Arial"/>
          <w:sz w:val="20"/>
          <w:szCs w:val="18"/>
        </w:rPr>
        <w:t>é</w:t>
      </w:r>
      <w:r w:rsidRPr="003900F8">
        <w:rPr>
          <w:rFonts w:cs="Arial"/>
          <w:sz w:val="20"/>
          <w:szCs w:val="18"/>
        </w:rPr>
        <w:t xml:space="preserve"> velikosti oblečení nebo nevhodné vůně parfém</w:t>
      </w:r>
      <w:r w:rsidR="008156A5">
        <w:rPr>
          <w:rFonts w:cs="Arial"/>
          <w:sz w:val="20"/>
          <w:szCs w:val="18"/>
        </w:rPr>
        <w:t>ů</w:t>
      </w:r>
      <w:r w:rsidRPr="003900F8">
        <w:rPr>
          <w:rFonts w:cs="Arial"/>
          <w:sz w:val="20"/>
          <w:szCs w:val="18"/>
        </w:rPr>
        <w:t xml:space="preserve">.  </w:t>
      </w:r>
    </w:p>
    <w:p w14:paraId="52C7E436" w14:textId="77777777" w:rsidR="003900F8" w:rsidRPr="00F11C81" w:rsidRDefault="003900F8" w:rsidP="003900F8">
      <w:pPr>
        <w:rPr>
          <w:rFonts w:cs="Arial"/>
          <w:b/>
          <w:color w:val="007E79"/>
          <w:sz w:val="20"/>
          <w:szCs w:val="18"/>
        </w:rPr>
      </w:pPr>
    </w:p>
    <w:p w14:paraId="3AC8F68F" w14:textId="61D4F6B5" w:rsidR="003900F8" w:rsidRDefault="00EA1B82" w:rsidP="00C12095">
      <w:pPr>
        <w:spacing w:after="240"/>
        <w:rPr>
          <w:rFonts w:cs="Arial"/>
          <w:b/>
          <w:color w:val="007E79"/>
          <w:sz w:val="20"/>
        </w:rPr>
      </w:pPr>
      <w:r>
        <w:rPr>
          <w:rFonts w:cs="Arial"/>
          <w:b/>
          <w:color w:val="007E79"/>
          <w:sz w:val="20"/>
        </w:rPr>
        <w:t>Okamžité platby znají a oceňují téměř dvě třetiny Čechů</w:t>
      </w:r>
    </w:p>
    <w:p w14:paraId="4AA7905C" w14:textId="7E310DCC" w:rsidR="00F071A2" w:rsidRDefault="003900F8" w:rsidP="003900F8">
      <w:pPr>
        <w:rPr>
          <w:rFonts w:cs="Arial"/>
          <w:sz w:val="20"/>
          <w:szCs w:val="18"/>
        </w:rPr>
      </w:pPr>
      <w:r w:rsidRPr="003900F8">
        <w:rPr>
          <w:rFonts w:cs="Arial"/>
          <w:sz w:val="20"/>
          <w:szCs w:val="18"/>
        </w:rPr>
        <w:t>Pryč jsou časy, kdy jsme na převedené peníze čekali několik dnů. Díky techn</w:t>
      </w:r>
      <w:r>
        <w:rPr>
          <w:rFonts w:cs="Arial"/>
          <w:sz w:val="20"/>
          <w:szCs w:val="18"/>
        </w:rPr>
        <w:t>ologickému</w:t>
      </w:r>
      <w:r w:rsidRPr="003900F8">
        <w:rPr>
          <w:rFonts w:cs="Arial"/>
          <w:sz w:val="20"/>
          <w:szCs w:val="18"/>
        </w:rPr>
        <w:t xml:space="preserve"> pokroku na straně bank </w:t>
      </w:r>
      <w:r>
        <w:rPr>
          <w:rFonts w:cs="Arial"/>
          <w:sz w:val="20"/>
          <w:szCs w:val="18"/>
        </w:rPr>
        <w:br/>
      </w:r>
      <w:r w:rsidRPr="003900F8">
        <w:rPr>
          <w:rFonts w:cs="Arial"/>
          <w:sz w:val="20"/>
          <w:szCs w:val="18"/>
        </w:rPr>
        <w:t>i České národní banky</w:t>
      </w:r>
      <w:r w:rsidR="00F071A2">
        <w:rPr>
          <w:rFonts w:cs="Arial"/>
          <w:sz w:val="20"/>
          <w:szCs w:val="18"/>
        </w:rPr>
        <w:t xml:space="preserve"> (zúčtovací centrum ČNB v loňském roce zpracovalo denně v průměru 2,69 mil</w:t>
      </w:r>
      <w:r w:rsidR="008156A5">
        <w:rPr>
          <w:rFonts w:cs="Arial"/>
          <w:sz w:val="20"/>
          <w:szCs w:val="18"/>
        </w:rPr>
        <w:t>.</w:t>
      </w:r>
      <w:r w:rsidR="00F071A2">
        <w:rPr>
          <w:rFonts w:cs="Arial"/>
          <w:sz w:val="20"/>
          <w:szCs w:val="18"/>
        </w:rPr>
        <w:t xml:space="preserve"> položek)</w:t>
      </w:r>
      <w:r w:rsidRPr="003900F8">
        <w:rPr>
          <w:rFonts w:cs="Arial"/>
          <w:sz w:val="20"/>
          <w:szCs w:val="18"/>
        </w:rPr>
        <w:t xml:space="preserve"> už peníze dostaneme na svůj účet </w:t>
      </w:r>
      <w:r w:rsidR="00677C94">
        <w:rPr>
          <w:rFonts w:cs="Arial"/>
          <w:sz w:val="20"/>
          <w:szCs w:val="18"/>
        </w:rPr>
        <w:t xml:space="preserve">nejpozději </w:t>
      </w:r>
      <w:r w:rsidRPr="003900F8">
        <w:rPr>
          <w:rFonts w:cs="Arial"/>
          <w:sz w:val="20"/>
          <w:szCs w:val="18"/>
        </w:rPr>
        <w:t>do druhého pracovního dne</w:t>
      </w:r>
      <w:r w:rsidR="00677C94">
        <w:rPr>
          <w:rFonts w:cs="Arial"/>
          <w:sz w:val="20"/>
          <w:szCs w:val="18"/>
        </w:rPr>
        <w:t>, ale často i ten samý den</w:t>
      </w:r>
      <w:r w:rsidRPr="003900F8">
        <w:rPr>
          <w:rFonts w:cs="Arial"/>
          <w:sz w:val="20"/>
          <w:szCs w:val="18"/>
        </w:rPr>
        <w:t>.</w:t>
      </w:r>
      <w:r w:rsidR="00F071A2">
        <w:rPr>
          <w:rFonts w:cs="Arial"/>
          <w:sz w:val="20"/>
          <w:szCs w:val="18"/>
        </w:rPr>
        <w:t xml:space="preserve"> </w:t>
      </w:r>
      <w:r w:rsidRPr="003900F8">
        <w:rPr>
          <w:rFonts w:cs="Arial"/>
          <w:sz w:val="20"/>
          <w:szCs w:val="18"/>
        </w:rPr>
        <w:t xml:space="preserve"> </w:t>
      </w:r>
    </w:p>
    <w:p w14:paraId="1959ED0B" w14:textId="77777777" w:rsidR="00F071A2" w:rsidRDefault="00F071A2" w:rsidP="003900F8">
      <w:pPr>
        <w:rPr>
          <w:rFonts w:cs="Arial"/>
          <w:sz w:val="20"/>
          <w:szCs w:val="18"/>
        </w:rPr>
      </w:pPr>
    </w:p>
    <w:p w14:paraId="29E78DBF" w14:textId="42096F45" w:rsidR="00F071A2" w:rsidRPr="00C12095" w:rsidRDefault="003900F8" w:rsidP="003900F8">
      <w:pPr>
        <w:rPr>
          <w:rFonts w:cs="Arial"/>
          <w:iCs/>
          <w:sz w:val="20"/>
          <w:szCs w:val="18"/>
        </w:rPr>
      </w:pPr>
      <w:r>
        <w:rPr>
          <w:rFonts w:cs="Arial"/>
          <w:sz w:val="20"/>
          <w:szCs w:val="18"/>
        </w:rPr>
        <w:t>Řada bank</w:t>
      </w:r>
      <w:r w:rsidR="006226EA">
        <w:rPr>
          <w:rFonts w:cs="Arial"/>
          <w:sz w:val="20"/>
          <w:szCs w:val="18"/>
        </w:rPr>
        <w:t>ovních institucí</w:t>
      </w:r>
      <w:r w:rsidRPr="003900F8">
        <w:rPr>
          <w:rFonts w:cs="Arial"/>
          <w:sz w:val="20"/>
          <w:szCs w:val="18"/>
        </w:rPr>
        <w:t xml:space="preserve"> navíc dobrovolně přichází se službou </w:t>
      </w:r>
      <w:r w:rsidR="00F071A2">
        <w:rPr>
          <w:rFonts w:cs="Arial"/>
          <w:sz w:val="20"/>
          <w:szCs w:val="18"/>
        </w:rPr>
        <w:t xml:space="preserve">tzv. </w:t>
      </w:r>
      <w:r w:rsidRPr="003900F8">
        <w:rPr>
          <w:rFonts w:cs="Arial"/>
          <w:sz w:val="20"/>
          <w:szCs w:val="18"/>
        </w:rPr>
        <w:t xml:space="preserve">okamžitých plateb, které umožní převod prostředků z účtu na účet do několika vteřin. V tuzemsku je služba už poměrně známá, protože ji nabízí </w:t>
      </w:r>
      <w:r w:rsidR="00677C94">
        <w:rPr>
          <w:rFonts w:cs="Arial"/>
          <w:sz w:val="20"/>
          <w:szCs w:val="18"/>
        </w:rPr>
        <w:t xml:space="preserve">řada </w:t>
      </w:r>
      <w:r w:rsidRPr="003900F8">
        <w:rPr>
          <w:rFonts w:cs="Arial"/>
          <w:sz w:val="20"/>
          <w:szCs w:val="18"/>
        </w:rPr>
        <w:t xml:space="preserve">retailových bank. O její existenci ví 65 % naší populace a pro drtivou většinu z ní je služba přínosná, i když průzkum ukázal, že </w:t>
      </w:r>
      <w:r w:rsidR="006226EA">
        <w:rPr>
          <w:rFonts w:cs="Arial"/>
          <w:sz w:val="20"/>
          <w:szCs w:val="18"/>
        </w:rPr>
        <w:t>zdaleka ne všichni znají všechna pozitiva, které okamžité platby přináší</w:t>
      </w:r>
      <w:r w:rsidRPr="003900F8">
        <w:rPr>
          <w:rFonts w:cs="Arial"/>
          <w:sz w:val="20"/>
          <w:szCs w:val="18"/>
        </w:rPr>
        <w:t xml:space="preserve">. </w:t>
      </w:r>
      <w:r w:rsidRPr="006226EA">
        <w:rPr>
          <w:rFonts w:cs="Arial"/>
          <w:i/>
          <w:sz w:val="20"/>
          <w:szCs w:val="18"/>
        </w:rPr>
        <w:t xml:space="preserve">„Někteří lidé třeba </w:t>
      </w:r>
      <w:r w:rsidR="00F071A2" w:rsidRPr="006226EA">
        <w:rPr>
          <w:rFonts w:cs="Arial"/>
          <w:i/>
          <w:sz w:val="20"/>
          <w:szCs w:val="18"/>
        </w:rPr>
        <w:t>nev</w:t>
      </w:r>
      <w:r w:rsidR="00F071A2">
        <w:rPr>
          <w:rFonts w:cs="Arial"/>
          <w:i/>
          <w:sz w:val="20"/>
          <w:szCs w:val="18"/>
        </w:rPr>
        <w:t xml:space="preserve">í </w:t>
      </w:r>
      <w:r w:rsidRPr="006226EA">
        <w:rPr>
          <w:rFonts w:cs="Arial"/>
          <w:i/>
          <w:sz w:val="20"/>
          <w:szCs w:val="18"/>
        </w:rPr>
        <w:t xml:space="preserve">o tom, že služba funguje neomezeně, tedy v režimu 24/7 nebo že převod trvá skutečně jen pár vteřin. Třetina lidí si také myslí, že lze okamžitě převádět i cizí měny v rámci </w:t>
      </w:r>
      <w:r w:rsidR="00C12095" w:rsidRPr="006226EA">
        <w:rPr>
          <w:rFonts w:cs="Arial"/>
          <w:i/>
          <w:sz w:val="20"/>
          <w:szCs w:val="18"/>
        </w:rPr>
        <w:t>EU</w:t>
      </w:r>
      <w:r w:rsidR="00C12095">
        <w:rPr>
          <w:rFonts w:cs="Arial"/>
          <w:i/>
          <w:sz w:val="20"/>
          <w:szCs w:val="18"/>
        </w:rPr>
        <w:t xml:space="preserve"> – to</w:t>
      </w:r>
      <w:r w:rsidRPr="006226EA">
        <w:rPr>
          <w:rFonts w:cs="Arial"/>
          <w:i/>
          <w:sz w:val="20"/>
          <w:szCs w:val="18"/>
        </w:rPr>
        <w:t xml:space="preserve"> však neplatí</w:t>
      </w:r>
      <w:r w:rsidR="00677C94">
        <w:rPr>
          <w:rFonts w:cs="Arial"/>
          <w:i/>
          <w:sz w:val="20"/>
          <w:szCs w:val="18"/>
        </w:rPr>
        <w:t>, protože pro převody cizích měn jsou využívány jiné systémy</w:t>
      </w:r>
      <w:r w:rsidR="00C12095">
        <w:rPr>
          <w:rFonts w:cs="Arial"/>
          <w:i/>
          <w:sz w:val="20"/>
          <w:szCs w:val="18"/>
        </w:rPr>
        <w:t xml:space="preserve">. </w:t>
      </w:r>
      <w:r w:rsidRPr="006226EA">
        <w:rPr>
          <w:rFonts w:cs="Arial"/>
          <w:i/>
          <w:sz w:val="20"/>
          <w:szCs w:val="18"/>
        </w:rPr>
        <w:t>Okamžitý převod funguje na tuzemských účtech jen v českých korunách</w:t>
      </w:r>
      <w:r w:rsidR="00F071A2">
        <w:rPr>
          <w:rFonts w:cs="Arial"/>
          <w:i/>
          <w:sz w:val="20"/>
          <w:szCs w:val="18"/>
        </w:rPr>
        <w:t xml:space="preserve">,“ </w:t>
      </w:r>
      <w:r w:rsidR="00F071A2" w:rsidRPr="00C12095">
        <w:rPr>
          <w:rFonts w:cs="Arial"/>
          <w:iCs/>
          <w:sz w:val="20"/>
          <w:szCs w:val="18"/>
        </w:rPr>
        <w:t>komentuje výsledky průzkumu Jana Hamanová, ředitelka výzkumu z agentury SC&amp;C.</w:t>
      </w:r>
    </w:p>
    <w:p w14:paraId="3335AE8E" w14:textId="77777777" w:rsidR="00F071A2" w:rsidRDefault="00F071A2" w:rsidP="003900F8">
      <w:pPr>
        <w:rPr>
          <w:rFonts w:cs="Arial"/>
          <w:i/>
          <w:sz w:val="20"/>
          <w:szCs w:val="18"/>
        </w:rPr>
      </w:pPr>
    </w:p>
    <w:p w14:paraId="2D765315" w14:textId="36B1C931" w:rsidR="0037072F" w:rsidRDefault="00F071A2" w:rsidP="003900F8">
      <w:pPr>
        <w:rPr>
          <w:rFonts w:cs="Arial"/>
          <w:sz w:val="20"/>
          <w:szCs w:val="18"/>
        </w:rPr>
      </w:pPr>
      <w:r w:rsidRPr="00C12095">
        <w:rPr>
          <w:rFonts w:cs="Arial"/>
          <w:iCs/>
          <w:sz w:val="20"/>
          <w:szCs w:val="18"/>
        </w:rPr>
        <w:t xml:space="preserve">Podle Tomáše </w:t>
      </w:r>
      <w:proofErr w:type="spellStart"/>
      <w:r w:rsidRPr="00C12095">
        <w:rPr>
          <w:rFonts w:cs="Arial"/>
          <w:iCs/>
          <w:sz w:val="20"/>
          <w:szCs w:val="18"/>
        </w:rPr>
        <w:t>Hládka</w:t>
      </w:r>
      <w:proofErr w:type="spellEnd"/>
      <w:r w:rsidRPr="00C12095">
        <w:rPr>
          <w:rFonts w:cs="Arial"/>
          <w:iCs/>
          <w:sz w:val="20"/>
          <w:szCs w:val="18"/>
        </w:rPr>
        <w:t xml:space="preserve"> </w:t>
      </w:r>
      <w:r w:rsidR="003900F8" w:rsidRPr="00C12095">
        <w:rPr>
          <w:rFonts w:cs="Arial"/>
          <w:iCs/>
          <w:sz w:val="20"/>
          <w:szCs w:val="18"/>
        </w:rPr>
        <w:t xml:space="preserve">jde o významný krok bank vpřed, jak </w:t>
      </w:r>
      <w:r w:rsidR="00677C94">
        <w:rPr>
          <w:rFonts w:cs="Arial"/>
          <w:iCs/>
          <w:sz w:val="20"/>
          <w:szCs w:val="18"/>
        </w:rPr>
        <w:t>zlepšit služby</w:t>
      </w:r>
      <w:r w:rsidR="003900F8" w:rsidRPr="00C12095">
        <w:rPr>
          <w:rFonts w:cs="Arial"/>
          <w:iCs/>
          <w:sz w:val="20"/>
          <w:szCs w:val="18"/>
        </w:rPr>
        <w:t xml:space="preserve"> svým klientům.</w:t>
      </w:r>
      <w:r w:rsidR="003900F8" w:rsidRPr="006226EA">
        <w:rPr>
          <w:rFonts w:cs="Arial"/>
          <w:i/>
          <w:sz w:val="20"/>
          <w:szCs w:val="18"/>
        </w:rPr>
        <w:t xml:space="preserve"> </w:t>
      </w:r>
      <w:r>
        <w:rPr>
          <w:rFonts w:cs="Arial"/>
          <w:i/>
          <w:sz w:val="20"/>
          <w:szCs w:val="18"/>
        </w:rPr>
        <w:t>„</w:t>
      </w:r>
      <w:r w:rsidR="003900F8" w:rsidRPr="006226EA">
        <w:rPr>
          <w:rFonts w:cs="Arial"/>
          <w:i/>
          <w:sz w:val="20"/>
          <w:szCs w:val="18"/>
        </w:rPr>
        <w:t xml:space="preserve">Bylo a stále je samozřejmě finančně náročné na to přizpůsobit všechny systémy, očekáváme ale, že </w:t>
      </w:r>
      <w:bookmarkStart w:id="0" w:name="_GoBack"/>
      <w:bookmarkEnd w:id="0"/>
      <w:r w:rsidR="003900F8" w:rsidRPr="006226EA">
        <w:rPr>
          <w:rFonts w:cs="Arial"/>
          <w:i/>
          <w:sz w:val="20"/>
          <w:szCs w:val="18"/>
        </w:rPr>
        <w:t>se tato služba postupně objeví v nabídce všech bank,“</w:t>
      </w:r>
      <w:r w:rsidR="003900F8" w:rsidRPr="003900F8">
        <w:rPr>
          <w:rFonts w:cs="Arial"/>
          <w:sz w:val="20"/>
          <w:szCs w:val="18"/>
        </w:rPr>
        <w:t xml:space="preserve"> dodává Tomáš Hládek</w:t>
      </w:r>
      <w:r w:rsidR="00D7580B">
        <w:rPr>
          <w:rFonts w:cs="Arial"/>
          <w:sz w:val="20"/>
          <w:szCs w:val="18"/>
        </w:rPr>
        <w:t xml:space="preserve"> a závěrem reaguje na konstatování klientů bank, že tuto službu budou využívat </w:t>
      </w:r>
      <w:r w:rsidR="003900F8" w:rsidRPr="003900F8">
        <w:rPr>
          <w:rFonts w:cs="Arial"/>
          <w:sz w:val="20"/>
          <w:szCs w:val="18"/>
        </w:rPr>
        <w:t>pouze v případě, že bude zdarma</w:t>
      </w:r>
      <w:r w:rsidR="00D7580B">
        <w:rPr>
          <w:rFonts w:cs="Arial"/>
          <w:sz w:val="20"/>
          <w:szCs w:val="18"/>
        </w:rPr>
        <w:t xml:space="preserve">: </w:t>
      </w:r>
      <w:r w:rsidR="00D7580B" w:rsidRPr="00C12095">
        <w:rPr>
          <w:rFonts w:cs="Arial"/>
          <w:i/>
          <w:iCs/>
          <w:sz w:val="20"/>
          <w:szCs w:val="18"/>
        </w:rPr>
        <w:t xml:space="preserve">„zde záleží na </w:t>
      </w:r>
      <w:r w:rsidR="00902531" w:rsidRPr="00C12095">
        <w:rPr>
          <w:rFonts w:cs="Arial"/>
          <w:i/>
          <w:iCs/>
          <w:sz w:val="20"/>
          <w:szCs w:val="18"/>
        </w:rPr>
        <w:t>bance a službách, které máte nastaveny u vašeho účtu. Určitě se vyplatí se u vaší banky informovat.“</w:t>
      </w:r>
    </w:p>
    <w:p w14:paraId="44781805" w14:textId="77777777" w:rsidR="006C5227" w:rsidRDefault="006C5227" w:rsidP="003900F8">
      <w:pPr>
        <w:rPr>
          <w:rFonts w:cs="Arial"/>
          <w:sz w:val="20"/>
          <w:szCs w:val="18"/>
        </w:rPr>
      </w:pPr>
    </w:p>
    <w:p w14:paraId="2F5E09C6" w14:textId="77777777" w:rsidR="00FE6010" w:rsidRDefault="00FE6010" w:rsidP="006D20E5">
      <w:pPr>
        <w:jc w:val="center"/>
        <w:rPr>
          <w:rFonts w:cs="Arial"/>
          <w:sz w:val="20"/>
          <w:szCs w:val="18"/>
        </w:rPr>
      </w:pPr>
      <w:r w:rsidRPr="00FE6010">
        <w:rPr>
          <w:rFonts w:cs="Arial"/>
          <w:noProof/>
          <w:sz w:val="20"/>
          <w:szCs w:val="18"/>
        </w:rPr>
        <w:drawing>
          <wp:inline distT="0" distB="0" distL="0" distR="0" wp14:anchorId="007F9B20" wp14:editId="09A8D8CD">
            <wp:extent cx="6429375" cy="2009775"/>
            <wp:effectExtent l="0" t="0" r="0" b="0"/>
            <wp:docPr id="11" name="Graf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726954" w14:textId="77777777" w:rsidR="00D36238" w:rsidRPr="00A848E4" w:rsidRDefault="00D7580B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9A58D" wp14:editId="5220C1E0">
                <wp:simplePos x="0" y="0"/>
                <wp:positionH relativeFrom="margin">
                  <wp:align>left</wp:align>
                </wp:positionH>
                <wp:positionV relativeFrom="paragraph">
                  <wp:posOffset>154306</wp:posOffset>
                </wp:positionV>
                <wp:extent cx="6574790" cy="687629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6876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D985E" w14:textId="77777777" w:rsidR="0065124E" w:rsidRPr="00C12095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C12095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222692" w:rsidRPr="00C12095">
                              <w:rPr>
                                <w:rFonts w:cs="Arial"/>
                                <w:b/>
                                <w:szCs w:val="18"/>
                              </w:rPr>
                              <w:t>průzkumu</w:t>
                            </w:r>
                          </w:p>
                          <w:p w14:paraId="2AEB175B" w14:textId="77777777" w:rsidR="007363B8" w:rsidRPr="003028DC" w:rsidRDefault="007363B8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 w:rsidRPr="00C12095">
                              <w:rPr>
                                <w:rFonts w:cs="Arial"/>
                                <w:szCs w:val="18"/>
                              </w:rPr>
                              <w:t>Průzkumu se zúčastnilo 1 0</w:t>
                            </w:r>
                            <w:r w:rsidR="006226EA" w:rsidRPr="00C12095">
                              <w:rPr>
                                <w:rFonts w:cs="Arial"/>
                                <w:szCs w:val="18"/>
                              </w:rPr>
                              <w:t>87</w:t>
                            </w:r>
                            <w:r w:rsidRPr="00C12095">
                              <w:rPr>
                                <w:rFonts w:cs="Arial"/>
                                <w:szCs w:val="18"/>
                              </w:rPr>
                              <w:t xml:space="preserve"> respondentů z celé ČR starších 18 let. Pro ČBA jej realizovala agentura SC&amp;C ve dnech </w:t>
                            </w:r>
                            <w:r w:rsidR="006226EA" w:rsidRPr="00C12095">
                              <w:rPr>
                                <w:rFonts w:cs="Arial"/>
                                <w:szCs w:val="18"/>
                              </w:rPr>
                              <w:t>15</w:t>
                            </w:r>
                            <w:r w:rsidRPr="00C12095">
                              <w:rPr>
                                <w:rFonts w:cs="Arial"/>
                                <w:szCs w:val="18"/>
                              </w:rPr>
                              <w:t xml:space="preserve">. </w:t>
                            </w:r>
                            <w:r w:rsidR="006226EA" w:rsidRPr="00C12095">
                              <w:rPr>
                                <w:rFonts w:cs="Arial"/>
                                <w:szCs w:val="18"/>
                              </w:rPr>
                              <w:t>července</w:t>
                            </w:r>
                            <w:r w:rsidRPr="00C12095"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="006226EA" w:rsidRPr="00C12095">
                              <w:rPr>
                                <w:rFonts w:cs="Arial"/>
                                <w:szCs w:val="18"/>
                              </w:rPr>
                              <w:t>– 27.</w:t>
                            </w:r>
                            <w:r w:rsidRPr="00C12095"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="006226EA" w:rsidRPr="00C12095">
                              <w:rPr>
                                <w:rFonts w:cs="Arial"/>
                                <w:szCs w:val="18"/>
                              </w:rPr>
                              <w:t>srpna</w:t>
                            </w:r>
                            <w:r w:rsidRPr="00C12095">
                              <w:rPr>
                                <w:rFonts w:cs="Arial"/>
                                <w:szCs w:val="18"/>
                              </w:rPr>
                              <w:t xml:space="preserve"> 201</w:t>
                            </w:r>
                            <w:r w:rsidR="00B210A7" w:rsidRPr="00C12095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C12095">
                              <w:rPr>
                                <w:rFonts w:cs="Arial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A58D" id="Obdélník 5" o:spid="_x0000_s1026" style="position:absolute;left:0;text-align:left;margin-left:0;margin-top:12.15pt;width:517.7pt;height:54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" fillcolor="#bfbfbf [2412]" stroked="f" strokeweight="1pt">
                <v:textbox inset="3mm,3mm,3mm,3mm">
                  <w:txbxContent>
                    <w:p w14:paraId="1A9D985E" w14:textId="77777777" w:rsidR="0065124E" w:rsidRPr="00C12095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 w:rsidRPr="00C12095"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222692" w:rsidRPr="00C12095">
                        <w:rPr>
                          <w:rFonts w:cs="Arial"/>
                          <w:b/>
                          <w:szCs w:val="18"/>
                        </w:rPr>
                        <w:t>průzkumu</w:t>
                      </w:r>
                    </w:p>
                    <w:p w14:paraId="2AEB175B" w14:textId="77777777" w:rsidR="007363B8" w:rsidRPr="003028DC" w:rsidRDefault="007363B8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 w:rsidRPr="00C12095">
                        <w:rPr>
                          <w:rFonts w:cs="Arial"/>
                          <w:szCs w:val="18"/>
                        </w:rPr>
                        <w:t>Průzkumu se zúčastnilo 1 0</w:t>
                      </w:r>
                      <w:r w:rsidR="006226EA" w:rsidRPr="00C12095">
                        <w:rPr>
                          <w:rFonts w:cs="Arial"/>
                          <w:szCs w:val="18"/>
                        </w:rPr>
                        <w:t>87</w:t>
                      </w:r>
                      <w:r w:rsidRPr="00C12095">
                        <w:rPr>
                          <w:rFonts w:cs="Arial"/>
                          <w:szCs w:val="18"/>
                        </w:rPr>
                        <w:t xml:space="preserve"> respondentů z celé ČR starších 18 let. Pro ČBA jej realizovala agentura SC&amp;C ve dnech </w:t>
                      </w:r>
                      <w:r w:rsidR="006226EA" w:rsidRPr="00C12095">
                        <w:rPr>
                          <w:rFonts w:cs="Arial"/>
                          <w:szCs w:val="18"/>
                        </w:rPr>
                        <w:t>15</w:t>
                      </w:r>
                      <w:r w:rsidRPr="00C12095">
                        <w:rPr>
                          <w:rFonts w:cs="Arial"/>
                          <w:szCs w:val="18"/>
                        </w:rPr>
                        <w:t xml:space="preserve">. </w:t>
                      </w:r>
                      <w:r w:rsidR="006226EA" w:rsidRPr="00C12095">
                        <w:rPr>
                          <w:rFonts w:cs="Arial"/>
                          <w:szCs w:val="18"/>
                        </w:rPr>
                        <w:t>července</w:t>
                      </w:r>
                      <w:r w:rsidRPr="00C12095"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="006226EA" w:rsidRPr="00C12095">
                        <w:rPr>
                          <w:rFonts w:cs="Arial"/>
                          <w:szCs w:val="18"/>
                        </w:rPr>
                        <w:t>– 27.</w:t>
                      </w:r>
                      <w:r w:rsidRPr="00C12095"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="006226EA" w:rsidRPr="00C12095">
                        <w:rPr>
                          <w:rFonts w:cs="Arial"/>
                          <w:szCs w:val="18"/>
                        </w:rPr>
                        <w:t>srpna</w:t>
                      </w:r>
                      <w:r w:rsidRPr="00C12095">
                        <w:rPr>
                          <w:rFonts w:cs="Arial"/>
                          <w:szCs w:val="18"/>
                        </w:rPr>
                        <w:t xml:space="preserve"> 201</w:t>
                      </w:r>
                      <w:r w:rsidR="00B210A7" w:rsidRPr="00C12095">
                        <w:rPr>
                          <w:rFonts w:cs="Arial"/>
                          <w:szCs w:val="18"/>
                        </w:rPr>
                        <w:t>9</w:t>
                      </w:r>
                      <w:r w:rsidRPr="00C12095">
                        <w:rPr>
                          <w:rFonts w:cs="Arial"/>
                          <w:szCs w:val="18"/>
                        </w:rPr>
                        <w:t>.</w:t>
                      </w:r>
                      <w:r>
                        <w:rPr>
                          <w:rFonts w:cs="Arial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F7330" w14:textId="77777777" w:rsidR="00D36238" w:rsidRPr="00A848E4" w:rsidRDefault="00D36238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2232D0B5" w14:textId="77777777" w:rsidR="00662C23" w:rsidRPr="00A848E4" w:rsidRDefault="00662C23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7D622F" w14:textId="77777777" w:rsidR="00AB0ED1" w:rsidRPr="00A848E4" w:rsidRDefault="00AB0ED1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6F2C61EA" w14:textId="77777777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14B53ABB" w14:textId="77777777" w:rsidR="00FF052C" w:rsidRPr="00A848E4" w:rsidRDefault="00D7580B" w:rsidP="003900F8">
      <w:pPr>
        <w:spacing w:line="276" w:lineRule="auto"/>
        <w:contextualSpacing/>
        <w:rPr>
          <w:rFonts w:cs="Arial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E10B8" wp14:editId="1284448E">
                <wp:simplePos x="0" y="0"/>
                <wp:positionH relativeFrom="margin">
                  <wp:posOffset>4370705</wp:posOffset>
                </wp:positionH>
                <wp:positionV relativeFrom="paragraph">
                  <wp:posOffset>13970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E7CA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595C1E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E0BFB5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6CB5C0FF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13B9DDA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5C79934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14:paraId="3F14FB4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22F92B90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10B8" id="Obdélník 200" o:spid="_x0000_s1027" style="position:absolute;left:0;text-align:left;margin-left:344.15pt;margin-top:1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CiEn+r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4AAFE7CA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595C1E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E0BFB5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6CB5C0FF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13B9DDA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5C79934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14:paraId="3F14FB4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22F92B90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61D2E" wp14:editId="373A2A1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664DB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0067E241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1D2E" id="Obdélník 199" o:spid="_x0000_s1028" style="position:absolute;left:0;text-align:left;margin-left:0;margin-top:1.15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ktq57t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0F5664DB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0067E241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9AE0FE" w14:textId="77777777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5BB62792" w14:textId="77777777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7618E7D3" w14:textId="77777777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3482770C" w14:textId="77777777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0C1DE8B2" w14:textId="77777777" w:rsidR="00E373B4" w:rsidRPr="00E27F2F" w:rsidRDefault="00E373B4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7274A644" w14:textId="77777777" w:rsidR="004F6EA8" w:rsidRPr="00E27F2F" w:rsidRDefault="004F6EA8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001B61FD" w14:textId="77777777" w:rsidR="00B15438" w:rsidRPr="00E27F2F" w:rsidRDefault="00B15438" w:rsidP="003900F8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358ACDF3" w14:textId="77777777" w:rsidR="00F8461A" w:rsidRPr="00E27F2F" w:rsidRDefault="00F8461A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sectPr w:rsidR="00F8461A" w:rsidRPr="00E27F2F" w:rsidSect="00F83EEA">
      <w:headerReference w:type="default" r:id="rId12"/>
      <w:footerReference w:type="default" r:id="rId13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E8CC" w14:textId="77777777" w:rsidR="00D6571C" w:rsidRDefault="00D6571C" w:rsidP="00F573F1">
      <w:r>
        <w:separator/>
      </w:r>
    </w:p>
  </w:endnote>
  <w:endnote w:type="continuationSeparator" w:id="0">
    <w:p w14:paraId="405055A1" w14:textId="77777777" w:rsidR="00D6571C" w:rsidRDefault="00D6571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570519EF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EA1B82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79C0D58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4575" w14:textId="77777777" w:rsidR="00D6571C" w:rsidRDefault="00D6571C" w:rsidP="00F573F1">
      <w:r>
        <w:separator/>
      </w:r>
    </w:p>
  </w:footnote>
  <w:footnote w:type="continuationSeparator" w:id="0">
    <w:p w14:paraId="418293B5" w14:textId="77777777" w:rsidR="00D6571C" w:rsidRDefault="00D6571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818A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D04F3" wp14:editId="3A1389E3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1"/>
  </w:num>
  <w:num w:numId="5">
    <w:abstractNumId w:val="3"/>
  </w:num>
  <w:num w:numId="6">
    <w:abstractNumId w:val="19"/>
  </w:num>
  <w:num w:numId="7">
    <w:abstractNumId w:val="5"/>
  </w:num>
  <w:num w:numId="8">
    <w:abstractNumId w:val="23"/>
  </w:num>
  <w:num w:numId="9">
    <w:abstractNumId w:val="4"/>
  </w:num>
  <w:num w:numId="10">
    <w:abstractNumId w:val="20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4"/>
  </w:num>
  <w:num w:numId="19">
    <w:abstractNumId w:val="16"/>
  </w:num>
  <w:num w:numId="20">
    <w:abstractNumId w:val="8"/>
  </w:num>
  <w:num w:numId="21">
    <w:abstractNumId w:val="0"/>
  </w:num>
  <w:num w:numId="22">
    <w:abstractNumId w:val="18"/>
  </w:num>
  <w:num w:numId="23">
    <w:abstractNumId w:val="22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4CDE"/>
    <w:rsid w:val="000054D2"/>
    <w:rsid w:val="00010564"/>
    <w:rsid w:val="0001061E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62624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0FEB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0A9E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0DDD"/>
    <w:rsid w:val="001C091C"/>
    <w:rsid w:val="001C2261"/>
    <w:rsid w:val="001C6945"/>
    <w:rsid w:val="001C7F88"/>
    <w:rsid w:val="001D5BB9"/>
    <w:rsid w:val="001D5F4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2692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D5FB4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0BDC"/>
    <w:rsid w:val="00341D86"/>
    <w:rsid w:val="003472AF"/>
    <w:rsid w:val="003508FE"/>
    <w:rsid w:val="00351369"/>
    <w:rsid w:val="003608FD"/>
    <w:rsid w:val="0036420C"/>
    <w:rsid w:val="00366057"/>
    <w:rsid w:val="003677E2"/>
    <w:rsid w:val="0037072F"/>
    <w:rsid w:val="00370F35"/>
    <w:rsid w:val="003739F0"/>
    <w:rsid w:val="00376918"/>
    <w:rsid w:val="00376F07"/>
    <w:rsid w:val="00380788"/>
    <w:rsid w:val="003847A3"/>
    <w:rsid w:val="003900F8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3B9F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6BA1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0B72"/>
    <w:rsid w:val="0053589B"/>
    <w:rsid w:val="00537D95"/>
    <w:rsid w:val="00546214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7350"/>
    <w:rsid w:val="0059042F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112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26EA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77C94"/>
    <w:rsid w:val="006839E8"/>
    <w:rsid w:val="00685206"/>
    <w:rsid w:val="00685F12"/>
    <w:rsid w:val="006963D2"/>
    <w:rsid w:val="006A0B4A"/>
    <w:rsid w:val="006A0F4A"/>
    <w:rsid w:val="006A1D16"/>
    <w:rsid w:val="006A398A"/>
    <w:rsid w:val="006B120F"/>
    <w:rsid w:val="006B2EBD"/>
    <w:rsid w:val="006B2F86"/>
    <w:rsid w:val="006B37A6"/>
    <w:rsid w:val="006B4B63"/>
    <w:rsid w:val="006C5227"/>
    <w:rsid w:val="006D0EE8"/>
    <w:rsid w:val="006D20E5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1158"/>
    <w:rsid w:val="00722F2C"/>
    <w:rsid w:val="00727012"/>
    <w:rsid w:val="0072723A"/>
    <w:rsid w:val="00730A28"/>
    <w:rsid w:val="00733C05"/>
    <w:rsid w:val="007363B8"/>
    <w:rsid w:val="007402C2"/>
    <w:rsid w:val="00743577"/>
    <w:rsid w:val="007609D5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F166D"/>
    <w:rsid w:val="007F1EDF"/>
    <w:rsid w:val="007F40D6"/>
    <w:rsid w:val="007F742B"/>
    <w:rsid w:val="007F7CBC"/>
    <w:rsid w:val="00802F9F"/>
    <w:rsid w:val="00803E55"/>
    <w:rsid w:val="00804827"/>
    <w:rsid w:val="00804F92"/>
    <w:rsid w:val="00806914"/>
    <w:rsid w:val="00807F85"/>
    <w:rsid w:val="00811FE2"/>
    <w:rsid w:val="008156A5"/>
    <w:rsid w:val="00820A66"/>
    <w:rsid w:val="008234C1"/>
    <w:rsid w:val="00826371"/>
    <w:rsid w:val="0082668B"/>
    <w:rsid w:val="00830214"/>
    <w:rsid w:val="00830902"/>
    <w:rsid w:val="00833059"/>
    <w:rsid w:val="00834366"/>
    <w:rsid w:val="008347A0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825CE"/>
    <w:rsid w:val="0088460D"/>
    <w:rsid w:val="008857AA"/>
    <w:rsid w:val="00890B66"/>
    <w:rsid w:val="008A6398"/>
    <w:rsid w:val="008A7C03"/>
    <w:rsid w:val="008B19B7"/>
    <w:rsid w:val="008B1C16"/>
    <w:rsid w:val="008C1507"/>
    <w:rsid w:val="008C5671"/>
    <w:rsid w:val="008D4972"/>
    <w:rsid w:val="008E2336"/>
    <w:rsid w:val="008E66A3"/>
    <w:rsid w:val="008F047E"/>
    <w:rsid w:val="008F2959"/>
    <w:rsid w:val="008F399F"/>
    <w:rsid w:val="00902531"/>
    <w:rsid w:val="009038F9"/>
    <w:rsid w:val="00905AAB"/>
    <w:rsid w:val="009139AF"/>
    <w:rsid w:val="009219AC"/>
    <w:rsid w:val="0092288F"/>
    <w:rsid w:val="009234FD"/>
    <w:rsid w:val="00924258"/>
    <w:rsid w:val="00924973"/>
    <w:rsid w:val="00931E42"/>
    <w:rsid w:val="00935EAC"/>
    <w:rsid w:val="009435F6"/>
    <w:rsid w:val="00944529"/>
    <w:rsid w:val="00944D10"/>
    <w:rsid w:val="009454B6"/>
    <w:rsid w:val="00946929"/>
    <w:rsid w:val="00953C6B"/>
    <w:rsid w:val="00956232"/>
    <w:rsid w:val="00962CB7"/>
    <w:rsid w:val="00963AA3"/>
    <w:rsid w:val="00963B80"/>
    <w:rsid w:val="00966080"/>
    <w:rsid w:val="009664DD"/>
    <w:rsid w:val="00975439"/>
    <w:rsid w:val="0097655E"/>
    <w:rsid w:val="00977317"/>
    <w:rsid w:val="00980C11"/>
    <w:rsid w:val="0098257D"/>
    <w:rsid w:val="00987232"/>
    <w:rsid w:val="00991B95"/>
    <w:rsid w:val="00992840"/>
    <w:rsid w:val="00994CC4"/>
    <w:rsid w:val="009976E7"/>
    <w:rsid w:val="009A11ED"/>
    <w:rsid w:val="009A1795"/>
    <w:rsid w:val="009A1CB0"/>
    <w:rsid w:val="009A35FD"/>
    <w:rsid w:val="009A65F0"/>
    <w:rsid w:val="009A7026"/>
    <w:rsid w:val="009A74AD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33EE"/>
    <w:rsid w:val="00A05C9B"/>
    <w:rsid w:val="00A05E56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77A8F"/>
    <w:rsid w:val="00A832BA"/>
    <w:rsid w:val="00A848E4"/>
    <w:rsid w:val="00A85048"/>
    <w:rsid w:val="00A8750A"/>
    <w:rsid w:val="00A87FAE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10A7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E7CF0"/>
    <w:rsid w:val="00BF0B84"/>
    <w:rsid w:val="00BF5F81"/>
    <w:rsid w:val="00C04F50"/>
    <w:rsid w:val="00C05E06"/>
    <w:rsid w:val="00C12095"/>
    <w:rsid w:val="00C12AFA"/>
    <w:rsid w:val="00C17244"/>
    <w:rsid w:val="00C2020E"/>
    <w:rsid w:val="00C21CA1"/>
    <w:rsid w:val="00C3654D"/>
    <w:rsid w:val="00C44924"/>
    <w:rsid w:val="00C461EB"/>
    <w:rsid w:val="00C520D7"/>
    <w:rsid w:val="00C57866"/>
    <w:rsid w:val="00C57869"/>
    <w:rsid w:val="00C627A3"/>
    <w:rsid w:val="00C64C2F"/>
    <w:rsid w:val="00C6528A"/>
    <w:rsid w:val="00C7375A"/>
    <w:rsid w:val="00C74048"/>
    <w:rsid w:val="00C74654"/>
    <w:rsid w:val="00C842EF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1347"/>
    <w:rsid w:val="00D46865"/>
    <w:rsid w:val="00D477C3"/>
    <w:rsid w:val="00D55406"/>
    <w:rsid w:val="00D6571C"/>
    <w:rsid w:val="00D670D3"/>
    <w:rsid w:val="00D67470"/>
    <w:rsid w:val="00D67FC9"/>
    <w:rsid w:val="00D7580B"/>
    <w:rsid w:val="00D775D2"/>
    <w:rsid w:val="00D8118D"/>
    <w:rsid w:val="00D81B3E"/>
    <w:rsid w:val="00D85155"/>
    <w:rsid w:val="00D93EB9"/>
    <w:rsid w:val="00D97E49"/>
    <w:rsid w:val="00DA1274"/>
    <w:rsid w:val="00DA4875"/>
    <w:rsid w:val="00DA4917"/>
    <w:rsid w:val="00DB67E5"/>
    <w:rsid w:val="00DC13F9"/>
    <w:rsid w:val="00DC545A"/>
    <w:rsid w:val="00DC585F"/>
    <w:rsid w:val="00DC7B9B"/>
    <w:rsid w:val="00DD4F3E"/>
    <w:rsid w:val="00DF3F44"/>
    <w:rsid w:val="00DF431A"/>
    <w:rsid w:val="00DF6D21"/>
    <w:rsid w:val="00E02136"/>
    <w:rsid w:val="00E03E17"/>
    <w:rsid w:val="00E06813"/>
    <w:rsid w:val="00E075C5"/>
    <w:rsid w:val="00E10053"/>
    <w:rsid w:val="00E148D1"/>
    <w:rsid w:val="00E27F2F"/>
    <w:rsid w:val="00E315D6"/>
    <w:rsid w:val="00E3317B"/>
    <w:rsid w:val="00E3386F"/>
    <w:rsid w:val="00E350BD"/>
    <w:rsid w:val="00E373B4"/>
    <w:rsid w:val="00E41393"/>
    <w:rsid w:val="00E528C6"/>
    <w:rsid w:val="00E54596"/>
    <w:rsid w:val="00E56000"/>
    <w:rsid w:val="00E56378"/>
    <w:rsid w:val="00E642DC"/>
    <w:rsid w:val="00E64F71"/>
    <w:rsid w:val="00E65EC7"/>
    <w:rsid w:val="00E66736"/>
    <w:rsid w:val="00E67590"/>
    <w:rsid w:val="00E703B1"/>
    <w:rsid w:val="00E7045C"/>
    <w:rsid w:val="00E718EA"/>
    <w:rsid w:val="00E71A6E"/>
    <w:rsid w:val="00E72E55"/>
    <w:rsid w:val="00E77101"/>
    <w:rsid w:val="00E82DCF"/>
    <w:rsid w:val="00E8561A"/>
    <w:rsid w:val="00E85DE8"/>
    <w:rsid w:val="00E87F5E"/>
    <w:rsid w:val="00E900CF"/>
    <w:rsid w:val="00E91608"/>
    <w:rsid w:val="00E9372A"/>
    <w:rsid w:val="00E979A5"/>
    <w:rsid w:val="00E97FF0"/>
    <w:rsid w:val="00EA1B82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04163"/>
    <w:rsid w:val="00F071A2"/>
    <w:rsid w:val="00F11C81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6858"/>
    <w:rsid w:val="00FE2ED7"/>
    <w:rsid w:val="00FE6010"/>
    <w:rsid w:val="00FE797F"/>
    <w:rsid w:val="00FF052C"/>
    <w:rsid w:val="00FF27FB"/>
    <w:rsid w:val="00FF2842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0E622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raf%20v%20aplikaci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cs-CZ" sz="1000" b="1" i="0" u="none" strike="noStrike" baseline="0">
                <a:solidFill>
                  <a:srgbClr val="007E79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Jaké platební prostředky používáte?</a:t>
            </a:r>
            <a:endParaRPr lang="cs-CZ" sz="1000">
              <a:solidFill>
                <a:srgbClr val="007E79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5537474482356374"/>
          <c:y val="9.66088478070676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420719468889929"/>
          <c:y val="0.26787211381186049"/>
          <c:w val="0.48836361141131868"/>
          <c:h val="0.688649625318574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'[Graf v aplikaci Microsoft Word]List1'!$S$1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5F3-44C2-AD88-5E63BDE54C1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F3-44C2-AD88-5E63BDE54C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F3-44C2-AD88-5E63BDE54C1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F3-44C2-AD88-5E63BDE54C1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F3-44C2-AD88-5E63BDE54C1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F3-44C2-AD88-5E63BDE54C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'[Graf v aplikaci Microsoft Word]List1'!$R$2:$R$7</c:f>
              <c:strCache>
                <c:ptCount val="6"/>
                <c:pt idx="0">
                  <c:v>Platím pouze v hotovosti nebo bankovním převodem</c:v>
                </c:pt>
                <c:pt idx="1">
                  <c:v>Debetní předplacenou kartu (např. Revolut)</c:v>
                </c:pt>
                <c:pt idx="2">
                  <c:v>Platební „známku“ na mobilu, klíčích atd.</c:v>
                </c:pt>
                <c:pt idx="3">
                  <c:v>Placení mobilem (přikládání telefonu k terminálu)</c:v>
                </c:pt>
                <c:pt idx="4">
                  <c:v>Kreditní kartu (úvěrovou)</c:v>
                </c:pt>
                <c:pt idx="5">
                  <c:v>Debetní platební kartu ke svému účtu</c:v>
                </c:pt>
              </c:strCache>
            </c:strRef>
          </c:cat>
          <c:val>
            <c:numRef>
              <c:f>'[Graf v aplikaci Microsoft Word]List1'!$S$2:$S$7</c:f>
              <c:numCache>
                <c:formatCode>General</c:formatCode>
                <c:ptCount val="6"/>
                <c:pt idx="0" formatCode="0%">
                  <c:v>9.379247373607498E-2</c:v>
                </c:pt>
                <c:pt idx="2" formatCode="0%">
                  <c:v>3.7026179125125062E-2</c:v>
                </c:pt>
                <c:pt idx="3" formatCode="0%">
                  <c:v>7.9769864533698734E-2</c:v>
                </c:pt>
                <c:pt idx="4" formatCode="0%">
                  <c:v>0.28274486550978989</c:v>
                </c:pt>
                <c:pt idx="5" formatCode="0%">
                  <c:v>0.80195544112372696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5F3-44C2-AD88-5E63BDE54C17}"/>
            </c:ext>
          </c:extLst>
        </c:ser>
        <c:ser>
          <c:idx val="1"/>
          <c:order val="1"/>
          <c:tx>
            <c:strRef>
              <c:f>'[Graf v aplikaci Microsoft Word]List1'!$T$1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E79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5F3-44C2-AD88-5E63BDE54C1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F3-44C2-AD88-5E63BDE54C1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F3-44C2-AD88-5E63BDE54C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F3-44C2-AD88-5E63BDE54C1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F3-44C2-AD88-5E63BDE54C1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F3-44C2-AD88-5E63BDE54C1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80 %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F3-44C2-AD88-5E63BDE54C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'[Graf v aplikaci Microsoft Word]List1'!$R$2:$R$7</c:f>
              <c:strCache>
                <c:ptCount val="6"/>
                <c:pt idx="0">
                  <c:v>Platím pouze v hotovosti nebo bankovním převodem</c:v>
                </c:pt>
                <c:pt idx="1">
                  <c:v>Debetní předplacenou kartu (např. Revolut)</c:v>
                </c:pt>
                <c:pt idx="2">
                  <c:v>Platební „známku“ na mobilu, klíčích atd.</c:v>
                </c:pt>
                <c:pt idx="3">
                  <c:v>Placení mobilem (přikládání telefonu k terminálu)</c:v>
                </c:pt>
                <c:pt idx="4">
                  <c:v>Kreditní kartu (úvěrovou)</c:v>
                </c:pt>
                <c:pt idx="5">
                  <c:v>Debetní platební kartu ke svému účtu</c:v>
                </c:pt>
              </c:strCache>
            </c:strRef>
          </c:cat>
          <c:val>
            <c:numRef>
              <c:f>'[Graf v aplikaci Microsoft Word]List1'!$T$2:$T$7</c:f>
              <c:numCache>
                <c:formatCode>0%</c:formatCode>
                <c:ptCount val="6"/>
                <c:pt idx="0">
                  <c:v>0.14849587941082129</c:v>
                </c:pt>
                <c:pt idx="1">
                  <c:v>1.9326060832256433E-2</c:v>
                </c:pt>
                <c:pt idx="2">
                  <c:v>4.5829986007935669E-2</c:v>
                </c:pt>
                <c:pt idx="3">
                  <c:v>0.1752489285737428</c:v>
                </c:pt>
                <c:pt idx="4">
                  <c:v>0.2177067283580813</c:v>
                </c:pt>
                <c:pt idx="5">
                  <c:v>0.79794150716916146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5F3-44C2-AD88-5E63BDE54C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5507784"/>
        <c:axId val="1"/>
      </c:barChart>
      <c:catAx>
        <c:axId val="235507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3550778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67964558351774651"/>
          <c:y val="0.88736391646696333"/>
          <c:w val="0.20469438869160966"/>
          <c:h val="4.5281129270974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>
                <a:solidFill>
                  <a:srgbClr val="13576B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Kdyby přestala existovat</a:t>
            </a:r>
            <a:r>
              <a:rPr lang="cs-CZ" sz="1000" baseline="0">
                <a:solidFill>
                  <a:srgbClr val="13576B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hotovost, tak bych to považoval/a jako...?</a:t>
            </a:r>
            <a:endParaRPr lang="cs-CZ" sz="1000">
              <a:solidFill>
                <a:srgbClr val="13576B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2"/>
          <c:order val="0"/>
          <c:tx>
            <c:strRef>
              <c:f>List1!$X$145</c:f>
              <c:strCache>
                <c:ptCount val="1"/>
                <c:pt idx="0">
                  <c:v>zjednodušení života</c:v>
                </c:pt>
              </c:strCache>
            </c:strRef>
          </c:tx>
          <c:spPr>
            <a:solidFill>
              <a:srgbClr val="007E79"/>
            </a:solidFill>
          </c:spPr>
          <c:invertIfNegative val="0"/>
          <c:cat>
            <c:numRef>
              <c:f>[1]digitalizace!$G$26</c:f>
              <c:numCache>
                <c:formatCode>General</c:formatCode>
                <c:ptCount val="1"/>
                <c:pt idx="0">
                  <c:v>0</c:v>
                </c:pt>
              </c:numCache>
            </c:numRef>
          </c:cat>
          <c:val>
            <c:numRef>
              <c:f>List1!$Z$145</c:f>
              <c:numCache>
                <c:formatCode>0%</c:formatCode>
                <c:ptCount val="1"/>
                <c:pt idx="0">
                  <c:v>0.35843666652707101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B6-4210-8CFE-C3F8619631E6}"/>
            </c:ext>
          </c:extLst>
        </c:ser>
        <c:ser>
          <c:idx val="1"/>
          <c:order val="1"/>
          <c:tx>
            <c:strRef>
              <c:f>List1!$X$144</c:f>
              <c:strCache>
                <c:ptCount val="1"/>
                <c:pt idx="0">
                  <c:v>tak na půl</c:v>
                </c:pt>
              </c:strCache>
            </c:strRef>
          </c:tx>
          <c:spPr>
            <a:solidFill>
              <a:srgbClr val="AFD7CF"/>
            </a:solidFill>
          </c:spPr>
          <c:invertIfNegative val="0"/>
          <c:cat>
            <c:numRef>
              <c:f>[1]digitalizace!$G$26</c:f>
              <c:numCache>
                <c:formatCode>General</c:formatCode>
                <c:ptCount val="1"/>
                <c:pt idx="0">
                  <c:v>0</c:v>
                </c:pt>
              </c:numCache>
            </c:numRef>
          </c:cat>
          <c:val>
            <c:numRef>
              <c:f>List1!$Z$144</c:f>
              <c:numCache>
                <c:formatCode>0%</c:formatCode>
                <c:ptCount val="1"/>
                <c:pt idx="0">
                  <c:v>0.33466069148004102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B6-4210-8CFE-C3F8619631E6}"/>
            </c:ext>
          </c:extLst>
        </c:ser>
        <c:ser>
          <c:idx val="0"/>
          <c:order val="2"/>
          <c:tx>
            <c:strRef>
              <c:f>List1!$X$143</c:f>
              <c:strCache>
                <c:ptCount val="1"/>
                <c:pt idx="0">
                  <c:v>omezení svobody</c:v>
                </c:pt>
              </c:strCache>
            </c:strRef>
          </c:tx>
          <c:spPr>
            <a:solidFill>
              <a:srgbClr val="BFBFBF"/>
            </a:solidFill>
          </c:spPr>
          <c:invertIfNegative val="0"/>
          <c:cat>
            <c:numRef>
              <c:f>[1]digitalizace!$G$26</c:f>
              <c:numCache>
                <c:formatCode>General</c:formatCode>
                <c:ptCount val="1"/>
                <c:pt idx="0">
                  <c:v>0</c:v>
                </c:pt>
              </c:numCache>
            </c:numRef>
          </c:cat>
          <c:val>
            <c:numRef>
              <c:f>List1!$Z$143</c:f>
              <c:numCache>
                <c:formatCode>0%</c:formatCode>
                <c:ptCount val="1"/>
                <c:pt idx="0">
                  <c:v>0.30690264199288786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B6-4210-8CFE-C3F861963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6485472"/>
        <c:axId val="1"/>
      </c:barChart>
      <c:catAx>
        <c:axId val="2264854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%" sourceLinked="1"/>
        <c:majorTickMark val="none"/>
        <c:minorTickMark val="none"/>
        <c:tickLblPos val="high"/>
        <c:spPr>
          <a:ln w="6350">
            <a:noFill/>
          </a:ln>
        </c:spPr>
        <c:txPr>
          <a:bodyPr/>
          <a:lstStyle/>
          <a:p>
            <a:pPr>
              <a:defRPr sz="900" b="1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26485472"/>
        <c:crosses val="max"/>
        <c:crossBetween val="between"/>
      </c:valAx>
      <c:spPr>
        <a:noFill/>
        <a:ln w="25399">
          <a:noFill/>
        </a:ln>
      </c:spPr>
    </c:plotArea>
    <c:legend>
      <c:legendPos val="b"/>
      <c:overlay val="0"/>
      <c:txPr>
        <a:bodyPr/>
        <a:lstStyle/>
        <a:p>
          <a:pPr>
            <a:defRPr sz="9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 sz="1050"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>
                <a:solidFill>
                  <a:srgbClr val="007E79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Jaký</a:t>
            </a:r>
            <a:r>
              <a:rPr lang="cs-CZ" sz="1000" baseline="0">
                <a:solidFill>
                  <a:srgbClr val="007E79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způsob placení využíváte při nákupu na internetu?</a:t>
            </a:r>
            <a:endParaRPr lang="cs-CZ" sz="1000">
              <a:solidFill>
                <a:srgbClr val="007E79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List1!$Q$50:$Q$54</c:f>
              <c:strCache>
                <c:ptCount val="5"/>
                <c:pt idx="0">
                  <c:v>Internetovou peněženkou (př. paypal)</c:v>
                </c:pt>
                <c:pt idx="1">
                  <c:v>Tzv. fast check-out – přímá platba z bankovnictví na stránkách e-shopu</c:v>
                </c:pt>
                <c:pt idx="2">
                  <c:v>Zadáním příkazu v internetovém bankovnictví</c:v>
                </c:pt>
                <c:pt idx="3">
                  <c:v>Na dobírku (následně hotově či kartou)</c:v>
                </c:pt>
                <c:pt idx="4">
                  <c:v>Platební kartou přes platební bránu</c:v>
                </c:pt>
              </c:strCache>
            </c:strRef>
          </c:cat>
          <c:val>
            <c:numRef>
              <c:f>List1!$R$50:$R$54</c:f>
              <c:numCache>
                <c:formatCode>0%</c:formatCode>
                <c:ptCount val="5"/>
                <c:pt idx="0">
                  <c:v>0.13927515459983225</c:v>
                </c:pt>
                <c:pt idx="1">
                  <c:v>0.18570810697183177</c:v>
                </c:pt>
                <c:pt idx="2">
                  <c:v>0.49799658217865783</c:v>
                </c:pt>
                <c:pt idx="3">
                  <c:v>0.53044357811215392</c:v>
                </c:pt>
                <c:pt idx="4">
                  <c:v>0.54209041815807946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7-425A-BDEA-87CF0EBF40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052808"/>
        <c:axId val="1"/>
      </c:barChart>
      <c:catAx>
        <c:axId val="169052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6905280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600"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00" b="1" dirty="0">
                <a:solidFill>
                  <a:srgbClr val="13576B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Využili byste</a:t>
            </a:r>
            <a:r>
              <a:rPr lang="cs-CZ" sz="1000" b="1" baseline="0" dirty="0">
                <a:solidFill>
                  <a:srgbClr val="13576B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okamžitou platbu?</a:t>
            </a:r>
            <a:endParaRPr lang="en-US" sz="1000" b="1" dirty="0">
              <a:solidFill>
                <a:srgbClr val="13576B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43116490166414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4197942052105808"/>
          <c:y val="0.131406432701555"/>
          <c:w val="0.40003204235674417"/>
          <c:h val="0.802137552711124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List1!$B$250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rgbClr val="007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List1!$D$249:$G$249</c:f>
              <c:strCache>
                <c:ptCount val="4"/>
                <c:pt idx="0">
                  <c:v>Ano, ale pouze v případě, že půjde o bezplatnou službu.</c:v>
                </c:pt>
                <c:pt idx="1">
                  <c:v>Ano, i kdyby si banka účtovala poplatek v jakékoli výši.</c:v>
                </c:pt>
                <c:pt idx="2">
                  <c:v>Ano, i kdyby si banka účtovala poplatek max do cca 150 Kč.</c:v>
                </c:pt>
                <c:pt idx="3">
                  <c:v>Ne.</c:v>
                </c:pt>
              </c:strCache>
            </c:strRef>
          </c:cat>
          <c:val>
            <c:numRef>
              <c:f>List1!$D$250:$G$250</c:f>
              <c:numCache>
                <c:formatCode>0%</c:formatCode>
                <c:ptCount val="4"/>
                <c:pt idx="0">
                  <c:v>0.87115518208872444</c:v>
                </c:pt>
                <c:pt idx="1">
                  <c:v>9.5970859317740607E-3</c:v>
                </c:pt>
                <c:pt idx="2">
                  <c:v>2.2108630887600785E-2</c:v>
                </c:pt>
                <c:pt idx="3">
                  <c:v>9.7139101091899813E-2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B-4BE8-BB05-F576B8EC7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35940792"/>
        <c:axId val="1"/>
      </c:barChart>
      <c:catAx>
        <c:axId val="235940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235940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0F14-7149-4A3F-A6C0-986F88C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11</cp:revision>
  <cp:lastPrinted>2019-08-27T11:23:00Z</cp:lastPrinted>
  <dcterms:created xsi:type="dcterms:W3CDTF">2019-11-07T16:00:00Z</dcterms:created>
  <dcterms:modified xsi:type="dcterms:W3CDTF">2019-11-11T09:28:00Z</dcterms:modified>
</cp:coreProperties>
</file>