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33F9" w14:textId="79EC3941" w:rsidR="00D1582C" w:rsidRPr="00F21504" w:rsidRDefault="00A74877" w:rsidP="00A615BD">
      <w:pPr>
        <w:rPr>
          <w:rFonts w:cs="Arial"/>
          <w:color w:val="339966"/>
          <w:sz w:val="28"/>
          <w:szCs w:val="22"/>
        </w:rPr>
      </w:pPr>
      <w:r w:rsidRPr="00F21504">
        <w:rPr>
          <w:rStyle w:val="Siln"/>
          <w:rFonts w:cs="Arial"/>
          <w:color w:val="339966"/>
          <w:sz w:val="28"/>
          <w:szCs w:val="22"/>
        </w:rPr>
        <w:t xml:space="preserve">Češi si více odkládají stranou, </w:t>
      </w:r>
      <w:r w:rsidR="00AA680C" w:rsidRPr="00F21504">
        <w:rPr>
          <w:rStyle w:val="Siln"/>
          <w:rFonts w:cs="Arial"/>
          <w:color w:val="339966"/>
          <w:sz w:val="28"/>
          <w:szCs w:val="22"/>
        </w:rPr>
        <w:t xml:space="preserve">našetřeno na důchod však nemají a </w:t>
      </w:r>
      <w:r w:rsidRPr="00F21504">
        <w:rPr>
          <w:rStyle w:val="Siln"/>
          <w:rFonts w:cs="Arial"/>
          <w:color w:val="339966"/>
          <w:sz w:val="28"/>
          <w:szCs w:val="22"/>
        </w:rPr>
        <w:t>jejich finanční znalosti se nelepší</w:t>
      </w:r>
    </w:p>
    <w:p w14:paraId="4943BAE3" w14:textId="77777777" w:rsidR="00030AE1" w:rsidRPr="00A74877" w:rsidRDefault="00030AE1">
      <w:pPr>
        <w:rPr>
          <w:rFonts w:cs="Arial"/>
          <w:color w:val="000000"/>
          <w:sz w:val="22"/>
          <w:szCs w:val="22"/>
        </w:rPr>
      </w:pPr>
    </w:p>
    <w:p w14:paraId="466571BA" w14:textId="77777777" w:rsidR="00D1582C" w:rsidRPr="00A74877" w:rsidRDefault="00D1582C">
      <w:pPr>
        <w:rPr>
          <w:rFonts w:cs="Arial"/>
          <w:sz w:val="22"/>
          <w:szCs w:val="22"/>
        </w:rPr>
      </w:pPr>
    </w:p>
    <w:p w14:paraId="3CC8CF8D" w14:textId="5373FA09" w:rsidR="00DF3933" w:rsidRPr="00A74877" w:rsidRDefault="00A74877">
      <w:pPr>
        <w:rPr>
          <w:rFonts w:cs="Arial"/>
          <w:sz w:val="22"/>
          <w:szCs w:val="22"/>
        </w:rPr>
      </w:pPr>
      <w:r w:rsidRPr="00F21504">
        <w:rPr>
          <w:rStyle w:val="Siln"/>
          <w:rFonts w:cs="Arial"/>
          <w:i/>
          <w:sz w:val="22"/>
          <w:szCs w:val="22"/>
        </w:rPr>
        <w:t>Praha, 13.3.2018</w:t>
      </w:r>
      <w:r w:rsidRPr="00A74877">
        <w:rPr>
          <w:rStyle w:val="Siln"/>
          <w:rFonts w:cs="Arial"/>
          <w:sz w:val="22"/>
          <w:szCs w:val="22"/>
        </w:rPr>
        <w:t xml:space="preserve"> – </w:t>
      </w:r>
      <w:r w:rsidR="00A210B4">
        <w:rPr>
          <w:rStyle w:val="Siln"/>
          <w:rFonts w:cs="Arial"/>
          <w:sz w:val="22"/>
          <w:szCs w:val="22"/>
        </w:rPr>
        <w:t>V indexu</w:t>
      </w:r>
      <w:r w:rsidRPr="00A74877">
        <w:rPr>
          <w:rStyle w:val="Siln"/>
          <w:rFonts w:cs="Arial"/>
          <w:sz w:val="22"/>
          <w:szCs w:val="22"/>
        </w:rPr>
        <w:t xml:space="preserve"> finanční gramotnosti</w:t>
      </w:r>
      <w:r w:rsidR="00A210B4">
        <w:rPr>
          <w:rStyle w:val="Siln"/>
          <w:rFonts w:cs="Arial"/>
          <w:sz w:val="22"/>
          <w:szCs w:val="22"/>
        </w:rPr>
        <w:t>, který každoročně</w:t>
      </w:r>
      <w:r w:rsidRPr="00A74877">
        <w:rPr>
          <w:rStyle w:val="Siln"/>
          <w:rFonts w:cs="Arial"/>
          <w:sz w:val="22"/>
          <w:szCs w:val="22"/>
        </w:rPr>
        <w:t xml:space="preserve"> </w:t>
      </w:r>
      <w:r w:rsidR="00A210B4">
        <w:rPr>
          <w:rStyle w:val="Siln"/>
          <w:rFonts w:cs="Arial"/>
          <w:sz w:val="22"/>
          <w:szCs w:val="22"/>
        </w:rPr>
        <w:t xml:space="preserve">měří </w:t>
      </w:r>
      <w:r w:rsidRPr="00A74877">
        <w:rPr>
          <w:rStyle w:val="Siln"/>
          <w:rFonts w:cs="Arial"/>
          <w:sz w:val="22"/>
          <w:szCs w:val="22"/>
        </w:rPr>
        <w:t>Česk</w:t>
      </w:r>
      <w:r w:rsidR="00A210B4">
        <w:rPr>
          <w:rStyle w:val="Siln"/>
          <w:rFonts w:cs="Arial"/>
          <w:sz w:val="22"/>
          <w:szCs w:val="22"/>
        </w:rPr>
        <w:t>á</w:t>
      </w:r>
      <w:r w:rsidRPr="00A74877">
        <w:rPr>
          <w:rStyle w:val="Siln"/>
          <w:rFonts w:cs="Arial"/>
          <w:sz w:val="22"/>
          <w:szCs w:val="22"/>
        </w:rPr>
        <w:t xml:space="preserve"> bankovní asociace (ČBA) dosáhli Češi i tentokrát průměrného výsledku, tj. 56 bodů ze 100. Oproti předchozím letům si však začali více odkládat stranou – finanční rezervu si tvoří téměř tři čtvrtě z nich. Třetina lidí </w:t>
      </w:r>
      <w:r w:rsidR="00107E82">
        <w:rPr>
          <w:rStyle w:val="Siln"/>
          <w:rFonts w:cs="Arial"/>
          <w:sz w:val="22"/>
          <w:szCs w:val="22"/>
        </w:rPr>
        <w:t>ale</w:t>
      </w:r>
      <w:r w:rsidRPr="00A74877">
        <w:rPr>
          <w:rStyle w:val="Siln"/>
          <w:rFonts w:cs="Arial"/>
          <w:sz w:val="22"/>
          <w:szCs w:val="22"/>
        </w:rPr>
        <w:t xml:space="preserve"> neví, jak dlouho by s ní </w:t>
      </w:r>
      <w:r w:rsidR="00107E82">
        <w:rPr>
          <w:rStyle w:val="Siln"/>
          <w:rFonts w:cs="Arial"/>
          <w:sz w:val="22"/>
          <w:szCs w:val="22"/>
        </w:rPr>
        <w:t>v případě ztráty příjmu</w:t>
      </w:r>
      <w:r w:rsidRPr="00A74877">
        <w:rPr>
          <w:rStyle w:val="Siln"/>
          <w:rFonts w:cs="Arial"/>
          <w:sz w:val="22"/>
          <w:szCs w:val="22"/>
        </w:rPr>
        <w:t xml:space="preserve"> vydržela. Na padesát procent Čechů pak </w:t>
      </w:r>
      <w:r w:rsidR="00A615BD" w:rsidRPr="00A74877">
        <w:rPr>
          <w:rStyle w:val="Siln"/>
          <w:rFonts w:cs="Arial"/>
          <w:sz w:val="22"/>
          <w:szCs w:val="22"/>
        </w:rPr>
        <w:t>ne</w:t>
      </w:r>
      <w:r w:rsidR="00A615BD">
        <w:rPr>
          <w:rStyle w:val="Siln"/>
          <w:rFonts w:cs="Arial"/>
          <w:sz w:val="22"/>
          <w:szCs w:val="22"/>
        </w:rPr>
        <w:t>tuší</w:t>
      </w:r>
      <w:r w:rsidRPr="00A74877">
        <w:rPr>
          <w:rStyle w:val="Siln"/>
          <w:rFonts w:cs="Arial"/>
          <w:sz w:val="22"/>
          <w:szCs w:val="22"/>
        </w:rPr>
        <w:t>, kolik by měli mít naspořeno na důchod. Momentálně nemá přes třetinu Čechů naspořeno nic.</w:t>
      </w:r>
    </w:p>
    <w:p w14:paraId="7ECF2C09" w14:textId="77777777" w:rsidR="00BF1093" w:rsidRPr="00A74877" w:rsidRDefault="00BF1093">
      <w:pPr>
        <w:rPr>
          <w:rFonts w:cs="Arial"/>
          <w:color w:val="000000"/>
          <w:sz w:val="22"/>
          <w:szCs w:val="22"/>
        </w:rPr>
      </w:pPr>
    </w:p>
    <w:p w14:paraId="359DC887" w14:textId="75BFAD3C" w:rsidR="008A516A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sz w:val="22"/>
          <w:szCs w:val="22"/>
          <w:lang w:eastAsia="en-US"/>
        </w:rPr>
        <w:t xml:space="preserve">Finanční znalosti Čechů se dlouhodobě nezlepšují – index finanční gramotnosti ČBA dosáhl v letošním roce 56 bodů ze 100, což znamená zvýšení pouze o 1 bod. </w:t>
      </w:r>
      <w:r w:rsidR="004D1E70">
        <w:rPr>
          <w:rFonts w:eastAsia="Calibri" w:cs="Arial"/>
          <w:sz w:val="22"/>
          <w:szCs w:val="22"/>
          <w:lang w:eastAsia="en-US"/>
        </w:rPr>
        <w:t xml:space="preserve">Znalosti </w:t>
      </w:r>
      <w:r w:rsidRPr="00A74877">
        <w:rPr>
          <w:rFonts w:eastAsia="Calibri" w:cs="Arial"/>
          <w:sz w:val="22"/>
          <w:szCs w:val="22"/>
          <w:lang w:eastAsia="en-US"/>
        </w:rPr>
        <w:t>mladší</w:t>
      </w:r>
      <w:r w:rsidR="008A516A">
        <w:rPr>
          <w:rFonts w:eastAsia="Calibri" w:cs="Arial"/>
          <w:sz w:val="22"/>
          <w:szCs w:val="22"/>
          <w:lang w:eastAsia="en-US"/>
        </w:rPr>
        <w:t>ch</w:t>
      </w:r>
      <w:r w:rsidRPr="00A74877">
        <w:rPr>
          <w:rFonts w:eastAsia="Calibri" w:cs="Arial"/>
          <w:sz w:val="22"/>
          <w:szCs w:val="22"/>
          <w:lang w:eastAsia="en-US"/>
        </w:rPr>
        <w:t xml:space="preserve"> skupin respondentů (18-29 let</w:t>
      </w:r>
      <w:r w:rsidR="008A516A">
        <w:rPr>
          <w:rFonts w:eastAsia="Calibri" w:cs="Arial"/>
          <w:sz w:val="22"/>
          <w:szCs w:val="22"/>
          <w:lang w:eastAsia="en-US"/>
        </w:rPr>
        <w:t xml:space="preserve"> a 30-44) </w:t>
      </w:r>
      <w:r w:rsidR="00107E82">
        <w:rPr>
          <w:rFonts w:eastAsia="Calibri" w:cs="Arial"/>
          <w:sz w:val="22"/>
          <w:szCs w:val="22"/>
          <w:lang w:eastAsia="en-US"/>
        </w:rPr>
        <w:t xml:space="preserve">jsou </w:t>
      </w:r>
      <w:r w:rsidR="008A516A">
        <w:rPr>
          <w:rFonts w:eastAsia="Calibri" w:cs="Arial"/>
          <w:sz w:val="22"/>
          <w:szCs w:val="22"/>
          <w:lang w:eastAsia="en-US"/>
        </w:rPr>
        <w:t>slabší</w:t>
      </w:r>
      <w:r w:rsidR="001B67B6">
        <w:rPr>
          <w:rFonts w:eastAsia="Calibri" w:cs="Arial"/>
          <w:sz w:val="22"/>
          <w:szCs w:val="22"/>
          <w:lang w:eastAsia="en-US"/>
        </w:rPr>
        <w:t>,</w:t>
      </w:r>
      <w:r w:rsidR="008A516A">
        <w:rPr>
          <w:rFonts w:eastAsia="Calibri" w:cs="Arial"/>
          <w:sz w:val="22"/>
          <w:szCs w:val="22"/>
          <w:lang w:eastAsia="en-US"/>
        </w:rPr>
        <w:t xml:space="preserve"> než </w:t>
      </w:r>
      <w:r w:rsidR="004D1E70">
        <w:rPr>
          <w:rFonts w:eastAsia="Calibri" w:cs="Arial"/>
          <w:sz w:val="22"/>
          <w:szCs w:val="22"/>
          <w:lang w:eastAsia="en-US"/>
        </w:rPr>
        <w:t xml:space="preserve">je tomu </w:t>
      </w:r>
      <w:r w:rsidR="008A516A">
        <w:rPr>
          <w:rFonts w:eastAsia="Calibri" w:cs="Arial"/>
          <w:sz w:val="22"/>
          <w:szCs w:val="22"/>
          <w:lang w:eastAsia="en-US"/>
        </w:rPr>
        <w:t>u starší generace</w:t>
      </w:r>
      <w:r w:rsidR="002C2FBE">
        <w:rPr>
          <w:rFonts w:eastAsia="Calibri" w:cs="Arial"/>
          <w:sz w:val="22"/>
          <w:szCs w:val="22"/>
          <w:lang w:eastAsia="en-US"/>
        </w:rPr>
        <w:t>.</w:t>
      </w:r>
      <w:r w:rsidR="008A516A">
        <w:rPr>
          <w:rFonts w:eastAsia="Calibri" w:cs="Arial"/>
          <w:sz w:val="22"/>
          <w:szCs w:val="22"/>
          <w:lang w:eastAsia="en-US"/>
        </w:rPr>
        <w:t xml:space="preserve"> </w:t>
      </w:r>
      <w:r w:rsidR="002C2FBE">
        <w:rPr>
          <w:rFonts w:eastAsia="Calibri" w:cs="Arial"/>
          <w:sz w:val="22"/>
          <w:szCs w:val="22"/>
          <w:lang w:eastAsia="en-US"/>
        </w:rPr>
        <w:t>T</w:t>
      </w:r>
      <w:r w:rsidR="008A516A">
        <w:rPr>
          <w:rFonts w:eastAsia="Calibri" w:cs="Arial"/>
          <w:sz w:val="22"/>
          <w:szCs w:val="22"/>
          <w:lang w:eastAsia="en-US"/>
        </w:rPr>
        <w:t>ou</w:t>
      </w:r>
      <w:r w:rsidR="008A516A"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8A516A">
        <w:rPr>
          <w:rFonts w:eastAsia="Calibri" w:cs="Arial"/>
          <w:sz w:val="22"/>
          <w:szCs w:val="22"/>
          <w:lang w:eastAsia="en-US"/>
        </w:rPr>
        <w:t xml:space="preserve">vůbec </w:t>
      </w:r>
      <w:r w:rsidR="008A516A" w:rsidRPr="00A74877">
        <w:rPr>
          <w:rFonts w:eastAsia="Calibri" w:cs="Arial"/>
          <w:sz w:val="22"/>
          <w:szCs w:val="22"/>
          <w:lang w:eastAsia="en-US"/>
        </w:rPr>
        <w:t xml:space="preserve">nejohroženější skupinou jsou lidé se základním vzděláním nebo s výučním listem. </w:t>
      </w:r>
      <w:r w:rsidR="004D1E70">
        <w:rPr>
          <w:rFonts w:eastAsia="Calibri" w:cs="Arial"/>
          <w:sz w:val="22"/>
          <w:szCs w:val="22"/>
          <w:lang w:eastAsia="en-US"/>
        </w:rPr>
        <w:t>Svými</w:t>
      </w:r>
      <w:r w:rsidR="008A516A" w:rsidRPr="00A74877">
        <w:rPr>
          <w:rFonts w:eastAsia="Calibri" w:cs="Arial"/>
          <w:sz w:val="22"/>
          <w:szCs w:val="22"/>
          <w:lang w:eastAsia="en-US"/>
        </w:rPr>
        <w:t xml:space="preserve"> znalost</w:t>
      </w:r>
      <w:r w:rsidR="004D1E70">
        <w:rPr>
          <w:rFonts w:eastAsia="Calibri" w:cs="Arial"/>
          <w:sz w:val="22"/>
          <w:szCs w:val="22"/>
          <w:lang w:eastAsia="en-US"/>
        </w:rPr>
        <w:t>mi</w:t>
      </w:r>
      <w:r w:rsidR="008A516A" w:rsidRPr="00A74877">
        <w:rPr>
          <w:rFonts w:eastAsia="Calibri" w:cs="Arial"/>
          <w:sz w:val="22"/>
          <w:szCs w:val="22"/>
          <w:lang w:eastAsia="en-US"/>
        </w:rPr>
        <w:t xml:space="preserve"> dosáhl</w:t>
      </w:r>
      <w:r w:rsidR="004D1E70">
        <w:rPr>
          <w:rFonts w:eastAsia="Calibri" w:cs="Arial"/>
          <w:sz w:val="22"/>
          <w:szCs w:val="22"/>
          <w:lang w:eastAsia="en-US"/>
        </w:rPr>
        <w:t>i</w:t>
      </w:r>
      <w:r w:rsidR="008A516A" w:rsidRPr="00A74877">
        <w:rPr>
          <w:rFonts w:eastAsia="Calibri" w:cs="Arial"/>
          <w:sz w:val="22"/>
          <w:szCs w:val="22"/>
          <w:lang w:eastAsia="en-US"/>
        </w:rPr>
        <w:t xml:space="preserve"> jen </w:t>
      </w:r>
      <w:r w:rsidR="004D1E70">
        <w:rPr>
          <w:rFonts w:eastAsia="Calibri" w:cs="Arial"/>
          <w:sz w:val="22"/>
          <w:szCs w:val="22"/>
          <w:lang w:eastAsia="en-US"/>
        </w:rPr>
        <w:t xml:space="preserve">na </w:t>
      </w:r>
      <w:r w:rsidR="008A516A" w:rsidRPr="00A74877">
        <w:rPr>
          <w:rFonts w:eastAsia="Calibri" w:cs="Arial"/>
          <w:sz w:val="22"/>
          <w:szCs w:val="22"/>
          <w:lang w:eastAsia="en-US"/>
        </w:rPr>
        <w:t>50 bodů ze 100 možných.</w:t>
      </w:r>
    </w:p>
    <w:p w14:paraId="68045C76" w14:textId="557BBED7" w:rsidR="00A74877" w:rsidRPr="00A74877" w:rsidRDefault="008A516A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I přesto, že </w:t>
      </w:r>
      <w:r w:rsidR="00A74877" w:rsidRPr="00A74877">
        <w:rPr>
          <w:rFonts w:eastAsia="Calibri" w:cs="Arial"/>
          <w:sz w:val="22"/>
          <w:szCs w:val="22"/>
          <w:lang w:eastAsia="en-US"/>
        </w:rPr>
        <w:t>výuk</w:t>
      </w:r>
      <w:r>
        <w:rPr>
          <w:rFonts w:eastAsia="Calibri" w:cs="Arial"/>
          <w:sz w:val="22"/>
          <w:szCs w:val="22"/>
          <w:lang w:eastAsia="en-US"/>
        </w:rPr>
        <w:t>a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finanční gramotnosti na středních školách</w:t>
      </w:r>
      <w:r>
        <w:rPr>
          <w:rFonts w:eastAsia="Calibri" w:cs="Arial"/>
          <w:sz w:val="22"/>
          <w:szCs w:val="22"/>
          <w:lang w:eastAsia="en-US"/>
        </w:rPr>
        <w:t xml:space="preserve"> probíhá již od roku 20</w:t>
      </w:r>
      <w:r w:rsidR="00716638">
        <w:rPr>
          <w:rFonts w:eastAsia="Calibri" w:cs="Arial"/>
          <w:sz w:val="22"/>
          <w:szCs w:val="22"/>
          <w:lang w:eastAsia="en-US"/>
        </w:rPr>
        <w:t>09</w:t>
      </w:r>
      <w:r>
        <w:rPr>
          <w:rFonts w:eastAsia="Calibri" w:cs="Arial"/>
          <w:sz w:val="22"/>
          <w:szCs w:val="22"/>
          <w:lang w:eastAsia="en-US"/>
        </w:rPr>
        <w:t xml:space="preserve"> a</w:t>
      </w:r>
      <w:r w:rsidR="004D1E70">
        <w:rPr>
          <w:rFonts w:eastAsia="Calibri" w:cs="Arial"/>
          <w:sz w:val="22"/>
          <w:szCs w:val="22"/>
          <w:lang w:eastAsia="en-US"/>
        </w:rPr>
        <w:t xml:space="preserve"> </w:t>
      </w:r>
      <w:r w:rsidR="00A74877" w:rsidRPr="00A74877">
        <w:rPr>
          <w:rFonts w:eastAsia="Calibri" w:cs="Arial"/>
          <w:sz w:val="22"/>
          <w:szCs w:val="22"/>
          <w:lang w:eastAsia="en-US"/>
        </w:rPr>
        <w:t>do rámcových vzdělávacích programů</w:t>
      </w:r>
      <w:r w:rsidR="004D1E70">
        <w:rPr>
          <w:rFonts w:eastAsia="Calibri" w:cs="Arial"/>
          <w:sz w:val="22"/>
          <w:szCs w:val="22"/>
          <w:lang w:eastAsia="en-US"/>
        </w:rPr>
        <w:t xml:space="preserve"> pro základní školy byla zařazena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od roku 201</w:t>
      </w:r>
      <w:r w:rsidR="00716638">
        <w:rPr>
          <w:rFonts w:eastAsia="Calibri" w:cs="Arial"/>
          <w:sz w:val="22"/>
          <w:szCs w:val="22"/>
          <w:lang w:eastAsia="en-US"/>
        </w:rPr>
        <w:t>3</w:t>
      </w:r>
      <w:r w:rsidR="004D1E70">
        <w:rPr>
          <w:rFonts w:eastAsia="Calibri" w:cs="Arial"/>
          <w:sz w:val="22"/>
          <w:szCs w:val="22"/>
          <w:lang w:eastAsia="en-US"/>
        </w:rPr>
        <w:t xml:space="preserve">, ve výsledcích respondentů se </w:t>
      </w:r>
      <w:r w:rsidR="002C2FBE">
        <w:rPr>
          <w:rFonts w:eastAsia="Calibri" w:cs="Arial"/>
          <w:sz w:val="22"/>
          <w:szCs w:val="22"/>
          <w:lang w:eastAsia="en-US"/>
        </w:rPr>
        <w:t xml:space="preserve">to </w:t>
      </w:r>
      <w:r w:rsidR="004D1E70">
        <w:rPr>
          <w:rFonts w:eastAsia="Calibri" w:cs="Arial"/>
          <w:sz w:val="22"/>
          <w:szCs w:val="22"/>
          <w:lang w:eastAsia="en-US"/>
        </w:rPr>
        <w:t>zatím neodráží.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 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„</w:t>
      </w:r>
      <w:r w:rsidR="00051910">
        <w:rPr>
          <w:rFonts w:eastAsia="Calibri" w:cs="Arial"/>
          <w:i/>
          <w:sz w:val="22"/>
          <w:szCs w:val="22"/>
          <w:lang w:eastAsia="en-US"/>
        </w:rPr>
        <w:t>Stále p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latí, že nejlepším učitelem je sám život,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="001B3B3B">
        <w:rPr>
          <w:rFonts w:eastAsia="Calibri" w:cs="Arial"/>
          <w:i/>
          <w:sz w:val="22"/>
          <w:szCs w:val="22"/>
          <w:lang w:eastAsia="en-US"/>
        </w:rPr>
        <w:t>navíc těm úplně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 zásadním postojům </w:t>
      </w:r>
      <w:r w:rsidR="001B3B3B">
        <w:rPr>
          <w:rFonts w:eastAsia="Calibri" w:cs="Arial"/>
          <w:i/>
          <w:sz w:val="22"/>
          <w:szCs w:val="22"/>
          <w:lang w:eastAsia="en-US"/>
        </w:rPr>
        <w:t>a návykům se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 tak jako tak učíme ve své rodině. I v případě finančního vzdělávání může škola poskytnout jen omezený, byť samozřejmě velmi cenný </w:t>
      </w:r>
      <w:r w:rsidR="001B3B3B">
        <w:rPr>
          <w:rFonts w:eastAsia="Calibri" w:cs="Arial"/>
          <w:i/>
          <w:sz w:val="22"/>
          <w:szCs w:val="22"/>
          <w:lang w:eastAsia="en-US"/>
        </w:rPr>
        <w:t>základ, a je jen na nás, zda ho budeme později ve svém rozhodování využívat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 xml:space="preserve">,“ 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upozorňuje Helena Brychová, </w:t>
      </w:r>
      <w:proofErr w:type="spellStart"/>
      <w:r w:rsidR="00A74877" w:rsidRPr="00A74877">
        <w:rPr>
          <w:rFonts w:eastAsia="Calibri" w:cs="Arial"/>
          <w:sz w:val="22"/>
          <w:szCs w:val="22"/>
          <w:lang w:eastAsia="en-US"/>
        </w:rPr>
        <w:t>gestorka</w:t>
      </w:r>
      <w:proofErr w:type="spellEnd"/>
      <w:r w:rsidR="00A74877" w:rsidRPr="00A74877">
        <w:rPr>
          <w:rFonts w:eastAsia="Calibri" w:cs="Arial"/>
          <w:sz w:val="22"/>
          <w:szCs w:val="22"/>
          <w:lang w:eastAsia="en-US"/>
        </w:rPr>
        <w:t xml:space="preserve"> pro finanční vzdělávání ČBA</w:t>
      </w:r>
      <w:r w:rsidR="001B3B3B">
        <w:rPr>
          <w:rFonts w:eastAsia="Calibri" w:cs="Arial"/>
          <w:sz w:val="22"/>
          <w:szCs w:val="22"/>
          <w:lang w:eastAsia="en-US"/>
        </w:rPr>
        <w:t>.</w:t>
      </w:r>
    </w:p>
    <w:p w14:paraId="0A5C0C63" w14:textId="1D2D7F5E" w:rsidR="00A74877" w:rsidRPr="00A74877" w:rsidRDefault="00AF0145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AB7E4" wp14:editId="311A064D">
                <wp:simplePos x="0" y="0"/>
                <wp:positionH relativeFrom="margin">
                  <wp:posOffset>0</wp:posOffset>
                </wp:positionH>
                <wp:positionV relativeFrom="margin">
                  <wp:posOffset>6007100</wp:posOffset>
                </wp:positionV>
                <wp:extent cx="5731510" cy="1306195"/>
                <wp:effectExtent l="0" t="0" r="2159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06195"/>
                        </a:xfrm>
                        <a:prstGeom prst="rect">
                          <a:avLst/>
                        </a:prstGeom>
                        <a:ln>
                          <a:solidFill>
                            <a:srgbClr val="3399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62975" w14:textId="77777777" w:rsidR="00A74877" w:rsidRPr="00F21504" w:rsidRDefault="00A74877" w:rsidP="00A7487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21504">
                              <w:rPr>
                                <w:b/>
                                <w:sz w:val="22"/>
                              </w:rPr>
                              <w:t>Co je finanční gramotnost?</w:t>
                            </w:r>
                          </w:p>
                          <w:p w14:paraId="46616EAE" w14:textId="77777777" w:rsidR="00A74877" w:rsidRPr="00A74877" w:rsidRDefault="00A74877" w:rsidP="00A7487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2DFE8BF" w14:textId="77777777" w:rsidR="00A74877" w:rsidRPr="00A74877" w:rsidRDefault="00A74877" w:rsidP="00A74877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A74877">
                              <w:rPr>
                                <w:i/>
                                <w:sz w:val="22"/>
                              </w:rPr>
                              <w:t>Finanční gramotnost je soubor znalostí, dovedností a hodnotových postojů občana nezbytných k tomu, aby finančně zabezpečil sebe a svou rodinu v současné společnosti a aktivně vystupoval na trhu finančních produktů a služeb. Finančně gramotný občan se orientuje v problematice peněz a cen a je schopen odpovědně spravovat osobní/rodinný rozpočet, včetně správy finančních aktiv a finančních závazků s ohledem na měnící se životní situace.</w:t>
                            </w:r>
                          </w:p>
                          <w:p w14:paraId="02F0B192" w14:textId="77777777" w:rsidR="00A74877" w:rsidRDefault="00A74877" w:rsidP="00A74877"/>
                          <w:p w14:paraId="66D8DAC5" w14:textId="77777777" w:rsidR="00A74877" w:rsidRPr="00A74877" w:rsidRDefault="00A74877" w:rsidP="00A74877">
                            <w:r w:rsidRPr="00A74877">
                              <w:t xml:space="preserve">Zdroj: Metodická příručka „Finanční gramotnost ve výuce“ Národního ústavu pro vzdělávání dostupná zde: </w:t>
                            </w:r>
                          </w:p>
                          <w:p w14:paraId="284DA245" w14:textId="77777777" w:rsidR="00A74877" w:rsidRPr="00A74877" w:rsidRDefault="00AF0145" w:rsidP="00A74877">
                            <w:hyperlink r:id="rId7" w:history="1">
                              <w:r w:rsidR="00A74877" w:rsidRPr="00A74877">
                                <w:rPr>
                                  <w:rStyle w:val="Hypertextovodkaz"/>
                                </w:rPr>
                                <w:t>http://www.vuppraha.cz/wp-content/uploads/2011/11/Financni_gramotnost_ve_vyuce_definitivni.pdf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AB7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73pt;width:451.3pt;height:102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" fillcolor="white [3201]" strokecolor="#396" strokeweight="1pt">
                <v:textbox style="mso-fit-shape-to-text:t">
                  <w:txbxContent>
                    <w:p w14:paraId="6BB62975" w14:textId="77777777" w:rsidR="00A74877" w:rsidRPr="00F21504" w:rsidRDefault="00A74877" w:rsidP="00A74877">
                      <w:pPr>
                        <w:rPr>
                          <w:b/>
                          <w:sz w:val="22"/>
                        </w:rPr>
                      </w:pPr>
                      <w:r w:rsidRPr="00F21504">
                        <w:rPr>
                          <w:b/>
                          <w:sz w:val="22"/>
                        </w:rPr>
                        <w:t>Co je finanční gramotnost?</w:t>
                      </w:r>
                    </w:p>
                    <w:p w14:paraId="46616EAE" w14:textId="77777777" w:rsidR="00A74877" w:rsidRPr="00A74877" w:rsidRDefault="00A74877" w:rsidP="00A74877">
                      <w:pPr>
                        <w:rPr>
                          <w:b/>
                          <w:sz w:val="22"/>
                        </w:rPr>
                      </w:pPr>
                    </w:p>
                    <w:p w14:paraId="22DFE8BF" w14:textId="77777777" w:rsidR="00A74877" w:rsidRPr="00A74877" w:rsidRDefault="00A74877" w:rsidP="00A74877">
                      <w:pPr>
                        <w:rPr>
                          <w:i/>
                          <w:sz w:val="22"/>
                        </w:rPr>
                      </w:pPr>
                      <w:r w:rsidRPr="00A74877">
                        <w:rPr>
                          <w:i/>
                          <w:sz w:val="22"/>
                        </w:rPr>
                        <w:t>Finanční gramotnost je soubor znalostí, dovedností a hodnotových postojů občana nezbytných k tomu, aby finančně zabezpečil sebe a svou rodinu v současné společnosti a aktivně vystupoval na trhu finančních produktů a služeb. Finančně gramotný občan se orientuje v problematice peněz a cen a je schopen odpovědně spravovat osobní/rodinný rozpočet, včetně správy finančních aktiv a finančních závazků s ohledem na měnící se životní situace.</w:t>
                      </w:r>
                    </w:p>
                    <w:p w14:paraId="02F0B192" w14:textId="77777777" w:rsidR="00A74877" w:rsidRDefault="00A74877" w:rsidP="00A74877"/>
                    <w:p w14:paraId="66D8DAC5" w14:textId="77777777" w:rsidR="00A74877" w:rsidRPr="00A74877" w:rsidRDefault="00A74877" w:rsidP="00A74877">
                      <w:r w:rsidRPr="00A74877">
                        <w:t xml:space="preserve">Zdroj: Metodická příručka „Finanční gramotnost ve výuce“ Národního ústavu pro vzdělávání dostupná zde: </w:t>
                      </w:r>
                    </w:p>
                    <w:p w14:paraId="284DA245" w14:textId="77777777" w:rsidR="00A74877" w:rsidRPr="00A74877" w:rsidRDefault="00AF0145" w:rsidP="00A74877">
                      <w:hyperlink r:id="rId8" w:history="1">
                        <w:r w:rsidR="00A74877" w:rsidRPr="00A74877">
                          <w:rPr>
                            <w:rStyle w:val="Hypertextovodkaz"/>
                          </w:rPr>
                          <w:t>http://www.vuppraha.cz/wp-content/uploads/2011/11/Financni_gramotnost_ve_vyuce_definitivni.pdf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Dlouhodobě činí </w:t>
      </w:r>
      <w:r w:rsidR="002C2FBE">
        <w:rPr>
          <w:rFonts w:eastAsia="Calibri" w:cs="Arial"/>
          <w:sz w:val="22"/>
          <w:szCs w:val="22"/>
          <w:lang w:eastAsia="en-US"/>
        </w:rPr>
        <w:t>Čechům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největší problémy</w:t>
      </w:r>
      <w:r w:rsidR="002C2FBE">
        <w:rPr>
          <w:rFonts w:eastAsia="Calibri" w:cs="Arial"/>
          <w:sz w:val="22"/>
          <w:szCs w:val="22"/>
          <w:lang w:eastAsia="en-US"/>
        </w:rPr>
        <w:t xml:space="preserve"> praktické otázky,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2C2FBE">
        <w:rPr>
          <w:rFonts w:eastAsia="Calibri" w:cs="Arial"/>
          <w:sz w:val="22"/>
          <w:szCs w:val="22"/>
          <w:lang w:eastAsia="en-US"/>
        </w:rPr>
        <w:t>např. výhodnost sazby počítané ročně (</w:t>
      </w:r>
      <w:proofErr w:type="spellStart"/>
      <w:r w:rsidR="002C2FBE">
        <w:rPr>
          <w:rFonts w:eastAsia="Calibri" w:cs="Arial"/>
          <w:sz w:val="22"/>
          <w:szCs w:val="22"/>
          <w:lang w:eastAsia="en-US"/>
        </w:rPr>
        <w:t>p.a</w:t>
      </w:r>
      <w:proofErr w:type="spellEnd"/>
      <w:r w:rsidR="002C2FBE">
        <w:rPr>
          <w:rFonts w:eastAsia="Calibri" w:cs="Arial"/>
          <w:sz w:val="22"/>
          <w:szCs w:val="22"/>
          <w:lang w:eastAsia="en-US"/>
        </w:rPr>
        <w:t xml:space="preserve">.), oproti sazbě počítané měsíčně </w:t>
      </w:r>
      <w:r w:rsidR="00A615BD">
        <w:rPr>
          <w:rFonts w:eastAsia="Calibri" w:cs="Arial"/>
          <w:sz w:val="22"/>
          <w:szCs w:val="22"/>
          <w:lang w:eastAsia="en-US"/>
        </w:rPr>
        <w:t>(</w:t>
      </w:r>
      <w:proofErr w:type="spellStart"/>
      <w:r w:rsidR="00A74877" w:rsidRPr="00A74877">
        <w:rPr>
          <w:rFonts w:eastAsia="Calibri" w:cs="Arial"/>
          <w:sz w:val="22"/>
          <w:szCs w:val="22"/>
          <w:lang w:eastAsia="en-US"/>
        </w:rPr>
        <w:t>p.m</w:t>
      </w:r>
      <w:proofErr w:type="spellEnd"/>
      <w:r w:rsidR="00A74877" w:rsidRPr="00A74877">
        <w:rPr>
          <w:rFonts w:eastAsia="Calibri" w:cs="Arial"/>
          <w:sz w:val="22"/>
          <w:szCs w:val="22"/>
          <w:lang w:eastAsia="en-US"/>
        </w:rPr>
        <w:t>.), správně ji dokáže zodpovědět pouze</w:t>
      </w:r>
      <w:r w:rsidR="00AA680C">
        <w:rPr>
          <w:rFonts w:eastAsia="Calibri" w:cs="Arial"/>
          <w:sz w:val="22"/>
          <w:szCs w:val="22"/>
          <w:lang w:eastAsia="en-US"/>
        </w:rPr>
        <w:t xml:space="preserve"> 36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% dotázaných. Tuto znalost přitom využijeme nejen v případě, že si bereme úvěr, ale</w:t>
      </w:r>
      <w:r w:rsidR="002C2FBE">
        <w:rPr>
          <w:rFonts w:eastAsia="Calibri" w:cs="Arial"/>
          <w:sz w:val="22"/>
          <w:szCs w:val="22"/>
          <w:lang w:eastAsia="en-US"/>
        </w:rPr>
        <w:t xml:space="preserve"> </w:t>
      </w:r>
      <w:r w:rsidR="00AA680C">
        <w:rPr>
          <w:rFonts w:eastAsia="Calibri" w:cs="Arial"/>
          <w:sz w:val="22"/>
          <w:szCs w:val="22"/>
          <w:lang w:eastAsia="en-US"/>
        </w:rPr>
        <w:t>i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pokud chceme vědět, jak výhodně spoříme. Na 56 % dotázaných také netuší, že jejich vklady u tzv. peer</w:t>
      </w:r>
      <w:r w:rsidR="00A615BD">
        <w:rPr>
          <w:rFonts w:eastAsia="Calibri" w:cs="Arial"/>
          <w:sz w:val="22"/>
          <w:szCs w:val="22"/>
          <w:lang w:eastAsia="en-US"/>
        </w:rPr>
        <w:t>-</w:t>
      </w:r>
      <w:r w:rsidR="00A74877" w:rsidRPr="00A74877">
        <w:rPr>
          <w:rFonts w:eastAsia="Calibri" w:cs="Arial"/>
          <w:sz w:val="22"/>
          <w:szCs w:val="22"/>
          <w:lang w:eastAsia="en-US"/>
        </w:rPr>
        <w:t>to</w:t>
      </w:r>
      <w:r w:rsidR="00A615BD">
        <w:rPr>
          <w:rFonts w:eastAsia="Calibri" w:cs="Arial"/>
          <w:sz w:val="22"/>
          <w:szCs w:val="22"/>
          <w:lang w:eastAsia="en-US"/>
        </w:rPr>
        <w:t>-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peer poskytovatelů půjček nejsou </w:t>
      </w:r>
      <w:r w:rsidR="002C2FBE">
        <w:rPr>
          <w:rFonts w:eastAsia="Calibri" w:cs="Arial"/>
          <w:sz w:val="22"/>
          <w:szCs w:val="22"/>
          <w:lang w:eastAsia="en-US"/>
        </w:rPr>
        <w:t xml:space="preserve">nijak 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pojištěny. 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„</w:t>
      </w:r>
      <w:r w:rsidR="00A615BD">
        <w:rPr>
          <w:rFonts w:eastAsia="Calibri" w:cs="Arial"/>
          <w:i/>
          <w:sz w:val="22"/>
          <w:szCs w:val="22"/>
          <w:lang w:eastAsia="en-US"/>
        </w:rPr>
        <w:t>Peer-to-peer půjčky jsou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 xml:space="preserve"> trendy, ale bezpečnost takových vkladů nelze porovnávat s bankami, u nichž jsou vklady na běžném účtu pojištěny do výše 100 tisíc EUR</w:t>
      </w:r>
      <w:r w:rsidR="002C2FBE">
        <w:rPr>
          <w:rFonts w:eastAsia="Calibri" w:cs="Arial"/>
          <w:i/>
          <w:sz w:val="22"/>
          <w:szCs w:val="22"/>
          <w:lang w:eastAsia="en-US"/>
        </w:rPr>
        <w:t>, resp. ekvivalentu této částky v českých korunách</w:t>
      </w:r>
      <w:r w:rsidR="00AA680C">
        <w:rPr>
          <w:rFonts w:eastAsia="Calibri" w:cs="Arial"/>
          <w:i/>
          <w:sz w:val="22"/>
          <w:szCs w:val="22"/>
          <w:lang w:eastAsia="en-US"/>
        </w:rPr>
        <w:t>.</w:t>
      </w:r>
      <w:r w:rsidR="001B67B6">
        <w:rPr>
          <w:rFonts w:eastAsia="Calibri" w:cs="Arial"/>
          <w:i/>
          <w:sz w:val="22"/>
          <w:szCs w:val="22"/>
          <w:lang w:eastAsia="en-US"/>
        </w:rPr>
        <w:t xml:space="preserve"> Finanční prostředky vložené do systému 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peer-to-pe</w:t>
      </w:r>
      <w:r w:rsidR="00AA680C">
        <w:rPr>
          <w:rFonts w:eastAsia="Calibri" w:cs="Arial"/>
          <w:i/>
          <w:sz w:val="22"/>
          <w:szCs w:val="22"/>
          <w:lang w:eastAsia="en-US"/>
        </w:rPr>
        <w:t>e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r půjč</w:t>
      </w:r>
      <w:r w:rsidR="001B67B6">
        <w:rPr>
          <w:rFonts w:eastAsia="Calibri" w:cs="Arial"/>
          <w:i/>
          <w:sz w:val="22"/>
          <w:szCs w:val="22"/>
          <w:lang w:eastAsia="en-US"/>
        </w:rPr>
        <w:t>e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 xml:space="preserve">k </w:t>
      </w:r>
      <w:r w:rsidR="002C2FBE">
        <w:rPr>
          <w:rFonts w:eastAsia="Calibri" w:cs="Arial"/>
          <w:i/>
          <w:sz w:val="22"/>
          <w:szCs w:val="22"/>
          <w:lang w:eastAsia="en-US"/>
        </w:rPr>
        <w:t xml:space="preserve">však </w:t>
      </w:r>
      <w:r w:rsidR="001B67B6">
        <w:rPr>
          <w:rFonts w:eastAsia="Calibri" w:cs="Arial"/>
          <w:i/>
          <w:sz w:val="22"/>
          <w:szCs w:val="22"/>
          <w:lang w:eastAsia="en-US"/>
        </w:rPr>
        <w:t xml:space="preserve">nejsou </w:t>
      </w:r>
      <w:r w:rsidR="002C2FBE">
        <w:rPr>
          <w:rFonts w:eastAsia="Calibri" w:cs="Arial"/>
          <w:i/>
          <w:sz w:val="22"/>
          <w:szCs w:val="22"/>
          <w:lang w:eastAsia="en-US"/>
        </w:rPr>
        <w:t xml:space="preserve">vkladem, </w:t>
      </w:r>
      <w:r w:rsidR="001B67B6">
        <w:rPr>
          <w:rFonts w:eastAsia="Calibri" w:cs="Arial"/>
          <w:i/>
          <w:sz w:val="22"/>
          <w:szCs w:val="22"/>
          <w:lang w:eastAsia="en-US"/>
        </w:rPr>
        <w:t>nýbrž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 xml:space="preserve"> invest</w:t>
      </w:r>
      <w:r w:rsidR="001B67B6">
        <w:rPr>
          <w:rFonts w:eastAsia="Calibri" w:cs="Arial"/>
          <w:i/>
          <w:sz w:val="22"/>
          <w:szCs w:val="22"/>
          <w:lang w:eastAsia="en-US"/>
        </w:rPr>
        <w:t>icí</w:t>
      </w:r>
      <w:r w:rsidR="00A74877" w:rsidRPr="00A74877">
        <w:rPr>
          <w:rFonts w:eastAsia="Calibri" w:cs="Arial"/>
          <w:i/>
          <w:sz w:val="22"/>
          <w:szCs w:val="22"/>
          <w:lang w:eastAsia="en-US"/>
        </w:rPr>
        <w:t>,“</w:t>
      </w:r>
      <w:r w:rsidR="00A74877" w:rsidRPr="00A74877">
        <w:rPr>
          <w:rFonts w:eastAsia="Calibri" w:cs="Arial"/>
          <w:sz w:val="22"/>
          <w:szCs w:val="22"/>
          <w:lang w:eastAsia="en-US"/>
        </w:rPr>
        <w:t xml:space="preserve"> říká Helena Brychová.</w:t>
      </w:r>
    </w:p>
    <w:p w14:paraId="460239AB" w14:textId="31336EC6" w:rsidR="00090920" w:rsidRDefault="00090920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6091F5F0" w14:textId="77777777" w:rsidR="00AF0145" w:rsidRDefault="00AF0145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508DDF1D" w14:textId="77777777" w:rsidR="00AF0145" w:rsidRDefault="00AF0145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0853EC90" w14:textId="4E709841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A74877">
        <w:rPr>
          <w:rFonts w:eastAsia="Calibri" w:cs="Arial"/>
          <w:b/>
          <w:sz w:val="22"/>
          <w:szCs w:val="22"/>
          <w:lang w:eastAsia="en-US"/>
        </w:rPr>
        <w:lastRenderedPageBreak/>
        <w:t>Děláme si více rezervy, jak dlouho vydržíme bez příjmu však nevíme</w:t>
      </w:r>
    </w:p>
    <w:p w14:paraId="16A70571" w14:textId="3B06E391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sz w:val="22"/>
          <w:szCs w:val="22"/>
          <w:lang w:eastAsia="en-US"/>
        </w:rPr>
        <w:t xml:space="preserve">Z každoročního průzkumu ČBA, jehož </w:t>
      </w:r>
      <w:r w:rsidR="001B67B6">
        <w:rPr>
          <w:rFonts w:eastAsia="Calibri" w:cs="Arial"/>
          <w:sz w:val="22"/>
          <w:szCs w:val="22"/>
          <w:lang w:eastAsia="en-US"/>
        </w:rPr>
        <w:t xml:space="preserve">součástí </w:t>
      </w:r>
      <w:r w:rsidRPr="00A74877">
        <w:rPr>
          <w:rFonts w:eastAsia="Calibri" w:cs="Arial"/>
          <w:sz w:val="22"/>
          <w:szCs w:val="22"/>
          <w:lang w:eastAsia="en-US"/>
        </w:rPr>
        <w:t xml:space="preserve">je </w:t>
      </w:r>
      <w:r w:rsidR="001B67B6">
        <w:rPr>
          <w:rFonts w:eastAsia="Calibri" w:cs="Arial"/>
          <w:sz w:val="22"/>
          <w:szCs w:val="22"/>
          <w:lang w:eastAsia="en-US"/>
        </w:rPr>
        <w:t xml:space="preserve">právě i </w:t>
      </w:r>
      <w:r w:rsidR="00A615BD">
        <w:rPr>
          <w:rFonts w:eastAsia="Calibri" w:cs="Arial"/>
          <w:sz w:val="22"/>
          <w:szCs w:val="22"/>
          <w:lang w:eastAsia="en-US"/>
        </w:rPr>
        <w:t>index</w:t>
      </w:r>
      <w:r w:rsidR="00A615BD"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Pr="00A74877">
        <w:rPr>
          <w:rFonts w:eastAsia="Calibri" w:cs="Arial"/>
          <w:sz w:val="22"/>
          <w:szCs w:val="22"/>
          <w:lang w:eastAsia="en-US"/>
        </w:rPr>
        <w:t>finanční gramotnosti</w:t>
      </w:r>
      <w:r w:rsidR="001B67B6">
        <w:rPr>
          <w:rFonts w:eastAsia="Calibri" w:cs="Arial"/>
          <w:sz w:val="22"/>
          <w:szCs w:val="22"/>
          <w:lang w:eastAsia="en-US"/>
        </w:rPr>
        <w:t>,</w:t>
      </w:r>
      <w:r w:rsidRPr="00A74877">
        <w:rPr>
          <w:rFonts w:eastAsia="Calibri" w:cs="Arial"/>
          <w:sz w:val="22"/>
          <w:szCs w:val="22"/>
          <w:lang w:eastAsia="en-US"/>
        </w:rPr>
        <w:t xml:space="preserve"> ale letos vyplynula i pozitivní zjištění. </w:t>
      </w:r>
      <w:r w:rsidR="001B67B6">
        <w:rPr>
          <w:rFonts w:eastAsia="Calibri" w:cs="Arial"/>
          <w:sz w:val="22"/>
          <w:szCs w:val="22"/>
          <w:lang w:eastAsia="en-US"/>
        </w:rPr>
        <w:t>P</w:t>
      </w:r>
      <w:r w:rsidRPr="00A74877">
        <w:rPr>
          <w:rFonts w:eastAsia="Calibri" w:cs="Arial"/>
          <w:sz w:val="22"/>
          <w:szCs w:val="22"/>
          <w:lang w:eastAsia="en-US"/>
        </w:rPr>
        <w:t xml:space="preserve">odíl lidí, kteří si tvoří finanční rezervy, se oproti roku 2017 zvýšil o 13 % na celkových 73 %. Měsíčně </w:t>
      </w:r>
      <w:r w:rsidR="001B67B6">
        <w:rPr>
          <w:rFonts w:eastAsia="Calibri" w:cs="Arial"/>
          <w:sz w:val="22"/>
          <w:szCs w:val="22"/>
          <w:lang w:eastAsia="en-US"/>
        </w:rPr>
        <w:t>s</w:t>
      </w:r>
      <w:r w:rsidRPr="00A74877">
        <w:rPr>
          <w:rFonts w:eastAsia="Calibri" w:cs="Arial"/>
          <w:sz w:val="22"/>
          <w:szCs w:val="22"/>
          <w:lang w:eastAsia="en-US"/>
        </w:rPr>
        <w:t xml:space="preserve">i za tímto účelem Češi v průměru </w:t>
      </w:r>
      <w:r w:rsidR="001B67B6">
        <w:rPr>
          <w:rFonts w:eastAsia="Calibri" w:cs="Arial"/>
          <w:sz w:val="22"/>
          <w:szCs w:val="22"/>
          <w:lang w:eastAsia="en-US"/>
        </w:rPr>
        <w:t xml:space="preserve">odkládají </w:t>
      </w:r>
      <w:r w:rsidRPr="00A74877">
        <w:rPr>
          <w:rFonts w:eastAsia="Calibri" w:cs="Arial"/>
          <w:sz w:val="22"/>
          <w:szCs w:val="22"/>
          <w:lang w:eastAsia="en-US"/>
        </w:rPr>
        <w:t>necelých 5 tisíc korun</w:t>
      </w:r>
      <w:r w:rsidRPr="00A74877">
        <w:rPr>
          <w:rFonts w:eastAsia="Calibri" w:cs="Arial"/>
          <w:b/>
          <w:sz w:val="22"/>
          <w:szCs w:val="22"/>
          <w:lang w:eastAsia="en-US"/>
        </w:rPr>
        <w:t>.</w:t>
      </w:r>
      <w:r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Pr="00A74877">
        <w:rPr>
          <w:rFonts w:eastAsia="Calibri" w:cs="Arial"/>
          <w:i/>
          <w:sz w:val="22"/>
          <w:szCs w:val="22"/>
          <w:lang w:eastAsia="en-US"/>
        </w:rPr>
        <w:t>„Pravděpodobně to souvisí i s vyššími platy, z nichž jsou lidé</w:t>
      </w:r>
      <w:r w:rsidR="001B67B6">
        <w:rPr>
          <w:rFonts w:eastAsia="Calibri" w:cs="Arial"/>
          <w:i/>
          <w:sz w:val="22"/>
          <w:szCs w:val="22"/>
          <w:lang w:eastAsia="en-US"/>
        </w:rPr>
        <w:t xml:space="preserve"> schopni si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 v době dnešní ekonomické konjuktury lépe našetřit. Celkově více si stranou odkládají lidé s vysokoškolským vzděláním,“</w:t>
      </w:r>
      <w:r w:rsidRPr="00A74877">
        <w:rPr>
          <w:rFonts w:eastAsia="Calibri" w:cs="Arial"/>
          <w:sz w:val="22"/>
          <w:szCs w:val="22"/>
          <w:lang w:eastAsia="en-US"/>
        </w:rPr>
        <w:t xml:space="preserve"> komentuje Jana Hamanová, ředitelka průzkumu z agentury SC&amp;C.</w:t>
      </w:r>
    </w:p>
    <w:p w14:paraId="20886B36" w14:textId="77777777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26979F4A" wp14:editId="71309D54">
            <wp:simplePos x="0" y="0"/>
            <wp:positionH relativeFrom="margin">
              <wp:posOffset>896620</wp:posOffset>
            </wp:positionH>
            <wp:positionV relativeFrom="paragraph">
              <wp:posOffset>14605</wp:posOffset>
            </wp:positionV>
            <wp:extent cx="3957320" cy="2434590"/>
            <wp:effectExtent l="0" t="0" r="0" b="0"/>
            <wp:wrapSquare wrapText="bothSides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877">
        <w:rPr>
          <w:rFonts w:eastAsia="Calibri" w:cs="Arial"/>
          <w:sz w:val="22"/>
          <w:szCs w:val="22"/>
          <w:lang w:eastAsia="en-US"/>
        </w:rPr>
        <w:br w:type="textWrapping" w:clear="all"/>
      </w:r>
    </w:p>
    <w:p w14:paraId="2C85C212" w14:textId="43A8C39D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sz w:val="22"/>
          <w:szCs w:val="22"/>
          <w:lang w:eastAsia="en-US"/>
        </w:rPr>
        <w:t>Znepokojující však je, že navzdory tomu, že s</w:t>
      </w:r>
      <w:r w:rsidR="001B67B6">
        <w:rPr>
          <w:rFonts w:eastAsia="Calibri" w:cs="Arial"/>
          <w:sz w:val="22"/>
          <w:szCs w:val="22"/>
          <w:lang w:eastAsia="en-US"/>
        </w:rPr>
        <w:t>toupá počet</w:t>
      </w:r>
      <w:r w:rsidRPr="00A74877">
        <w:rPr>
          <w:rFonts w:eastAsia="Calibri" w:cs="Arial"/>
          <w:sz w:val="22"/>
          <w:szCs w:val="22"/>
          <w:lang w:eastAsia="en-US"/>
        </w:rPr>
        <w:t xml:space="preserve"> lid</w:t>
      </w:r>
      <w:r w:rsidR="001B67B6">
        <w:rPr>
          <w:rFonts w:eastAsia="Calibri" w:cs="Arial"/>
          <w:sz w:val="22"/>
          <w:szCs w:val="22"/>
          <w:lang w:eastAsia="en-US"/>
        </w:rPr>
        <w:t>í, kteří si</w:t>
      </w:r>
      <w:r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D212C6">
        <w:rPr>
          <w:rFonts w:eastAsia="Calibri" w:cs="Arial"/>
          <w:sz w:val="22"/>
          <w:szCs w:val="22"/>
          <w:lang w:eastAsia="en-US"/>
        </w:rPr>
        <w:t xml:space="preserve">finanční </w:t>
      </w:r>
      <w:r w:rsidRPr="00A74877">
        <w:rPr>
          <w:rFonts w:eastAsia="Calibri" w:cs="Arial"/>
          <w:sz w:val="22"/>
          <w:szCs w:val="22"/>
          <w:lang w:eastAsia="en-US"/>
        </w:rPr>
        <w:t>rezervy</w:t>
      </w:r>
      <w:r w:rsidR="001B67B6">
        <w:rPr>
          <w:rFonts w:eastAsia="Calibri" w:cs="Arial"/>
          <w:sz w:val="22"/>
          <w:szCs w:val="22"/>
          <w:lang w:eastAsia="en-US"/>
        </w:rPr>
        <w:t xml:space="preserve"> tvoří</w:t>
      </w:r>
      <w:r w:rsidRPr="00A74877">
        <w:rPr>
          <w:rFonts w:eastAsia="Calibri" w:cs="Arial"/>
          <w:sz w:val="22"/>
          <w:szCs w:val="22"/>
          <w:lang w:eastAsia="en-US"/>
        </w:rPr>
        <w:t xml:space="preserve">, třetina jich víceméně netuší, jak dlouho by s těmito </w:t>
      </w:r>
      <w:r w:rsidR="00D212C6">
        <w:rPr>
          <w:rFonts w:eastAsia="Calibri" w:cs="Arial"/>
          <w:sz w:val="22"/>
          <w:szCs w:val="22"/>
          <w:lang w:eastAsia="en-US"/>
        </w:rPr>
        <w:t>prostředky</w:t>
      </w:r>
      <w:r w:rsidRPr="00A74877">
        <w:rPr>
          <w:rFonts w:eastAsia="Calibri" w:cs="Arial"/>
          <w:sz w:val="22"/>
          <w:szCs w:val="22"/>
          <w:lang w:eastAsia="en-US"/>
        </w:rPr>
        <w:t xml:space="preserve"> a dalším finančním majetkem vydržel</w:t>
      </w:r>
      <w:r w:rsidR="001B67B6">
        <w:rPr>
          <w:rFonts w:eastAsia="Calibri" w:cs="Arial"/>
          <w:sz w:val="22"/>
          <w:szCs w:val="22"/>
          <w:lang w:eastAsia="en-US"/>
        </w:rPr>
        <w:t>a</w:t>
      </w:r>
      <w:r w:rsidRPr="00A74877">
        <w:rPr>
          <w:rFonts w:eastAsia="Calibri" w:cs="Arial"/>
          <w:sz w:val="22"/>
          <w:szCs w:val="22"/>
          <w:lang w:eastAsia="en-US"/>
        </w:rPr>
        <w:t>, pokud by přišl</w:t>
      </w:r>
      <w:r w:rsidR="001B67B6">
        <w:rPr>
          <w:rFonts w:eastAsia="Calibri" w:cs="Arial"/>
          <w:sz w:val="22"/>
          <w:szCs w:val="22"/>
          <w:lang w:eastAsia="en-US"/>
        </w:rPr>
        <w:t>a</w:t>
      </w:r>
      <w:r w:rsidRPr="00A74877">
        <w:rPr>
          <w:rFonts w:eastAsia="Calibri" w:cs="Arial"/>
          <w:sz w:val="22"/>
          <w:szCs w:val="22"/>
          <w:lang w:eastAsia="en-US"/>
        </w:rPr>
        <w:t xml:space="preserve"> o příjem. Češi jsou </w:t>
      </w:r>
      <w:r w:rsidR="001B3B3B">
        <w:rPr>
          <w:rFonts w:eastAsia="Calibri" w:cs="Arial"/>
          <w:sz w:val="22"/>
          <w:szCs w:val="22"/>
          <w:lang w:eastAsia="en-US"/>
        </w:rPr>
        <w:t xml:space="preserve">toho </w:t>
      </w:r>
      <w:r w:rsidRPr="00A74877">
        <w:rPr>
          <w:rFonts w:eastAsia="Calibri" w:cs="Arial"/>
          <w:sz w:val="22"/>
          <w:szCs w:val="22"/>
          <w:lang w:eastAsia="en-US"/>
        </w:rPr>
        <w:t xml:space="preserve">názoru, že by jejich </w:t>
      </w:r>
      <w:r w:rsidR="00D212C6">
        <w:rPr>
          <w:rFonts w:eastAsia="Calibri" w:cs="Arial"/>
          <w:sz w:val="22"/>
          <w:szCs w:val="22"/>
          <w:lang w:eastAsia="en-US"/>
        </w:rPr>
        <w:t xml:space="preserve">rychlá </w:t>
      </w:r>
      <w:r w:rsidRPr="00A74877">
        <w:rPr>
          <w:rFonts w:eastAsia="Calibri" w:cs="Arial"/>
          <w:sz w:val="22"/>
          <w:szCs w:val="22"/>
          <w:lang w:eastAsia="en-US"/>
        </w:rPr>
        <w:t xml:space="preserve">rezerva měla </w:t>
      </w:r>
      <w:r w:rsidR="001B3B3B">
        <w:rPr>
          <w:rFonts w:eastAsia="Calibri" w:cs="Arial"/>
          <w:sz w:val="22"/>
          <w:szCs w:val="22"/>
          <w:lang w:eastAsia="en-US"/>
        </w:rPr>
        <w:t>dosahovat</w:t>
      </w:r>
      <w:r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D212C6">
        <w:rPr>
          <w:rFonts w:eastAsia="Calibri" w:cs="Arial"/>
          <w:sz w:val="22"/>
          <w:szCs w:val="22"/>
          <w:lang w:eastAsia="en-US"/>
        </w:rPr>
        <w:t xml:space="preserve">cca </w:t>
      </w:r>
      <w:r w:rsidRPr="00A74877">
        <w:rPr>
          <w:rFonts w:eastAsia="Calibri" w:cs="Arial"/>
          <w:sz w:val="22"/>
          <w:szCs w:val="22"/>
          <w:lang w:eastAsia="en-US"/>
        </w:rPr>
        <w:t xml:space="preserve">110 tisíc korun. </w:t>
      </w:r>
      <w:r w:rsidRPr="00A74877">
        <w:rPr>
          <w:rFonts w:eastAsia="Calibri" w:cs="Arial"/>
          <w:i/>
          <w:sz w:val="22"/>
          <w:szCs w:val="22"/>
          <w:lang w:eastAsia="en-US"/>
        </w:rPr>
        <w:t>„</w:t>
      </w:r>
      <w:r w:rsidR="00D212C6">
        <w:rPr>
          <w:rFonts w:eastAsia="Calibri" w:cs="Arial"/>
          <w:i/>
          <w:sz w:val="22"/>
          <w:szCs w:val="22"/>
          <w:lang w:eastAsia="en-US"/>
        </w:rPr>
        <w:t xml:space="preserve">Doporučujeme 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odvozovat </w:t>
      </w:r>
      <w:r w:rsidR="00D212C6">
        <w:rPr>
          <w:rFonts w:eastAsia="Calibri" w:cs="Arial"/>
          <w:i/>
          <w:sz w:val="22"/>
          <w:szCs w:val="22"/>
          <w:lang w:eastAsia="en-US"/>
        </w:rPr>
        <w:t>výši finanční rezervy od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="00D212C6">
        <w:rPr>
          <w:rFonts w:eastAsia="Calibri" w:cs="Arial"/>
          <w:i/>
          <w:sz w:val="22"/>
          <w:szCs w:val="22"/>
          <w:lang w:eastAsia="en-US"/>
        </w:rPr>
        <w:t xml:space="preserve">výše </w:t>
      </w:r>
      <w:r w:rsidRPr="00A74877">
        <w:rPr>
          <w:rFonts w:eastAsia="Calibri" w:cs="Arial"/>
          <w:i/>
          <w:sz w:val="22"/>
          <w:szCs w:val="22"/>
          <w:lang w:eastAsia="en-US"/>
        </w:rPr>
        <w:t>našich</w:t>
      </w:r>
      <w:r w:rsidR="00D212C6">
        <w:rPr>
          <w:rFonts w:eastAsia="Calibri" w:cs="Arial"/>
          <w:i/>
          <w:sz w:val="22"/>
          <w:szCs w:val="22"/>
          <w:lang w:eastAsia="en-US"/>
        </w:rPr>
        <w:t>, tedy osobních, či rodinných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 měsíčních výdajů. Stranou bychom měli mít po ruce alespoň takovou částku, abychom bez příjmu vydrželi v klidu dál žít šest měsíců,“</w:t>
      </w:r>
      <w:r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D212C6">
        <w:rPr>
          <w:rFonts w:eastAsia="Calibri" w:cs="Arial"/>
          <w:sz w:val="22"/>
          <w:szCs w:val="22"/>
          <w:lang w:eastAsia="en-US"/>
        </w:rPr>
        <w:t>radí</w:t>
      </w:r>
      <w:r w:rsidRPr="00A74877">
        <w:rPr>
          <w:rFonts w:eastAsia="Calibri" w:cs="Arial"/>
          <w:sz w:val="22"/>
          <w:szCs w:val="22"/>
          <w:lang w:eastAsia="en-US"/>
        </w:rPr>
        <w:t xml:space="preserve"> Helena Brychová. Tomuto ideálu se však blíží pouze 15 % Čechů, 28 % by vydrželo od jednoho do tří měsíců. </w:t>
      </w:r>
    </w:p>
    <w:p w14:paraId="22730302" w14:textId="77777777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A74877">
        <w:rPr>
          <w:rFonts w:eastAsia="Calibri" w:cs="Arial"/>
          <w:b/>
          <w:sz w:val="22"/>
          <w:szCs w:val="22"/>
          <w:lang w:eastAsia="en-US"/>
        </w:rPr>
        <w:t>Kolik chceme mít naspořeno na důchod víme, realita je jiná</w:t>
      </w:r>
    </w:p>
    <w:p w14:paraId="31472EBB" w14:textId="3F79E491" w:rsidR="00A74877" w:rsidRPr="00A74877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sz w:val="22"/>
          <w:szCs w:val="22"/>
          <w:lang w:eastAsia="en-US"/>
        </w:rPr>
        <w:t>Češi mají poměrně jasno v tom, že by na důchod chtěli mít naspořeno v průměru asi 1,5 milionu korun. Realita je ale taková, že peníze na stáří moc neřeší – 39 % procent lidí uvedlo, že naspořeno jednoduše nic nemá</w:t>
      </w:r>
      <w:r w:rsidR="00D212C6">
        <w:rPr>
          <w:rFonts w:eastAsia="Calibri" w:cs="Arial"/>
          <w:sz w:val="22"/>
          <w:szCs w:val="22"/>
          <w:lang w:eastAsia="en-US"/>
        </w:rPr>
        <w:t>. Bohužel to platí i o generaci, která je těsně</w:t>
      </w:r>
      <w:r w:rsidRPr="00A74877">
        <w:rPr>
          <w:rFonts w:eastAsia="Calibri" w:cs="Arial"/>
          <w:sz w:val="22"/>
          <w:szCs w:val="22"/>
          <w:lang w:eastAsia="en-US"/>
        </w:rPr>
        <w:t xml:space="preserve"> před důchodem</w:t>
      </w:r>
      <w:r w:rsidR="00D212C6">
        <w:rPr>
          <w:rFonts w:eastAsia="Calibri" w:cs="Arial"/>
          <w:sz w:val="22"/>
          <w:szCs w:val="22"/>
          <w:lang w:eastAsia="en-US"/>
        </w:rPr>
        <w:t>, anebo se tomuto věku blíží.</w:t>
      </w:r>
      <w:r w:rsidRPr="00A74877">
        <w:rPr>
          <w:rFonts w:eastAsia="Calibri" w:cs="Arial"/>
          <w:sz w:val="22"/>
          <w:szCs w:val="22"/>
          <w:lang w:eastAsia="en-US"/>
        </w:rPr>
        <w:t xml:space="preserve"> Naspořená částka 45 % </w:t>
      </w:r>
      <w:r w:rsidR="00D212C6">
        <w:rPr>
          <w:rFonts w:eastAsia="Calibri" w:cs="Arial"/>
          <w:sz w:val="22"/>
          <w:szCs w:val="22"/>
          <w:lang w:eastAsia="en-US"/>
        </w:rPr>
        <w:t xml:space="preserve">z </w:t>
      </w:r>
      <w:r w:rsidRPr="00A74877">
        <w:rPr>
          <w:rFonts w:eastAsia="Calibri" w:cs="Arial"/>
          <w:sz w:val="22"/>
          <w:szCs w:val="22"/>
          <w:lang w:eastAsia="en-US"/>
        </w:rPr>
        <w:t xml:space="preserve">oslovených </w:t>
      </w:r>
      <w:r w:rsidR="00D212C6">
        <w:rPr>
          <w:rFonts w:eastAsia="Calibri" w:cs="Arial"/>
          <w:sz w:val="22"/>
          <w:szCs w:val="22"/>
          <w:lang w:eastAsia="en-US"/>
        </w:rPr>
        <w:t>navíc</w:t>
      </w:r>
      <w:r w:rsidRPr="00A74877">
        <w:rPr>
          <w:rFonts w:eastAsia="Calibri" w:cs="Arial"/>
          <w:sz w:val="22"/>
          <w:szCs w:val="22"/>
          <w:lang w:eastAsia="en-US"/>
        </w:rPr>
        <w:t xml:space="preserve"> nepřevyšuje 300 tisíc korun. Kolik by ve skutečnosti měli mít naspořeno, neví přes 50 % respondentů. </w:t>
      </w:r>
      <w:r w:rsidRPr="00A74877">
        <w:rPr>
          <w:rFonts w:eastAsia="Calibri" w:cs="Arial"/>
          <w:i/>
          <w:sz w:val="22"/>
          <w:szCs w:val="22"/>
          <w:lang w:eastAsia="en-US"/>
        </w:rPr>
        <w:t>„Určit jednoznačnou výši,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 která by platila pro každého</w:t>
      </w:r>
      <w:r w:rsidR="00A615BD">
        <w:rPr>
          <w:rFonts w:eastAsia="Calibri" w:cs="Arial"/>
          <w:i/>
          <w:sz w:val="22"/>
          <w:szCs w:val="22"/>
          <w:lang w:eastAsia="en-US"/>
        </w:rPr>
        <w:t>,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="00A615BD">
        <w:rPr>
          <w:rFonts w:eastAsia="Calibri" w:cs="Arial"/>
          <w:i/>
          <w:sz w:val="22"/>
          <w:szCs w:val="22"/>
          <w:lang w:eastAsia="en-US"/>
        </w:rPr>
        <w:t xml:space="preserve">není </w:t>
      </w:r>
      <w:r w:rsidRPr="00A74877">
        <w:rPr>
          <w:rFonts w:eastAsia="Calibri" w:cs="Arial"/>
          <w:i/>
          <w:sz w:val="22"/>
          <w:szCs w:val="22"/>
          <w:lang w:eastAsia="en-US"/>
        </w:rPr>
        <w:t>možné</w:t>
      </w:r>
      <w:r w:rsidR="00A615BD">
        <w:rPr>
          <w:rFonts w:eastAsia="Calibri" w:cs="Arial"/>
          <w:i/>
          <w:sz w:val="22"/>
          <w:szCs w:val="22"/>
          <w:lang w:eastAsia="en-US"/>
        </w:rPr>
        <w:t>.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="001B3B3B">
        <w:rPr>
          <w:rFonts w:eastAsia="Calibri" w:cs="Arial"/>
          <w:i/>
          <w:sz w:val="22"/>
          <w:szCs w:val="22"/>
          <w:lang w:eastAsia="en-US"/>
        </w:rPr>
        <w:t>M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ěli bychom </w:t>
      </w:r>
      <w:r w:rsidR="001B3B3B">
        <w:rPr>
          <w:rFonts w:eastAsia="Calibri" w:cs="Arial"/>
          <w:i/>
          <w:sz w:val="22"/>
          <w:szCs w:val="22"/>
          <w:lang w:eastAsia="en-US"/>
        </w:rPr>
        <w:t xml:space="preserve">ale </w:t>
      </w:r>
      <w:r w:rsidR="00051910">
        <w:rPr>
          <w:rFonts w:eastAsia="Calibri" w:cs="Arial"/>
          <w:i/>
          <w:sz w:val="22"/>
          <w:szCs w:val="22"/>
          <w:lang w:eastAsia="en-US"/>
        </w:rPr>
        <w:t>mít určitou představu o tom, jak dlouhá doba nás může čekat a jaké bychom mohli mít ve stáří výdaje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. </w:t>
      </w:r>
      <w:r w:rsidR="00051910">
        <w:rPr>
          <w:rFonts w:eastAsia="Calibri" w:cs="Arial"/>
          <w:i/>
          <w:sz w:val="22"/>
          <w:szCs w:val="22"/>
          <w:lang w:eastAsia="en-US"/>
        </w:rPr>
        <w:t>Musím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e počítat s tím, že důchod </w:t>
      </w:r>
      <w:r w:rsidR="00051910">
        <w:rPr>
          <w:rFonts w:eastAsia="Calibri" w:cs="Arial"/>
          <w:i/>
          <w:sz w:val="22"/>
          <w:szCs w:val="22"/>
          <w:lang w:eastAsia="en-US"/>
        </w:rPr>
        <w:t xml:space="preserve">poskytovaný státem </w:t>
      </w:r>
      <w:r w:rsidRPr="00A74877">
        <w:rPr>
          <w:rFonts w:eastAsia="Calibri" w:cs="Arial"/>
          <w:i/>
          <w:sz w:val="22"/>
          <w:szCs w:val="22"/>
          <w:lang w:eastAsia="en-US"/>
        </w:rPr>
        <w:t>pokryje jen t</w:t>
      </w:r>
      <w:r w:rsidR="001B3B3B">
        <w:rPr>
          <w:rFonts w:eastAsia="Calibri" w:cs="Arial"/>
          <w:i/>
          <w:sz w:val="22"/>
          <w:szCs w:val="22"/>
          <w:lang w:eastAsia="en-US"/>
        </w:rPr>
        <w:t>o</w:t>
      </w:r>
      <w:r w:rsidRPr="00A74877">
        <w:rPr>
          <w:rFonts w:eastAsia="Calibri" w:cs="Arial"/>
          <w:i/>
          <w:sz w:val="22"/>
          <w:szCs w:val="22"/>
          <w:lang w:eastAsia="en-US"/>
        </w:rPr>
        <w:t xml:space="preserve"> nejnutnější, na vše ostatní si musíme naspořit sami,“ </w:t>
      </w:r>
      <w:r w:rsidR="00051910">
        <w:rPr>
          <w:rFonts w:eastAsia="Calibri" w:cs="Arial"/>
          <w:sz w:val="22"/>
          <w:szCs w:val="22"/>
          <w:lang w:eastAsia="en-US"/>
        </w:rPr>
        <w:t>upozorň</w:t>
      </w:r>
      <w:r w:rsidRPr="00A74877">
        <w:rPr>
          <w:rFonts w:eastAsia="Calibri" w:cs="Arial"/>
          <w:sz w:val="22"/>
          <w:szCs w:val="22"/>
          <w:lang w:eastAsia="en-US"/>
        </w:rPr>
        <w:t>uje Helena Brychová.</w:t>
      </w:r>
    </w:p>
    <w:p w14:paraId="12D88EF5" w14:textId="6BE96452" w:rsidR="00A74877" w:rsidRPr="00A74877" w:rsidRDefault="001B3B3B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Česká bankovní asociace k</w:t>
      </w:r>
      <w:r w:rsidR="00A74877" w:rsidRPr="00A74877">
        <w:rPr>
          <w:rFonts w:eastAsia="Calibri" w:cs="Arial"/>
          <w:b/>
          <w:sz w:val="22"/>
          <w:szCs w:val="22"/>
          <w:lang w:eastAsia="en-US"/>
        </w:rPr>
        <w:t xml:space="preserve"> finanční</w:t>
      </w:r>
      <w:r>
        <w:rPr>
          <w:rFonts w:eastAsia="Calibri" w:cs="Arial"/>
          <w:b/>
          <w:sz w:val="22"/>
          <w:szCs w:val="22"/>
          <w:lang w:eastAsia="en-US"/>
        </w:rPr>
        <w:t>mu</w:t>
      </w:r>
      <w:r w:rsidR="00A74877" w:rsidRPr="00A74877">
        <w:rPr>
          <w:rFonts w:eastAsia="Calibri" w:cs="Arial"/>
          <w:b/>
          <w:sz w:val="22"/>
          <w:szCs w:val="22"/>
          <w:lang w:eastAsia="en-US"/>
        </w:rPr>
        <w:t xml:space="preserve"> vzdělávání </w:t>
      </w:r>
      <w:r>
        <w:rPr>
          <w:rFonts w:eastAsia="Calibri" w:cs="Arial"/>
          <w:b/>
          <w:sz w:val="22"/>
          <w:szCs w:val="22"/>
          <w:lang w:eastAsia="en-US"/>
        </w:rPr>
        <w:t>přispívá dlouhodobě</w:t>
      </w:r>
    </w:p>
    <w:p w14:paraId="61ED1922" w14:textId="29104C54" w:rsidR="009E7610" w:rsidRDefault="00A74877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 w:rsidRPr="00A74877">
        <w:rPr>
          <w:rFonts w:eastAsia="Calibri" w:cs="Arial"/>
          <w:sz w:val="22"/>
          <w:szCs w:val="22"/>
          <w:lang w:eastAsia="en-US"/>
        </w:rPr>
        <w:t xml:space="preserve">Výsledky </w:t>
      </w:r>
      <w:r w:rsidR="001B3B3B">
        <w:rPr>
          <w:rFonts w:eastAsia="Calibri" w:cs="Arial"/>
          <w:sz w:val="22"/>
          <w:szCs w:val="22"/>
          <w:lang w:eastAsia="en-US"/>
        </w:rPr>
        <w:t xml:space="preserve">našich </w:t>
      </w:r>
      <w:r w:rsidRPr="00A74877">
        <w:rPr>
          <w:rFonts w:eastAsia="Calibri" w:cs="Arial"/>
          <w:sz w:val="22"/>
          <w:szCs w:val="22"/>
          <w:lang w:eastAsia="en-US"/>
        </w:rPr>
        <w:t>průzkum</w:t>
      </w:r>
      <w:r w:rsidR="001B3B3B">
        <w:rPr>
          <w:rFonts w:eastAsia="Calibri" w:cs="Arial"/>
          <w:sz w:val="22"/>
          <w:szCs w:val="22"/>
          <w:lang w:eastAsia="en-US"/>
        </w:rPr>
        <w:t>ů</w:t>
      </w:r>
      <w:r w:rsidRPr="00A74877">
        <w:rPr>
          <w:rFonts w:eastAsia="Calibri" w:cs="Arial"/>
          <w:sz w:val="22"/>
          <w:szCs w:val="22"/>
          <w:lang w:eastAsia="en-US"/>
        </w:rPr>
        <w:t xml:space="preserve"> každoročně ukazují, že Češi na tom se svými znalostmi nejsou nejlépe. </w:t>
      </w:r>
      <w:r w:rsidRPr="00A74877">
        <w:rPr>
          <w:rFonts w:eastAsia="Calibri" w:cs="Arial"/>
          <w:i/>
          <w:sz w:val="22"/>
          <w:szCs w:val="22"/>
          <w:lang w:eastAsia="en-US"/>
        </w:rPr>
        <w:t>„Potvrzuje se, že zvýšení finanční gramotnosti občanů je dlouhodobou záležitostí</w:t>
      </w:r>
      <w:r w:rsidR="001B3B3B">
        <w:rPr>
          <w:rFonts w:eastAsia="Calibri" w:cs="Arial"/>
          <w:i/>
          <w:sz w:val="22"/>
          <w:szCs w:val="22"/>
          <w:lang w:eastAsia="en-US"/>
        </w:rPr>
        <w:t xml:space="preserve"> a</w:t>
      </w:r>
      <w:r w:rsidR="00AA680C">
        <w:rPr>
          <w:rFonts w:eastAsia="Calibri" w:cs="Arial"/>
          <w:i/>
          <w:sz w:val="22"/>
          <w:szCs w:val="22"/>
          <w:lang w:eastAsia="en-US"/>
        </w:rPr>
        <w:t xml:space="preserve"> j</w:t>
      </w:r>
      <w:r w:rsidR="001B3B3B">
        <w:rPr>
          <w:rFonts w:eastAsia="Calibri" w:cs="Arial"/>
          <w:i/>
          <w:sz w:val="22"/>
          <w:szCs w:val="22"/>
          <w:lang w:eastAsia="en-US"/>
        </w:rPr>
        <w:t xml:space="preserve">e </w:t>
      </w:r>
      <w:r w:rsidR="001B3B3B">
        <w:rPr>
          <w:rFonts w:eastAsia="Calibri" w:cs="Arial"/>
          <w:i/>
          <w:sz w:val="22"/>
          <w:szCs w:val="22"/>
          <w:lang w:eastAsia="en-US"/>
        </w:rPr>
        <w:lastRenderedPageBreak/>
        <w:t>zřejmé, že to</w:t>
      </w:r>
      <w:r w:rsidR="00AA680C">
        <w:rPr>
          <w:rFonts w:eastAsia="Calibri" w:cs="Arial"/>
          <w:i/>
          <w:sz w:val="22"/>
          <w:szCs w:val="22"/>
          <w:lang w:eastAsia="en-US"/>
        </w:rPr>
        <w:t>to</w:t>
      </w:r>
      <w:r w:rsidR="001B3B3B">
        <w:rPr>
          <w:rFonts w:eastAsia="Calibri" w:cs="Arial"/>
          <w:i/>
          <w:sz w:val="22"/>
          <w:szCs w:val="22"/>
          <w:lang w:eastAsia="en-US"/>
        </w:rPr>
        <w:t xml:space="preserve"> téma nikdy nebudeme moci nechat jen na školách. </w:t>
      </w:r>
      <w:r w:rsidR="009E7610">
        <w:rPr>
          <w:rFonts w:eastAsia="Calibri" w:cs="Arial"/>
          <w:i/>
          <w:sz w:val="22"/>
          <w:szCs w:val="22"/>
          <w:lang w:eastAsia="en-US"/>
        </w:rPr>
        <w:t xml:space="preserve">Pro každého je prvním vzorem </w:t>
      </w:r>
      <w:r w:rsidR="001B3B3B">
        <w:rPr>
          <w:rFonts w:eastAsia="Calibri" w:cs="Arial"/>
          <w:i/>
          <w:sz w:val="22"/>
          <w:szCs w:val="22"/>
          <w:lang w:eastAsia="en-US"/>
        </w:rPr>
        <w:t>přístup k financím v</w:t>
      </w:r>
      <w:r w:rsidR="009E7610">
        <w:rPr>
          <w:rFonts w:eastAsia="Calibri" w:cs="Arial"/>
          <w:i/>
          <w:sz w:val="22"/>
          <w:szCs w:val="22"/>
          <w:lang w:eastAsia="en-US"/>
        </w:rPr>
        <w:t xml:space="preserve">e vlastní </w:t>
      </w:r>
      <w:r w:rsidR="001B3B3B">
        <w:rPr>
          <w:rFonts w:eastAsia="Calibri" w:cs="Arial"/>
          <w:i/>
          <w:sz w:val="22"/>
          <w:szCs w:val="22"/>
          <w:lang w:eastAsia="en-US"/>
        </w:rPr>
        <w:t>rodině</w:t>
      </w:r>
      <w:r w:rsidR="009E7610">
        <w:rPr>
          <w:rFonts w:eastAsia="Calibri" w:cs="Arial"/>
          <w:i/>
          <w:sz w:val="22"/>
          <w:szCs w:val="22"/>
          <w:lang w:eastAsia="en-US"/>
        </w:rPr>
        <w:t>. V dospělém věku pak i to, jak s</w:t>
      </w:r>
      <w:r w:rsidR="00AA680C">
        <w:rPr>
          <w:rFonts w:eastAsia="Calibri" w:cs="Arial"/>
          <w:i/>
          <w:sz w:val="22"/>
          <w:szCs w:val="22"/>
          <w:lang w:eastAsia="en-US"/>
        </w:rPr>
        <w:t> financemi</w:t>
      </w:r>
      <w:r w:rsidR="009E7610">
        <w:rPr>
          <w:rFonts w:eastAsia="Calibri" w:cs="Arial"/>
          <w:i/>
          <w:sz w:val="22"/>
          <w:szCs w:val="22"/>
          <w:lang w:eastAsia="en-US"/>
        </w:rPr>
        <w:t xml:space="preserve"> nakládá celá společnost. Z našeho pohledu je proto nutné prohlubovat i motivaci</w:t>
      </w:r>
      <w:r w:rsidR="00A615BD">
        <w:rPr>
          <w:rFonts w:eastAsia="Calibri" w:cs="Arial"/>
          <w:i/>
          <w:sz w:val="22"/>
          <w:szCs w:val="22"/>
          <w:lang w:eastAsia="en-US"/>
        </w:rPr>
        <w:t>,</w:t>
      </w:r>
      <w:r w:rsidR="009E7610">
        <w:rPr>
          <w:rFonts w:eastAsia="Calibri" w:cs="Arial"/>
          <w:i/>
          <w:sz w:val="22"/>
          <w:szCs w:val="22"/>
          <w:lang w:eastAsia="en-US"/>
        </w:rPr>
        <w:t xml:space="preserve"> proč se vzdělávání v oblasti financí věnovat v každém věku, a pokládat nejen otázky, ale nabízet i netradiční možnosti, jak své obzory rozšiřovat</w:t>
      </w:r>
      <w:r w:rsidRPr="00A74877">
        <w:rPr>
          <w:rFonts w:eastAsia="Calibri" w:cs="Arial"/>
          <w:i/>
          <w:sz w:val="22"/>
          <w:szCs w:val="22"/>
          <w:lang w:eastAsia="en-US"/>
        </w:rPr>
        <w:t>,“</w:t>
      </w:r>
      <w:r w:rsidRPr="00A74877">
        <w:rPr>
          <w:rFonts w:eastAsia="Calibri" w:cs="Arial"/>
          <w:sz w:val="22"/>
          <w:szCs w:val="22"/>
          <w:lang w:eastAsia="en-US"/>
        </w:rPr>
        <w:t xml:space="preserve"> shrnuje Helena Brychová. </w:t>
      </w:r>
    </w:p>
    <w:p w14:paraId="414FE08B" w14:textId="7DB92515" w:rsidR="00612E4F" w:rsidRDefault="00612E4F" w:rsidP="00F2150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Již opakovaně se proto ČBA podílí na tvorbě seriálu </w:t>
      </w:r>
      <w:proofErr w:type="spellStart"/>
      <w:r>
        <w:rPr>
          <w:rFonts w:eastAsia="Calibri" w:cs="Arial"/>
          <w:sz w:val="22"/>
          <w:szCs w:val="22"/>
          <w:lang w:eastAsia="en-US"/>
        </w:rPr>
        <w:t>Bankovkovi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. Jde o </w:t>
      </w:r>
      <w:proofErr w:type="spellStart"/>
      <w:r>
        <w:rPr>
          <w:rFonts w:eastAsia="Calibri" w:cs="Arial"/>
          <w:sz w:val="22"/>
          <w:szCs w:val="22"/>
          <w:lang w:eastAsia="en-US"/>
        </w:rPr>
        <w:t>sit-com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</w:t>
      </w:r>
      <w:r w:rsidR="00D266CA">
        <w:rPr>
          <w:rFonts w:eastAsia="Calibri" w:cs="Arial"/>
          <w:sz w:val="22"/>
          <w:szCs w:val="22"/>
          <w:lang w:eastAsia="en-US"/>
        </w:rPr>
        <w:t xml:space="preserve">určený </w:t>
      </w:r>
      <w:r>
        <w:rPr>
          <w:rFonts w:eastAsia="Calibri" w:cs="Arial"/>
          <w:sz w:val="22"/>
          <w:szCs w:val="22"/>
          <w:lang w:eastAsia="en-US"/>
        </w:rPr>
        <w:t>pro děti ve věku od 8 do 12 let, který však může pobavit a osvěžit znalosti celé rodiny</w:t>
      </w:r>
      <w:r w:rsidR="00D266CA">
        <w:rPr>
          <w:rFonts w:eastAsia="Calibri" w:cs="Arial"/>
          <w:sz w:val="22"/>
          <w:szCs w:val="22"/>
          <w:lang w:eastAsia="en-US"/>
        </w:rPr>
        <w:t xml:space="preserve">, </w:t>
      </w:r>
      <w:r>
        <w:rPr>
          <w:rFonts w:eastAsia="Calibri" w:cs="Arial"/>
          <w:sz w:val="22"/>
          <w:szCs w:val="22"/>
          <w:lang w:eastAsia="en-US"/>
        </w:rPr>
        <w:t xml:space="preserve">jehož druhou řadu natáčí </w:t>
      </w:r>
      <w:r w:rsidR="00A21EC6">
        <w:rPr>
          <w:rFonts w:eastAsia="Calibri" w:cs="Arial"/>
          <w:sz w:val="22"/>
          <w:szCs w:val="22"/>
          <w:lang w:eastAsia="en-US"/>
        </w:rPr>
        <w:t>ČT.</w:t>
      </w:r>
      <w:r w:rsidR="00A21EC6" w:rsidRPr="005A63E7">
        <w:rPr>
          <w:rFonts w:eastAsia="Calibri" w:cs="Arial"/>
          <w:i/>
          <w:sz w:val="22"/>
          <w:szCs w:val="22"/>
          <w:lang w:eastAsia="en-US"/>
        </w:rPr>
        <w:t xml:space="preserve"> „Úspěch</w:t>
      </w:r>
      <w:r w:rsidRPr="00F21504">
        <w:rPr>
          <w:rFonts w:eastAsia="Calibri" w:cs="Arial"/>
          <w:i/>
          <w:sz w:val="22"/>
          <w:szCs w:val="22"/>
          <w:lang w:eastAsia="en-US"/>
        </w:rPr>
        <w:t xml:space="preserve"> loňské první řady nás přesvědčil o tom, že pokud se věci dělají s nadšením a podávají s humorem, může se i finanční gramotnost stát televizní hvězdou,“</w:t>
      </w:r>
      <w:r>
        <w:rPr>
          <w:rFonts w:eastAsia="Calibri" w:cs="Arial"/>
          <w:sz w:val="22"/>
          <w:szCs w:val="22"/>
          <w:lang w:eastAsia="en-US"/>
        </w:rPr>
        <w:t xml:space="preserve"> říká s nadsázkou Helena Brychová.  </w:t>
      </w:r>
    </w:p>
    <w:p w14:paraId="09430DED" w14:textId="0EC197F5" w:rsidR="00612E4F" w:rsidRPr="00A74877" w:rsidRDefault="009E7610">
      <w:pPr>
        <w:rPr>
          <w:rFonts w:cs="Arial"/>
          <w:color w:val="000000"/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>O tom, že tématem osvěty se bankovní sektor zabývá nejen u nás, svědčí i tzv. Evropský týden peněz (</w:t>
      </w:r>
      <w:proofErr w:type="spellStart"/>
      <w:r>
        <w:rPr>
          <w:rFonts w:eastAsia="Calibri" w:cs="Arial"/>
          <w:sz w:val="22"/>
          <w:szCs w:val="22"/>
          <w:lang w:eastAsia="en-US"/>
        </w:rPr>
        <w:t>European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Money </w:t>
      </w:r>
      <w:proofErr w:type="spellStart"/>
      <w:r>
        <w:rPr>
          <w:rFonts w:eastAsia="Calibri" w:cs="Arial"/>
          <w:sz w:val="22"/>
          <w:szCs w:val="22"/>
          <w:lang w:eastAsia="en-US"/>
        </w:rPr>
        <w:t>Week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), což je </w:t>
      </w:r>
      <w:r w:rsidR="00612E4F">
        <w:rPr>
          <w:rFonts w:eastAsia="Calibri" w:cs="Arial"/>
          <w:sz w:val="22"/>
          <w:szCs w:val="22"/>
          <w:lang w:eastAsia="en-US"/>
        </w:rPr>
        <w:t xml:space="preserve">každoroční iniciativa Evropské bankovní federace, která probíhá právě nyní, a do níž se pravidelně zapojuje i ČBA. Letos je hlavním hitem celoevropská soutěž ve finanční gramotnosti žáků základních škol pod </w:t>
      </w:r>
      <w:r w:rsidR="00AF0145">
        <w:rPr>
          <w:rFonts w:eastAsia="Calibri" w:cs="Arial"/>
          <w:sz w:val="22"/>
          <w:szCs w:val="22"/>
          <w:lang w:eastAsia="en-US"/>
        </w:rPr>
        <w:t xml:space="preserve">názvem </w:t>
      </w:r>
      <w:proofErr w:type="spellStart"/>
      <w:r w:rsidR="00AF0145" w:rsidRPr="00A74877">
        <w:rPr>
          <w:rFonts w:eastAsia="Calibri" w:cs="Arial"/>
          <w:sz w:val="22"/>
          <w:szCs w:val="22"/>
          <w:lang w:eastAsia="en-US"/>
        </w:rPr>
        <w:t>European</w:t>
      </w:r>
      <w:proofErr w:type="spellEnd"/>
      <w:r w:rsidR="00612E4F" w:rsidRPr="00A74877">
        <w:rPr>
          <w:rFonts w:eastAsia="Calibri" w:cs="Arial"/>
          <w:sz w:val="22"/>
          <w:szCs w:val="22"/>
          <w:lang w:eastAsia="en-US"/>
        </w:rPr>
        <w:t xml:space="preserve"> Money </w:t>
      </w:r>
      <w:proofErr w:type="spellStart"/>
      <w:r w:rsidR="00612E4F" w:rsidRPr="00A74877">
        <w:rPr>
          <w:rFonts w:eastAsia="Calibri" w:cs="Arial"/>
          <w:sz w:val="22"/>
          <w:szCs w:val="22"/>
          <w:lang w:eastAsia="en-US"/>
        </w:rPr>
        <w:t>Quiz</w:t>
      </w:r>
      <w:proofErr w:type="spellEnd"/>
      <w:r w:rsidR="00612E4F" w:rsidRPr="00A74877">
        <w:rPr>
          <w:rFonts w:eastAsia="Calibri" w:cs="Arial"/>
          <w:sz w:val="22"/>
          <w:szCs w:val="22"/>
          <w:lang w:eastAsia="en-US"/>
        </w:rPr>
        <w:t xml:space="preserve">. </w:t>
      </w:r>
      <w:r w:rsidR="00612E4F">
        <w:rPr>
          <w:rFonts w:eastAsia="Calibri" w:cs="Arial"/>
          <w:sz w:val="22"/>
          <w:szCs w:val="22"/>
          <w:lang w:eastAsia="en-US"/>
        </w:rPr>
        <w:t xml:space="preserve">Z důvodu jarních </w:t>
      </w:r>
      <w:bookmarkStart w:id="0" w:name="_GoBack"/>
      <w:bookmarkEnd w:id="0"/>
      <w:r w:rsidR="00AF0145">
        <w:rPr>
          <w:rFonts w:eastAsia="Calibri" w:cs="Arial"/>
          <w:sz w:val="22"/>
          <w:szCs w:val="22"/>
          <w:lang w:eastAsia="en-US"/>
        </w:rPr>
        <w:t xml:space="preserve">prázdnin </w:t>
      </w:r>
      <w:r w:rsidR="00AF0145" w:rsidRPr="00A74877">
        <w:rPr>
          <w:rFonts w:eastAsia="Calibri" w:cs="Arial"/>
          <w:sz w:val="22"/>
          <w:szCs w:val="22"/>
          <w:lang w:eastAsia="en-US"/>
        </w:rPr>
        <w:t>proběhne</w:t>
      </w:r>
      <w:r w:rsidR="00612E4F"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612E4F">
        <w:rPr>
          <w:rFonts w:eastAsia="Calibri" w:cs="Arial"/>
          <w:sz w:val="22"/>
          <w:szCs w:val="22"/>
          <w:lang w:eastAsia="en-US"/>
        </w:rPr>
        <w:t xml:space="preserve">české </w:t>
      </w:r>
      <w:r w:rsidR="00612E4F" w:rsidRPr="00A74877">
        <w:rPr>
          <w:rFonts w:eastAsia="Calibri" w:cs="Arial"/>
          <w:sz w:val="22"/>
          <w:szCs w:val="22"/>
          <w:lang w:eastAsia="en-US"/>
        </w:rPr>
        <w:t xml:space="preserve">národní kolo </w:t>
      </w:r>
      <w:r w:rsidR="00612E4F">
        <w:rPr>
          <w:rFonts w:eastAsia="Calibri" w:cs="Arial"/>
          <w:sz w:val="22"/>
          <w:szCs w:val="22"/>
          <w:lang w:eastAsia="en-US"/>
        </w:rPr>
        <w:t xml:space="preserve">soutěže až </w:t>
      </w:r>
      <w:r w:rsidR="00612E4F" w:rsidRPr="00A74877">
        <w:rPr>
          <w:rFonts w:eastAsia="Calibri" w:cs="Arial"/>
          <w:sz w:val="22"/>
          <w:szCs w:val="22"/>
          <w:lang w:eastAsia="en-US"/>
        </w:rPr>
        <w:t>v týdnu mezi 4. a 13. dubnem</w:t>
      </w:r>
      <w:r w:rsidR="00612E4F">
        <w:rPr>
          <w:rFonts w:eastAsia="Calibri" w:cs="Arial"/>
          <w:sz w:val="22"/>
          <w:szCs w:val="22"/>
          <w:lang w:eastAsia="en-US"/>
        </w:rPr>
        <w:t xml:space="preserve">. </w:t>
      </w:r>
      <w:r w:rsidR="00612E4F" w:rsidRPr="00A74877">
        <w:rPr>
          <w:rFonts w:eastAsia="Calibri" w:cs="Arial"/>
          <w:sz w:val="22"/>
          <w:szCs w:val="22"/>
          <w:lang w:eastAsia="en-US"/>
        </w:rPr>
        <w:t xml:space="preserve"> </w:t>
      </w:r>
      <w:r w:rsidR="00612E4F">
        <w:rPr>
          <w:rFonts w:eastAsia="Calibri" w:cs="Arial"/>
          <w:sz w:val="22"/>
          <w:szCs w:val="22"/>
          <w:lang w:eastAsia="en-US"/>
        </w:rPr>
        <w:t>V</w:t>
      </w:r>
      <w:r w:rsidR="00612E4F" w:rsidRPr="00A74877">
        <w:rPr>
          <w:rFonts w:eastAsia="Calibri" w:cs="Arial"/>
          <w:sz w:val="22"/>
          <w:szCs w:val="22"/>
          <w:lang w:eastAsia="en-US"/>
        </w:rPr>
        <w:t xml:space="preserve"> tuto chvíli se do soutěže mohou jednotlivé třídy přihlašovat na stránkách </w:t>
      </w:r>
      <w:hyperlink r:id="rId10" w:history="1">
        <w:r w:rsidR="00612E4F" w:rsidRPr="00A74877">
          <w:rPr>
            <w:rFonts w:eastAsia="Calibri" w:cs="Arial"/>
            <w:color w:val="0563C1"/>
            <w:sz w:val="22"/>
            <w:szCs w:val="22"/>
            <w:u w:val="single"/>
            <w:lang w:eastAsia="en-US"/>
          </w:rPr>
          <w:t>www.europeanmoneyquiz.cz</w:t>
        </w:r>
      </w:hyperlink>
    </w:p>
    <w:p w14:paraId="7227AF48" w14:textId="5C93F016" w:rsidR="00030AE1" w:rsidRPr="00A74877" w:rsidRDefault="00030AE1">
      <w:pPr>
        <w:rPr>
          <w:rFonts w:cs="Arial"/>
          <w:color w:val="000000"/>
          <w:sz w:val="22"/>
          <w:szCs w:val="22"/>
        </w:rPr>
      </w:pPr>
    </w:p>
    <w:p w14:paraId="777C5603" w14:textId="77777777" w:rsidR="00030AE1" w:rsidRPr="00A74877" w:rsidRDefault="00030AE1">
      <w:pPr>
        <w:rPr>
          <w:rFonts w:cs="Arial"/>
          <w:color w:val="000000"/>
          <w:sz w:val="22"/>
          <w:szCs w:val="22"/>
        </w:rPr>
      </w:pPr>
    </w:p>
    <w:p w14:paraId="77FCB0D7" w14:textId="77777777" w:rsidR="00223897" w:rsidRPr="00A74877" w:rsidRDefault="00223897">
      <w:pPr>
        <w:pStyle w:val="Standard"/>
        <w:spacing w:line="276" w:lineRule="auto"/>
        <w:ind w:left="28" w:hanging="28"/>
        <w:rPr>
          <w:rFonts w:cs="Arial"/>
          <w:sz w:val="22"/>
          <w:szCs w:val="22"/>
        </w:rPr>
      </w:pPr>
      <w:r w:rsidRPr="00A74877">
        <w:rPr>
          <w:rFonts w:cs="Arial"/>
          <w:sz w:val="22"/>
          <w:szCs w:val="22"/>
        </w:rPr>
        <w:t>-----</w:t>
      </w:r>
    </w:p>
    <w:p w14:paraId="34191CC5" w14:textId="77777777" w:rsidR="00223897" w:rsidRPr="00A74877" w:rsidRDefault="00223897">
      <w:pPr>
        <w:pStyle w:val="Standard"/>
        <w:spacing w:line="276" w:lineRule="auto"/>
        <w:ind w:left="28" w:hanging="28"/>
        <w:rPr>
          <w:rFonts w:cs="Arial"/>
          <w:b/>
          <w:sz w:val="22"/>
          <w:szCs w:val="22"/>
        </w:rPr>
      </w:pPr>
      <w:r w:rsidRPr="00A74877">
        <w:rPr>
          <w:rFonts w:cs="Arial"/>
          <w:b/>
          <w:sz w:val="22"/>
          <w:szCs w:val="22"/>
        </w:rPr>
        <w:t>O České bankovní asociaci</w:t>
      </w:r>
    </w:p>
    <w:p w14:paraId="4271845D" w14:textId="77777777" w:rsidR="00223897" w:rsidRPr="00A74877" w:rsidRDefault="00223897">
      <w:pPr>
        <w:pStyle w:val="Standard"/>
        <w:spacing w:line="276" w:lineRule="auto"/>
        <w:ind w:left="28" w:hanging="28"/>
        <w:rPr>
          <w:rFonts w:cs="Arial"/>
          <w:sz w:val="22"/>
          <w:szCs w:val="22"/>
        </w:rPr>
      </w:pPr>
      <w:r w:rsidRPr="00A74877">
        <w:rPr>
          <w:rFonts w:cs="Arial"/>
          <w:sz w:val="22"/>
          <w:szCs w:val="22"/>
        </w:rPr>
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A74877">
        <w:rPr>
          <w:rFonts w:cs="Arial"/>
          <w:i/>
          <w:sz w:val="22"/>
          <w:szCs w:val="22"/>
        </w:rPr>
        <w:t> </w:t>
      </w:r>
      <w:r w:rsidRPr="00A74877">
        <w:rPr>
          <w:rFonts w:cs="Arial"/>
          <w:sz w:val="22"/>
          <w:szCs w:val="22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A74877">
        <w:rPr>
          <w:rFonts w:cs="Arial"/>
          <w:i/>
          <w:sz w:val="22"/>
          <w:szCs w:val="22"/>
        </w:rPr>
        <w:t> </w:t>
      </w:r>
      <w:r w:rsidRPr="00A74877">
        <w:rPr>
          <w:rFonts w:cs="Arial"/>
          <w:sz w:val="22"/>
          <w:szCs w:val="22"/>
        </w:rPr>
        <w:t>EMMI.</w:t>
      </w:r>
    </w:p>
    <w:p w14:paraId="17EFB29D" w14:textId="77777777" w:rsidR="00223897" w:rsidRPr="00A74877" w:rsidRDefault="00223897">
      <w:pPr>
        <w:pStyle w:val="ListParagraph1"/>
        <w:spacing w:after="0"/>
        <w:ind w:left="0"/>
        <w:jc w:val="both"/>
        <w:rPr>
          <w:rFonts w:ascii="Arial" w:hAnsi="Arial" w:cs="Arial"/>
        </w:rPr>
      </w:pPr>
    </w:p>
    <w:p w14:paraId="61A3E7CE" w14:textId="77777777" w:rsidR="00223897" w:rsidRPr="00A74877" w:rsidRDefault="00223897">
      <w:pPr>
        <w:pStyle w:val="ListParagraph1"/>
        <w:spacing w:after="0"/>
        <w:ind w:left="0"/>
        <w:jc w:val="both"/>
        <w:rPr>
          <w:rFonts w:ascii="Arial" w:hAnsi="Arial" w:cs="Arial"/>
        </w:rPr>
      </w:pPr>
    </w:p>
    <w:p w14:paraId="6800C192" w14:textId="77777777" w:rsidR="00223897" w:rsidRPr="00A74877" w:rsidRDefault="00223897">
      <w:pPr>
        <w:spacing w:line="276" w:lineRule="auto"/>
        <w:ind w:left="28" w:hanging="28"/>
        <w:outlineLvl w:val="0"/>
        <w:rPr>
          <w:rFonts w:cs="Arial"/>
          <w:b/>
          <w:sz w:val="22"/>
          <w:szCs w:val="22"/>
        </w:rPr>
      </w:pPr>
      <w:r w:rsidRPr="00A74877">
        <w:rPr>
          <w:rFonts w:cs="Arial"/>
          <w:b/>
          <w:sz w:val="22"/>
          <w:szCs w:val="22"/>
        </w:rPr>
        <w:t>Další informace obdržíte na adrese:</w:t>
      </w:r>
    </w:p>
    <w:p w14:paraId="000EE1EC" w14:textId="77777777" w:rsidR="008146ED" w:rsidRPr="00A74877" w:rsidRDefault="008146ED" w:rsidP="00F21504">
      <w:pPr>
        <w:spacing w:line="276" w:lineRule="auto"/>
        <w:rPr>
          <w:rFonts w:cs="Arial"/>
          <w:noProof/>
          <w:sz w:val="22"/>
          <w:szCs w:val="22"/>
        </w:rPr>
      </w:pPr>
    </w:p>
    <w:p w14:paraId="55FDD314" w14:textId="77777777" w:rsidR="008146ED" w:rsidRPr="00A74877" w:rsidRDefault="00B2367D" w:rsidP="00F21504">
      <w:pPr>
        <w:spacing w:line="276" w:lineRule="auto"/>
        <w:rPr>
          <w:rFonts w:cs="Arial"/>
          <w:b/>
          <w:noProof/>
          <w:sz w:val="22"/>
          <w:szCs w:val="22"/>
        </w:rPr>
      </w:pPr>
      <w:r w:rsidRPr="00A74877">
        <w:rPr>
          <w:rFonts w:cs="Arial"/>
          <w:b/>
          <w:noProof/>
          <w:sz w:val="22"/>
          <w:szCs w:val="22"/>
        </w:rPr>
        <w:t xml:space="preserve">Mgr. </w:t>
      </w:r>
      <w:r w:rsidR="008146ED" w:rsidRPr="00A74877">
        <w:rPr>
          <w:rFonts w:cs="Arial"/>
          <w:b/>
          <w:noProof/>
          <w:sz w:val="22"/>
          <w:szCs w:val="22"/>
        </w:rPr>
        <w:t>Monika Petrásková</w:t>
      </w:r>
    </w:p>
    <w:p w14:paraId="059796E3" w14:textId="77777777" w:rsidR="00223897" w:rsidRPr="00A74877" w:rsidRDefault="008146ED" w:rsidP="00F21504">
      <w:pPr>
        <w:spacing w:line="276" w:lineRule="auto"/>
        <w:rPr>
          <w:rFonts w:cs="Arial"/>
          <w:b/>
          <w:noProof/>
          <w:sz w:val="22"/>
          <w:szCs w:val="22"/>
        </w:rPr>
      </w:pPr>
      <w:r w:rsidRPr="00A74877">
        <w:rPr>
          <w:rFonts w:cs="Arial"/>
          <w:noProof/>
          <w:sz w:val="22"/>
          <w:szCs w:val="22"/>
        </w:rPr>
        <w:t xml:space="preserve">Manažerka </w:t>
      </w:r>
      <w:r w:rsidR="00223897" w:rsidRPr="00A74877">
        <w:rPr>
          <w:rFonts w:cs="Arial"/>
          <w:noProof/>
          <w:sz w:val="22"/>
          <w:szCs w:val="22"/>
        </w:rPr>
        <w:t>PR</w:t>
      </w:r>
      <w:r w:rsidRPr="00A74877">
        <w:rPr>
          <w:rFonts w:cs="Arial"/>
          <w:noProof/>
          <w:sz w:val="22"/>
          <w:szCs w:val="22"/>
        </w:rPr>
        <w:t xml:space="preserve"> a komunikace</w:t>
      </w:r>
    </w:p>
    <w:p w14:paraId="238443CE" w14:textId="77777777" w:rsidR="00223897" w:rsidRPr="00A74877" w:rsidRDefault="00223897" w:rsidP="00F21504">
      <w:pPr>
        <w:spacing w:line="276" w:lineRule="auto"/>
        <w:rPr>
          <w:rFonts w:cs="Arial"/>
          <w:color w:val="000000"/>
          <w:sz w:val="22"/>
          <w:szCs w:val="22"/>
        </w:rPr>
      </w:pPr>
      <w:r w:rsidRPr="00A74877">
        <w:rPr>
          <w:rFonts w:cs="Arial"/>
          <w:noProof/>
          <w:sz w:val="22"/>
          <w:szCs w:val="22"/>
        </w:rPr>
        <w:t>+420</w:t>
      </w:r>
      <w:r w:rsidR="00B2367D" w:rsidRPr="00A74877">
        <w:rPr>
          <w:rFonts w:cs="Arial"/>
          <w:noProof/>
          <w:sz w:val="22"/>
          <w:szCs w:val="22"/>
        </w:rPr>
        <w:t> 733 130 282</w:t>
      </w:r>
    </w:p>
    <w:p w14:paraId="2429F84D" w14:textId="77777777" w:rsidR="008146ED" w:rsidRPr="00A74877" w:rsidRDefault="008146ED" w:rsidP="00F21504">
      <w:pPr>
        <w:spacing w:line="276" w:lineRule="auto"/>
        <w:rPr>
          <w:rFonts w:cs="Arial"/>
          <w:color w:val="000000"/>
          <w:sz w:val="22"/>
          <w:szCs w:val="22"/>
        </w:rPr>
      </w:pPr>
      <w:r w:rsidRPr="00A74877">
        <w:rPr>
          <w:rFonts w:cs="Arial"/>
          <w:color w:val="000000"/>
          <w:sz w:val="22"/>
          <w:szCs w:val="22"/>
        </w:rPr>
        <w:t>Petraskova@czech-ba.cz</w:t>
      </w:r>
    </w:p>
    <w:sectPr w:rsidR="008146ED" w:rsidRPr="00A74877" w:rsidSect="005E267D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E013" w14:textId="77777777" w:rsidR="00D713B9" w:rsidRDefault="00D713B9">
      <w:r>
        <w:separator/>
      </w:r>
    </w:p>
  </w:endnote>
  <w:endnote w:type="continuationSeparator" w:id="0">
    <w:p w14:paraId="165F64E7" w14:textId="77777777" w:rsidR="00D713B9" w:rsidRDefault="00D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78B2" w14:textId="77777777" w:rsidR="008C6B4B" w:rsidRDefault="00AF01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658D" w14:textId="77777777" w:rsidR="00D713B9" w:rsidRDefault="00D713B9">
      <w:r>
        <w:separator/>
      </w:r>
    </w:p>
  </w:footnote>
  <w:footnote w:type="continuationSeparator" w:id="0">
    <w:p w14:paraId="52D3EFA9" w14:textId="77777777" w:rsidR="00D713B9" w:rsidRDefault="00D7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A13D" w14:textId="77777777"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CE4CE" wp14:editId="21D27A05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9FDAB9" wp14:editId="6996BAEE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8E207D" wp14:editId="2581480F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14:paraId="27589048" w14:textId="77777777" w:rsidR="00121FD7" w:rsidRDefault="00AF01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97"/>
    <w:rsid w:val="000121E0"/>
    <w:rsid w:val="00030AE1"/>
    <w:rsid w:val="00051910"/>
    <w:rsid w:val="000668F1"/>
    <w:rsid w:val="00090920"/>
    <w:rsid w:val="000E4AA2"/>
    <w:rsid w:val="00107E82"/>
    <w:rsid w:val="001B3B3B"/>
    <w:rsid w:val="001B67B6"/>
    <w:rsid w:val="00223897"/>
    <w:rsid w:val="00230D07"/>
    <w:rsid w:val="002C2FBE"/>
    <w:rsid w:val="002C3669"/>
    <w:rsid w:val="003055B9"/>
    <w:rsid w:val="00367030"/>
    <w:rsid w:val="00410179"/>
    <w:rsid w:val="004171E8"/>
    <w:rsid w:val="00422CFA"/>
    <w:rsid w:val="004368C4"/>
    <w:rsid w:val="0046294A"/>
    <w:rsid w:val="00462DCD"/>
    <w:rsid w:val="00471029"/>
    <w:rsid w:val="00477AD4"/>
    <w:rsid w:val="004D1E70"/>
    <w:rsid w:val="0050560D"/>
    <w:rsid w:val="0055686F"/>
    <w:rsid w:val="00563D87"/>
    <w:rsid w:val="005A63E7"/>
    <w:rsid w:val="005D085B"/>
    <w:rsid w:val="00612E4F"/>
    <w:rsid w:val="00687841"/>
    <w:rsid w:val="006C08A9"/>
    <w:rsid w:val="006D18EF"/>
    <w:rsid w:val="00716638"/>
    <w:rsid w:val="007733D2"/>
    <w:rsid w:val="008146ED"/>
    <w:rsid w:val="008702B7"/>
    <w:rsid w:val="008A516A"/>
    <w:rsid w:val="00935DA7"/>
    <w:rsid w:val="009E7610"/>
    <w:rsid w:val="00A210B4"/>
    <w:rsid w:val="00A21EC6"/>
    <w:rsid w:val="00A26C1D"/>
    <w:rsid w:val="00A615BD"/>
    <w:rsid w:val="00A74877"/>
    <w:rsid w:val="00A90221"/>
    <w:rsid w:val="00AA680C"/>
    <w:rsid w:val="00AA7B22"/>
    <w:rsid w:val="00AF0145"/>
    <w:rsid w:val="00B04998"/>
    <w:rsid w:val="00B2367D"/>
    <w:rsid w:val="00B34D65"/>
    <w:rsid w:val="00BF1093"/>
    <w:rsid w:val="00C4019C"/>
    <w:rsid w:val="00C42848"/>
    <w:rsid w:val="00C5365E"/>
    <w:rsid w:val="00CC50BE"/>
    <w:rsid w:val="00D057CC"/>
    <w:rsid w:val="00D1582C"/>
    <w:rsid w:val="00D212C6"/>
    <w:rsid w:val="00D266CA"/>
    <w:rsid w:val="00D713B9"/>
    <w:rsid w:val="00DF3933"/>
    <w:rsid w:val="00F1053D"/>
    <w:rsid w:val="00F21504"/>
    <w:rsid w:val="00F256CE"/>
    <w:rsid w:val="00F94EBD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CE6D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30AE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74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877"/>
    <w:pPr>
      <w:overflowPunct/>
      <w:autoSpaceDE/>
      <w:autoSpaceDN/>
      <w:adjustRightInd/>
      <w:spacing w:after="16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877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7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7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877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87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ppraha.cz/wp-content/uploads/2011/11/Financni_gramotnost_ve_vyuce_definitivn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ppraha.cz/wp-content/uploads/2011/11/Financni_gramotnost_ve_vyuce_definitivn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peanmoneyquiz.c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100"/>
              <a:t>Máte Vy, Vaše domácnost k dispozici</a:t>
            </a:r>
            <a:r>
              <a:rPr lang="cs-CZ" sz="1100" baseline="0"/>
              <a:t> nějaké úspory jako finanční rezervu?</a:t>
            </a:r>
            <a:endParaRPr lang="cs-CZ"/>
          </a:p>
        </c:rich>
      </c:tx>
      <c:layout>
        <c:manualLayout>
          <c:xMode val="edge"/>
          <c:yMode val="edge"/>
          <c:x val="0.1321404384785663"/>
          <c:y val="6.75731848072981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5150036769321831E-2"/>
          <c:y val="0.17286300391122766"/>
          <c:w val="0.86991726724146634"/>
          <c:h val="0.7053205954494229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'respondent a jeho finance'!$A$5</c:f>
              <c:strCache>
                <c:ptCount val="1"/>
                <c:pt idx="0">
                  <c:v>Celkem 2018</c:v>
                </c:pt>
              </c:strCache>
            </c:strRef>
          </c:tx>
          <c:spPr>
            <a:solidFill>
              <a:srgbClr val="339966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0.104095556130600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F0-4732-94B1-B3EE648EC3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'respondent a jeho finance'!$C$3:$E$3</c:f>
              <c:strCache>
                <c:ptCount val="3"/>
                <c:pt idx="0">
                  <c:v>Ano</c:v>
                </c:pt>
                <c:pt idx="1">
                  <c:v> Ne</c:v>
                </c:pt>
                <c:pt idx="2">
                  <c:v> nevím</c:v>
                </c:pt>
              </c:strCache>
            </c:strRef>
          </c:cat>
          <c:val>
            <c:numRef>
              <c:f>'respondent a jeho finance'!$C$5:$E$5</c:f>
              <c:numCache>
                <c:formatCode>0%</c:formatCode>
                <c:ptCount val="3"/>
                <c:pt idx="0">
                  <c:v>0.7300051410329097</c:v>
                </c:pt>
                <c:pt idx="1">
                  <c:v>0.15156513163395299</c:v>
                </c:pt>
                <c:pt idx="2">
                  <c:v>0.11842972733313802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F0-4732-94B1-B3EE648EC394}"/>
            </c:ext>
          </c:extLst>
        </c:ser>
        <c:ser>
          <c:idx val="0"/>
          <c:order val="1"/>
          <c:tx>
            <c:strRef>
              <c:f>'respondent a jeho finance'!$A$4</c:f>
              <c:strCache>
                <c:ptCount val="1"/>
                <c:pt idx="0">
                  <c:v>Celkem 2017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dLbls>
            <c:dLbl>
              <c:idx val="2"/>
              <c:layout>
                <c:manualLayout>
                  <c:x val="-1.1767087000994089E-16"/>
                  <c:y val="0.109543290656742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F0-4732-94B1-B3EE648EC3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'respondent a jeho finance'!$C$3:$E$3</c:f>
              <c:strCache>
                <c:ptCount val="3"/>
                <c:pt idx="0">
                  <c:v>Ano</c:v>
                </c:pt>
                <c:pt idx="1">
                  <c:v> Ne</c:v>
                </c:pt>
                <c:pt idx="2">
                  <c:v> nevím</c:v>
                </c:pt>
              </c:strCache>
            </c:strRef>
          </c:cat>
          <c:val>
            <c:numRef>
              <c:f>'respondent a jeho finance'!$C$4:$E$4</c:f>
              <c:numCache>
                <c:formatCode>0%</c:formatCode>
                <c:ptCount val="3"/>
                <c:pt idx="0">
                  <c:v>0.60269466674982441</c:v>
                </c:pt>
                <c:pt idx="1">
                  <c:v>0.2735211535950855</c:v>
                </c:pt>
                <c:pt idx="2">
                  <c:v>0.12378417965508995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F0-4732-94B1-B3EE648EC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6874752"/>
        <c:axId val="61029120"/>
      </c:barChart>
      <c:catAx>
        <c:axId val="76874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61029120"/>
        <c:crosses val="autoZero"/>
        <c:auto val="1"/>
        <c:lblAlgn val="ctr"/>
        <c:lblOffset val="100"/>
        <c:noMultiLvlLbl val="0"/>
      </c:catAx>
      <c:valAx>
        <c:axId val="610291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7687475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47723282423458302"/>
          <c:y val="0.29491776109838475"/>
          <c:w val="0.413584314684668"/>
          <c:h val="0.21066455234762321"/>
        </c:manualLayout>
      </c:layout>
      <c:overlay val="0"/>
      <c:txPr>
        <a:bodyPr/>
        <a:lstStyle/>
        <a:p>
          <a:pPr>
            <a:defRPr sz="11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Andrea Trudičová</cp:lastModifiedBy>
  <cp:revision>4</cp:revision>
  <dcterms:created xsi:type="dcterms:W3CDTF">2018-03-12T11:53:00Z</dcterms:created>
  <dcterms:modified xsi:type="dcterms:W3CDTF">2019-10-11T10:52:00Z</dcterms:modified>
</cp:coreProperties>
</file>