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E1" w:rsidRPr="009C7739" w:rsidRDefault="00030AE1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4"/>
          <w:szCs w:val="24"/>
        </w:rPr>
      </w:pPr>
      <w:r w:rsidRPr="009C7739">
        <w:rPr>
          <w:b/>
          <w:bCs/>
          <w:noProof/>
          <w:color w:val="57B167"/>
          <w:sz w:val="24"/>
          <w:szCs w:val="24"/>
        </w:rPr>
        <w:t xml:space="preserve">Komentář </w:t>
      </w:r>
      <w:r w:rsidR="009C7739" w:rsidRPr="009C7739">
        <w:rPr>
          <w:b/>
          <w:bCs/>
          <w:noProof/>
          <w:color w:val="57B167"/>
          <w:sz w:val="24"/>
          <w:szCs w:val="24"/>
        </w:rPr>
        <w:t xml:space="preserve">České </w:t>
      </w:r>
      <w:r w:rsidRPr="009C7739">
        <w:rPr>
          <w:b/>
          <w:bCs/>
          <w:noProof/>
          <w:color w:val="57B167"/>
          <w:sz w:val="24"/>
          <w:szCs w:val="24"/>
        </w:rPr>
        <w:t>bankovní asociace ke zveřejněn</w:t>
      </w:r>
      <w:r w:rsidR="009C7739" w:rsidRPr="009C7739">
        <w:rPr>
          <w:b/>
          <w:bCs/>
          <w:noProof/>
          <w:color w:val="57B167"/>
          <w:sz w:val="24"/>
          <w:szCs w:val="24"/>
        </w:rPr>
        <w:t>ým</w:t>
      </w:r>
      <w:r w:rsidRPr="009C7739">
        <w:rPr>
          <w:b/>
          <w:bCs/>
          <w:noProof/>
          <w:color w:val="57B167"/>
          <w:sz w:val="24"/>
          <w:szCs w:val="24"/>
        </w:rPr>
        <w:t> údaj</w:t>
      </w:r>
      <w:r w:rsidR="009C7739" w:rsidRPr="009C7739">
        <w:rPr>
          <w:b/>
          <w:bCs/>
          <w:noProof/>
          <w:color w:val="57B167"/>
          <w:sz w:val="24"/>
          <w:szCs w:val="24"/>
        </w:rPr>
        <w:t>ům</w:t>
      </w:r>
      <w:r w:rsidRPr="009C7739">
        <w:rPr>
          <w:b/>
          <w:bCs/>
          <w:noProof/>
          <w:color w:val="57B167"/>
          <w:sz w:val="24"/>
          <w:szCs w:val="24"/>
        </w:rPr>
        <w:t xml:space="preserve"> o únorové inflaci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D1582C" w:rsidRPr="009C7739" w:rsidRDefault="00030AE1" w:rsidP="009C7739">
      <w:pPr>
        <w:spacing w:line="276" w:lineRule="auto"/>
        <w:rPr>
          <w:rFonts w:cs="Arial"/>
          <w:color w:val="000000"/>
          <w:szCs w:val="22"/>
        </w:rPr>
      </w:pPr>
      <w:r w:rsidRPr="009C7739">
        <w:rPr>
          <w:rFonts w:cs="Arial"/>
          <w:color w:val="000000"/>
          <w:szCs w:val="22"/>
        </w:rPr>
        <w:t>Praha, 9. března</w:t>
      </w:r>
      <w:r w:rsidR="00D1582C" w:rsidRPr="009C7739">
        <w:rPr>
          <w:rFonts w:cs="Arial"/>
          <w:color w:val="000000"/>
          <w:szCs w:val="22"/>
        </w:rPr>
        <w:t xml:space="preserve"> 2018</w:t>
      </w:r>
    </w:p>
    <w:p w:rsidR="00D1582C" w:rsidRPr="009C7739" w:rsidRDefault="00D1582C" w:rsidP="009C7739">
      <w:pPr>
        <w:spacing w:line="276" w:lineRule="auto"/>
        <w:rPr>
          <w:rFonts w:cs="Arial"/>
          <w:szCs w:val="22"/>
        </w:rPr>
      </w:pPr>
    </w:p>
    <w:p w:rsidR="00BF1093" w:rsidRDefault="003C323B" w:rsidP="009C7739">
      <w:pPr>
        <w:spacing w:line="276" w:lineRule="auto"/>
        <w:rPr>
          <w:rStyle w:val="Siln"/>
          <w:rFonts w:cs="Arial"/>
          <w:szCs w:val="22"/>
        </w:rPr>
      </w:pPr>
      <w:r w:rsidRPr="003C323B">
        <w:rPr>
          <w:rStyle w:val="Siln"/>
          <w:rFonts w:cs="Arial"/>
          <w:szCs w:val="22"/>
        </w:rPr>
        <w:t>Ukazuje se, že ani rekordně nízká míra nezaměstnanosti, a 240 000 aktuálně neobsazených pracovních míst, tlačících na rychlý růst mezd, zatím nevyústila ve zrychlování inflace. Ta podle údajů ČSÚ v ú</w:t>
      </w:r>
      <w:r w:rsidR="00CB39D4">
        <w:rPr>
          <w:rStyle w:val="Siln"/>
          <w:rFonts w:cs="Arial"/>
          <w:szCs w:val="22"/>
        </w:rPr>
        <w:t>noru meziročně vzrostla o 1,8 %</w:t>
      </w:r>
      <w:bookmarkStart w:id="0" w:name="_GoBack"/>
      <w:bookmarkEnd w:id="0"/>
      <w:r w:rsidRPr="003C323B">
        <w:rPr>
          <w:rStyle w:val="Siln"/>
          <w:rFonts w:cs="Arial"/>
          <w:szCs w:val="22"/>
        </w:rPr>
        <w:t xml:space="preserve"> a oproti předchozímu měsíci se nezměnila. Míra inflace vyjádřená přírůstkem průměrného ročního indexu spotřebitelských cen představovala 2,4</w:t>
      </w:r>
      <w:r>
        <w:rPr>
          <w:rStyle w:val="Siln"/>
          <w:rFonts w:cs="Arial"/>
          <w:szCs w:val="22"/>
        </w:rPr>
        <w:t xml:space="preserve"> </w:t>
      </w:r>
      <w:r w:rsidRPr="003C323B">
        <w:rPr>
          <w:rStyle w:val="Siln"/>
          <w:rFonts w:cs="Arial"/>
          <w:szCs w:val="22"/>
        </w:rPr>
        <w:t>%</w:t>
      </w:r>
      <w:r>
        <w:rPr>
          <w:rStyle w:val="Siln"/>
          <w:rFonts w:cs="Arial"/>
          <w:szCs w:val="22"/>
        </w:rPr>
        <w:t>.</w:t>
      </w:r>
    </w:p>
    <w:p w:rsidR="003C323B" w:rsidRPr="009C7739" w:rsidRDefault="003C323B" w:rsidP="009C7739">
      <w:pPr>
        <w:spacing w:line="276" w:lineRule="auto"/>
        <w:rPr>
          <w:rFonts w:cs="Arial"/>
          <w:color w:val="000000"/>
          <w:szCs w:val="22"/>
        </w:rPr>
      </w:pPr>
    </w:p>
    <w:p w:rsidR="00030AE1" w:rsidRPr="009C7739" w:rsidRDefault="00030AE1" w:rsidP="009C7739">
      <w:pPr>
        <w:spacing w:line="276" w:lineRule="auto"/>
        <w:rPr>
          <w:rStyle w:val="Siln"/>
          <w:rFonts w:cs="Arial"/>
          <w:b w:val="0"/>
          <w:i/>
          <w:szCs w:val="22"/>
        </w:rPr>
      </w:pPr>
      <w:r w:rsidRPr="009C7739">
        <w:rPr>
          <w:rStyle w:val="Siln"/>
          <w:rFonts w:cs="Arial"/>
          <w:b w:val="0"/>
          <w:szCs w:val="22"/>
        </w:rPr>
        <w:t>Série dobrých makroekonomických čísel přicházejících z české, ale i z celé Evropské unie, nepřerušila ani data o inflaci, která dnes zveřejnil</w:t>
      </w:r>
      <w:r w:rsidR="009C7739">
        <w:rPr>
          <w:rStyle w:val="Siln"/>
          <w:rFonts w:cs="Arial"/>
          <w:b w:val="0"/>
          <w:szCs w:val="22"/>
        </w:rPr>
        <w:t xml:space="preserve"> Český statistický úřad. </w:t>
      </w:r>
      <w:r w:rsidRPr="009C7739">
        <w:rPr>
          <w:rStyle w:val="Siln"/>
          <w:rFonts w:cs="Arial"/>
          <w:b w:val="0"/>
          <w:szCs w:val="22"/>
        </w:rPr>
        <w:t xml:space="preserve">Miroslav Zámečník </w:t>
      </w:r>
      <w:r w:rsidR="001B6E33" w:rsidRPr="009C7739">
        <w:rPr>
          <w:rStyle w:val="Siln"/>
          <w:rFonts w:cs="Arial"/>
          <w:b w:val="0"/>
          <w:szCs w:val="22"/>
        </w:rPr>
        <w:t>komentuje</w:t>
      </w:r>
      <w:r w:rsidRPr="009C7739">
        <w:rPr>
          <w:rStyle w:val="Siln"/>
          <w:rFonts w:cs="Arial"/>
          <w:b w:val="0"/>
          <w:szCs w:val="22"/>
        </w:rPr>
        <w:t xml:space="preserve">: </w:t>
      </w:r>
      <w:r w:rsidRPr="009C7739">
        <w:rPr>
          <w:rStyle w:val="Siln"/>
          <w:rFonts w:cs="Arial"/>
          <w:b w:val="0"/>
          <w:i/>
          <w:szCs w:val="22"/>
        </w:rPr>
        <w:t>„S výjimkou trhu práce a nemovitostí představuje zatím zpevňování koruny a možnost uspokojení poptávky dovozem zjevně dostatečnou brzdu inflačním tlakům. Ani ceny služeb, kde je hrozba zahraniční konkurence podstatně menší, se nijak neutrhly z řetězu.“</w:t>
      </w:r>
    </w:p>
    <w:p w:rsidR="00030AE1" w:rsidRPr="009C7739" w:rsidRDefault="00030AE1" w:rsidP="009C7739">
      <w:pPr>
        <w:spacing w:line="276" w:lineRule="auto"/>
        <w:rPr>
          <w:rStyle w:val="Siln"/>
          <w:rFonts w:cs="Arial"/>
          <w:b w:val="0"/>
          <w:szCs w:val="22"/>
        </w:rPr>
      </w:pPr>
    </w:p>
    <w:p w:rsidR="00030AE1" w:rsidRPr="009C7739" w:rsidRDefault="00030AE1" w:rsidP="009C7739">
      <w:pPr>
        <w:spacing w:line="276" w:lineRule="auto"/>
        <w:rPr>
          <w:rStyle w:val="Siln"/>
          <w:rFonts w:cs="Arial"/>
          <w:b w:val="0"/>
          <w:szCs w:val="22"/>
        </w:rPr>
      </w:pPr>
      <w:r w:rsidRPr="009C7739">
        <w:rPr>
          <w:rStyle w:val="Siln"/>
          <w:rFonts w:cs="Arial"/>
          <w:b w:val="0"/>
          <w:szCs w:val="22"/>
        </w:rPr>
        <w:t xml:space="preserve">Dává to prostor, aby Česká národní banka postupovala při zvedání základních úrokových sazeb bez výrazných skoků, a pozorovala, co budou dělat kolegové v Evropské centrální bance. </w:t>
      </w:r>
      <w:r w:rsidRPr="009C7739">
        <w:rPr>
          <w:rStyle w:val="Siln"/>
          <w:rFonts w:cs="Arial"/>
          <w:b w:val="0"/>
          <w:i/>
          <w:szCs w:val="22"/>
        </w:rPr>
        <w:t>„Mezi ekonomy členských institucí ČBA nadále přetrvává názor, že i letos přistoupí ČNB k dalšímu zvyšování řídících úrokových sazeb měnové politiky“,</w:t>
      </w:r>
      <w:r w:rsidRPr="009C7739">
        <w:rPr>
          <w:rStyle w:val="Siln"/>
          <w:rFonts w:cs="Arial"/>
          <w:b w:val="0"/>
          <w:szCs w:val="22"/>
        </w:rPr>
        <w:t xml:space="preserve"> dodává Miroslav Zámečník.</w:t>
      </w:r>
      <w:r w:rsidR="00477AD4" w:rsidRPr="009C7739">
        <w:rPr>
          <w:rStyle w:val="Siln"/>
          <w:rFonts w:cs="Arial"/>
          <w:b w:val="0"/>
          <w:szCs w:val="22"/>
        </w:rPr>
        <w:t xml:space="preserve"> Inflační cíl ČNB je 2 %.</w:t>
      </w:r>
    </w:p>
    <w:p w:rsidR="00030AE1" w:rsidRPr="009C7739" w:rsidRDefault="00030AE1" w:rsidP="009C7739">
      <w:pPr>
        <w:spacing w:line="276" w:lineRule="auto"/>
        <w:rPr>
          <w:rFonts w:cs="Arial"/>
          <w:szCs w:val="22"/>
        </w:rPr>
      </w:pPr>
    </w:p>
    <w:p w:rsidR="00030AE1" w:rsidRPr="009C7739" w:rsidRDefault="009C7739" w:rsidP="009C7739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Odkaz na zveřejněnou statistiku</w:t>
      </w:r>
      <w:r w:rsidR="00471029" w:rsidRPr="009C7739">
        <w:rPr>
          <w:rFonts w:cs="Arial"/>
          <w:color w:val="000000"/>
          <w:szCs w:val="22"/>
        </w:rPr>
        <w:t xml:space="preserve">: </w:t>
      </w:r>
      <w:hyperlink r:id="rId7" w:history="1">
        <w:r w:rsidR="001B6E33" w:rsidRPr="009C7739">
          <w:rPr>
            <w:rStyle w:val="Hypertextovodkaz"/>
            <w:rFonts w:cs="Arial"/>
            <w:szCs w:val="22"/>
          </w:rPr>
          <w:t>https://www.czso.cz/csu/czso/cri/indexy-spotrebitelskych-cen-inflace-unor-2018</w:t>
        </w:r>
      </w:hyperlink>
    </w:p>
    <w:p w:rsidR="009C7739" w:rsidRPr="009C7739" w:rsidRDefault="009C7739" w:rsidP="009C7739">
      <w:pPr>
        <w:spacing w:line="276" w:lineRule="auto"/>
        <w:rPr>
          <w:rFonts w:cs="Arial"/>
          <w:color w:val="000000"/>
          <w:szCs w:val="22"/>
        </w:rPr>
      </w:pP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Autor:</w:t>
      </w: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Ing. Miroslav Zámečník</w:t>
      </w:r>
    </w:p>
    <w:p w:rsidR="009C7739" w:rsidRPr="003C323B" w:rsidRDefault="009C7739" w:rsidP="009C7739">
      <w:pPr>
        <w:spacing w:line="276" w:lineRule="auto"/>
        <w:rPr>
          <w:rFonts w:cs="Arial"/>
          <w:color w:val="000000"/>
          <w:sz w:val="22"/>
          <w:szCs w:val="22"/>
        </w:rPr>
      </w:pPr>
      <w:r w:rsidRPr="003C323B">
        <w:rPr>
          <w:rFonts w:cs="Arial"/>
          <w:color w:val="000000"/>
          <w:szCs w:val="22"/>
        </w:rPr>
        <w:t>Ekonomický analytik ČBA</w:t>
      </w: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223897" w:rsidRPr="00AA74F0" w:rsidRDefault="00223897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9C773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8146ED" w:rsidRDefault="008146ED" w:rsidP="00223897">
      <w:pPr>
        <w:spacing w:line="276" w:lineRule="auto"/>
        <w:jc w:val="left"/>
        <w:rPr>
          <w:rFonts w:cs="Arial"/>
          <w:noProof/>
          <w:szCs w:val="18"/>
        </w:rPr>
      </w:pPr>
    </w:p>
    <w:p w:rsidR="008146ED" w:rsidRPr="008146ED" w:rsidRDefault="00B2367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 xml:space="preserve">Mgr. </w:t>
      </w:r>
      <w:r w:rsidR="008146ED" w:rsidRPr="008146ED">
        <w:rPr>
          <w:rFonts w:cs="Arial"/>
          <w:b/>
          <w:noProof/>
          <w:szCs w:val="18"/>
        </w:rPr>
        <w:t>Monika Petrásková</w:t>
      </w:r>
    </w:p>
    <w:p w:rsidR="00223897" w:rsidRPr="005F15CF" w:rsidRDefault="008146E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 xml:space="preserve">Manažerka </w:t>
      </w:r>
      <w:r w:rsidR="00223897" w:rsidRPr="00E24363">
        <w:rPr>
          <w:rFonts w:cs="Arial"/>
          <w:noProof/>
          <w:szCs w:val="18"/>
        </w:rPr>
        <w:t>PR</w:t>
      </w:r>
      <w:r>
        <w:rPr>
          <w:rFonts w:cs="Arial"/>
          <w:noProof/>
          <w:szCs w:val="18"/>
        </w:rPr>
        <w:t xml:space="preserve"> a komunikace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 w:rsidR="00B2367D">
        <w:rPr>
          <w:rFonts w:cs="Arial"/>
          <w:noProof/>
          <w:szCs w:val="18"/>
        </w:rPr>
        <w:t> 733 130 282</w:t>
      </w:r>
    </w:p>
    <w:p w:rsidR="008146ED" w:rsidRDefault="008146ED" w:rsidP="00223897">
      <w:pPr>
        <w:spacing w:line="276" w:lineRule="auto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Petraskova@czech-ba.cz</w:t>
      </w:r>
    </w:p>
    <w:sectPr w:rsidR="008146ED" w:rsidSect="005E267D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65" w:rsidRDefault="00B34D65">
      <w:r>
        <w:separator/>
      </w:r>
    </w:p>
  </w:endnote>
  <w:endnote w:type="continuationSeparator" w:id="0">
    <w:p w:rsidR="00B34D65" w:rsidRDefault="00B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65" w:rsidRDefault="00B34D65">
      <w:r>
        <w:separator/>
      </w:r>
    </w:p>
  </w:footnote>
  <w:footnote w:type="continuationSeparator" w:id="0">
    <w:p w:rsidR="00B34D65" w:rsidRDefault="00B3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739">
      <w:rPr>
        <w:rFonts w:cs="Arial"/>
        <w:b/>
        <w:sz w:val="20"/>
      </w:rPr>
      <w:t>Komentář ČBA</w:t>
    </w:r>
  </w:p>
  <w:p w:rsidR="00121FD7" w:rsidRDefault="00CB3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97"/>
    <w:rsid w:val="000121E0"/>
    <w:rsid w:val="00030AE1"/>
    <w:rsid w:val="000668F1"/>
    <w:rsid w:val="000E4AA2"/>
    <w:rsid w:val="001B6E33"/>
    <w:rsid w:val="00223897"/>
    <w:rsid w:val="00230D07"/>
    <w:rsid w:val="002C3669"/>
    <w:rsid w:val="003055B9"/>
    <w:rsid w:val="00367030"/>
    <w:rsid w:val="003C323B"/>
    <w:rsid w:val="00410179"/>
    <w:rsid w:val="004171E8"/>
    <w:rsid w:val="00422CFA"/>
    <w:rsid w:val="004368C4"/>
    <w:rsid w:val="0046294A"/>
    <w:rsid w:val="00471029"/>
    <w:rsid w:val="00477AD4"/>
    <w:rsid w:val="0050560D"/>
    <w:rsid w:val="0055686F"/>
    <w:rsid w:val="00563D87"/>
    <w:rsid w:val="005D085B"/>
    <w:rsid w:val="00687841"/>
    <w:rsid w:val="006D18EF"/>
    <w:rsid w:val="007733D2"/>
    <w:rsid w:val="008146ED"/>
    <w:rsid w:val="008702B7"/>
    <w:rsid w:val="00935DA7"/>
    <w:rsid w:val="009C7739"/>
    <w:rsid w:val="00A26C1D"/>
    <w:rsid w:val="00AA7B22"/>
    <w:rsid w:val="00B04998"/>
    <w:rsid w:val="00B2367D"/>
    <w:rsid w:val="00B34D65"/>
    <w:rsid w:val="00BF1093"/>
    <w:rsid w:val="00C4019C"/>
    <w:rsid w:val="00C42848"/>
    <w:rsid w:val="00C5365E"/>
    <w:rsid w:val="00CB39D4"/>
    <w:rsid w:val="00CC50BE"/>
    <w:rsid w:val="00D057CC"/>
    <w:rsid w:val="00D1582C"/>
    <w:rsid w:val="00DF3933"/>
    <w:rsid w:val="00F1053D"/>
    <w:rsid w:val="00F256CE"/>
    <w:rsid w:val="00F94EBD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DFC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30AE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6E3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C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unor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Monika Petrásková</cp:lastModifiedBy>
  <cp:revision>4</cp:revision>
  <dcterms:created xsi:type="dcterms:W3CDTF">2018-03-09T08:06:00Z</dcterms:created>
  <dcterms:modified xsi:type="dcterms:W3CDTF">2018-03-09T08:21:00Z</dcterms:modified>
</cp:coreProperties>
</file>