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263" w:rsidRDefault="002921B7" w:rsidP="00014263">
      <w:pPr>
        <w:overflowPunct/>
        <w:spacing w:after="160" w:line="276" w:lineRule="auto"/>
        <w:textAlignment w:val="auto"/>
        <w:rPr>
          <w:rFonts w:cs="Arial"/>
          <w:noProof/>
        </w:rPr>
      </w:pPr>
      <w:r w:rsidRPr="009376B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D6D362D" wp14:editId="11C44673">
                <wp:simplePos x="0" y="0"/>
                <wp:positionH relativeFrom="margin">
                  <wp:posOffset>-102235</wp:posOffset>
                </wp:positionH>
                <wp:positionV relativeFrom="paragraph">
                  <wp:posOffset>3175</wp:posOffset>
                </wp:positionV>
                <wp:extent cx="6687820" cy="685800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B0" w:rsidRDefault="00014263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</w:pPr>
                            <w:r w:rsidRPr="00B45EC0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 xml:space="preserve">Zájem o </w:t>
                            </w:r>
                            <w:r w:rsidR="002921B7" w:rsidRPr="00B45EC0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 xml:space="preserve">výuku </w:t>
                            </w:r>
                            <w:proofErr w:type="spellStart"/>
                            <w:r w:rsidR="002921B7" w:rsidRPr="00B45EC0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>kyberbezpečnosti</w:t>
                            </w:r>
                            <w:proofErr w:type="spellEnd"/>
                            <w:r w:rsidRPr="00014263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 xml:space="preserve"> roste. Dokazuje to i rekordní účast škol </w:t>
                            </w:r>
                            <w:r w:rsidR="006E139B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 xml:space="preserve">v </w:t>
                            </w:r>
                            <w:r w:rsidRPr="00014263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 xml:space="preserve">projektu </w:t>
                            </w:r>
                            <w:r w:rsidR="007D1CD8"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  <w:t>bankovní asociace</w:t>
                            </w:r>
                          </w:p>
                          <w:p w:rsidR="003A4B1D" w:rsidRPr="00854190" w:rsidRDefault="003A4B1D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bCs/>
                                <w:color w:val="007E79"/>
                                <w:sz w:val="36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6D362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8.05pt;margin-top:.25pt;width:526.6pt;height:5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" filled="f" stroked="f">
                <v:textbox>
                  <w:txbxContent>
                    <w:p w:rsidR="009376B0" w:rsidRDefault="00014263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</w:pPr>
                      <w:r w:rsidRPr="00B45EC0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 xml:space="preserve">Zájem o </w:t>
                      </w:r>
                      <w:r w:rsidR="002921B7" w:rsidRPr="00B45EC0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 xml:space="preserve">výuku </w:t>
                      </w:r>
                      <w:proofErr w:type="spellStart"/>
                      <w:r w:rsidR="002921B7" w:rsidRPr="00B45EC0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>kyberbezpečnosti</w:t>
                      </w:r>
                      <w:proofErr w:type="spellEnd"/>
                      <w:r w:rsidRPr="00014263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 xml:space="preserve"> roste. Dokazuje to i rekordní účast škol </w:t>
                      </w:r>
                      <w:r w:rsidR="006E139B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 xml:space="preserve">v </w:t>
                      </w:r>
                      <w:r w:rsidRPr="00014263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 xml:space="preserve">projektu </w:t>
                      </w:r>
                      <w:r w:rsidR="007D1CD8"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  <w:t>bankovní asociace</w:t>
                      </w:r>
                    </w:p>
                    <w:p w:rsidR="003A4B1D" w:rsidRPr="00854190" w:rsidRDefault="003A4B1D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bCs/>
                          <w:color w:val="007E79"/>
                          <w:sz w:val="36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139B" w:rsidRPr="009376B0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0B69134" wp14:editId="56ED6CA1">
                <wp:simplePos x="0" y="0"/>
                <wp:positionH relativeFrom="margin">
                  <wp:align>right</wp:align>
                </wp:positionH>
                <wp:positionV relativeFrom="paragraph">
                  <wp:posOffset>742950</wp:posOffset>
                </wp:positionV>
                <wp:extent cx="6583045" cy="876300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04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B0" w:rsidRPr="00CE0E6D" w:rsidRDefault="00014263" w:rsidP="009376B0">
                            <w:pPr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</w:pPr>
                            <w:r w:rsidRPr="009D6A11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 xml:space="preserve">Praha </w:t>
                            </w:r>
                            <w:r w:rsidR="00E81FE5" w:rsidRPr="009D6A11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>1</w:t>
                            </w:r>
                            <w:r w:rsidR="00E81FE5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>8</w:t>
                            </w:r>
                            <w:r w:rsidRPr="009D6A11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>.</w:t>
                            </w:r>
                            <w:r w:rsidR="00501458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B504F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>10</w:t>
                            </w:r>
                            <w:r w:rsidRPr="009D6A11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>.</w:t>
                            </w:r>
                            <w:r w:rsidR="00501458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6A11">
                              <w:rPr>
                                <w:rFonts w:cs="Arial"/>
                                <w:b/>
                                <w:i/>
                                <w:color w:val="007E79"/>
                                <w:sz w:val="22"/>
                                <w:szCs w:val="22"/>
                              </w:rPr>
                              <w:t>2018</w:t>
                            </w:r>
                            <w:r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4263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- Pátý ročník projektu České bankovní asociace</w:t>
                            </w:r>
                            <w:r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(ČBA)</w:t>
                            </w:r>
                            <w:r w:rsidRPr="00014263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„Bankéři jdou do škol“ zaznamenal rekordní zájem ze strany škol i přednášejících. Do 29 základních a 12 středních škol po celé ČR vyraz</w:t>
                            </w:r>
                            <w:r w:rsidR="00CE0E6D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ilo</w:t>
                            </w:r>
                            <w:r w:rsidRPr="00014263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03CB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celkem</w:t>
                            </w:r>
                            <w:r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50</w:t>
                            </w:r>
                            <w:r w:rsidRPr="00014263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bankéřů, kteří se studenty </w:t>
                            </w:r>
                            <w:r w:rsidR="00CE0E6D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diskutovali</w:t>
                            </w:r>
                            <w:r w:rsidRPr="00014263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 o kyberbezpečnosti. </w:t>
                            </w:r>
                            <w:r w:rsidR="00245A26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V projektu se letos asociace zaměřila </w:t>
                            </w:r>
                            <w:r w:rsidR="009D6A11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 xml:space="preserve">především </w:t>
                            </w:r>
                            <w:r w:rsidRPr="00014263">
                              <w:rPr>
                                <w:rFonts w:cs="Arial"/>
                                <w:b/>
                                <w:color w:val="007E79"/>
                                <w:sz w:val="22"/>
                                <w:szCs w:val="22"/>
                              </w:rPr>
                              <w:t>na zabezpečení mobilních telefonů a bezpečnost na sociálních sítích.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9134" id="_x0000_s1027" type="#_x0000_t202" style="position:absolute;left:0;text-align:left;margin-left:467.15pt;margin-top:58.5pt;width:518.35pt;height:69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" filled="f" stroked="f">
                <v:textbox>
                  <w:txbxContent>
                    <w:p w:rsidR="009376B0" w:rsidRPr="00CE0E6D" w:rsidRDefault="00014263" w:rsidP="009376B0">
                      <w:pPr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</w:pPr>
                      <w:r w:rsidRPr="009D6A11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 xml:space="preserve">Praha </w:t>
                      </w:r>
                      <w:r w:rsidR="00E81FE5" w:rsidRPr="009D6A11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>1</w:t>
                      </w:r>
                      <w:r w:rsidR="00E81FE5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>8</w:t>
                      </w:r>
                      <w:r w:rsidRPr="009D6A11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>.</w:t>
                      </w:r>
                      <w:r w:rsidR="00501458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="007B504F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>10</w:t>
                      </w:r>
                      <w:r w:rsidRPr="009D6A11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>.</w:t>
                      </w:r>
                      <w:r w:rsidR="00501458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Pr="009D6A11">
                        <w:rPr>
                          <w:rFonts w:cs="Arial"/>
                          <w:b/>
                          <w:i/>
                          <w:color w:val="007E79"/>
                          <w:sz w:val="22"/>
                          <w:szCs w:val="22"/>
                        </w:rPr>
                        <w:t>2018</w:t>
                      </w:r>
                      <w:r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Pr="00014263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- Pátý ročník projektu České bankovní asociace</w:t>
                      </w:r>
                      <w:r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(ČBA)</w:t>
                      </w:r>
                      <w:r w:rsidRPr="00014263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„Bankéři jdou do škol“ zaznamenal rekordní zájem ze strany škol i přednášejících. Do 29 základních a 12 středních škol po celé ČR vyraz</w:t>
                      </w:r>
                      <w:r w:rsidR="00CE0E6D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ilo</w:t>
                      </w:r>
                      <w:r w:rsidRPr="00014263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</w:t>
                      </w:r>
                      <w:r w:rsidR="007A03CB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celkem</w:t>
                      </w:r>
                      <w:r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50</w:t>
                      </w:r>
                      <w:r w:rsidRPr="00014263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bankéřů, kteří se studenty </w:t>
                      </w:r>
                      <w:r w:rsidR="00CE0E6D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diskutovali</w:t>
                      </w:r>
                      <w:r w:rsidRPr="00014263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 o kyberbezpečnosti. </w:t>
                      </w:r>
                      <w:r w:rsidR="00245A26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V projektu se letos asociace zaměřila </w:t>
                      </w:r>
                      <w:r w:rsidR="009D6A11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 xml:space="preserve">především </w:t>
                      </w:r>
                      <w:r w:rsidRPr="00014263">
                        <w:rPr>
                          <w:rFonts w:cs="Arial"/>
                          <w:b/>
                          <w:color w:val="007E79"/>
                          <w:sz w:val="22"/>
                          <w:szCs w:val="22"/>
                        </w:rPr>
                        <w:t>na zabezpečení mobilních telefonů a bezpečnost na sociálních sítích.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7111" w:rsidRPr="00517111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B80F37" wp14:editId="7A2C8F16">
                <wp:simplePos x="0" y="0"/>
                <wp:positionH relativeFrom="margin">
                  <wp:posOffset>5295900</wp:posOffset>
                </wp:positionH>
                <wp:positionV relativeFrom="paragraph">
                  <wp:posOffset>-1050925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7111" w:rsidRDefault="00517111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 w:rsidRPr="00517111">
                              <w:rPr>
                                <w:b/>
                                <w:color w:val="13576B"/>
                              </w:rPr>
                              <w:t>TISKOVÁ ZPRÁVA</w:t>
                            </w:r>
                            <w:r>
                              <w:rPr>
                                <w:b/>
                                <w:color w:val="13576B"/>
                              </w:rPr>
                              <w:t xml:space="preserve"> </w:t>
                            </w:r>
                          </w:p>
                          <w:p w:rsidR="00517111" w:rsidRPr="00517111" w:rsidRDefault="00014263" w:rsidP="00517111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</w:t>
                            </w:r>
                            <w:r w:rsidR="0060469F">
                              <w:rPr>
                                <w:color w:val="BFBFBF" w:themeColor="background1" w:themeShade="BF"/>
                              </w:rPr>
                              <w:t>8</w:t>
                            </w:r>
                            <w:r w:rsidR="00517111" w:rsidRPr="00517111">
                              <w:rPr>
                                <w:color w:val="BFBFBF" w:themeColor="background1" w:themeShade="BF"/>
                              </w:rPr>
                              <w:t>. 10.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B80F37" id="_x0000_s1028" type="#_x0000_t202" style="position:absolute;left:0;text-align:left;margin-left:417pt;margin-top:-82.75pt;width:97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" filled="f" stroked="f">
                <v:textbox style="mso-fit-shape-to-text:t">
                  <w:txbxContent>
                    <w:p w:rsidR="00517111" w:rsidRDefault="00517111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 w:rsidRPr="00517111">
                        <w:rPr>
                          <w:b/>
                          <w:color w:val="13576B"/>
                        </w:rPr>
                        <w:t>TISKOVÁ ZPRÁVA</w:t>
                      </w:r>
                      <w:r>
                        <w:rPr>
                          <w:b/>
                          <w:color w:val="13576B"/>
                        </w:rPr>
                        <w:t xml:space="preserve"> </w:t>
                      </w:r>
                    </w:p>
                    <w:p w:rsidR="00517111" w:rsidRPr="00517111" w:rsidRDefault="00014263" w:rsidP="00517111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</w:t>
                      </w:r>
                      <w:r w:rsidR="0060469F">
                        <w:rPr>
                          <w:color w:val="BFBFBF" w:themeColor="background1" w:themeShade="BF"/>
                        </w:rPr>
                        <w:t>8</w:t>
                      </w:r>
                      <w:r w:rsidR="00517111" w:rsidRPr="00517111">
                        <w:rPr>
                          <w:color w:val="BFBFBF" w:themeColor="background1" w:themeShade="BF"/>
                        </w:rPr>
                        <w:t>. 10.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4263" w:rsidRPr="00014263">
        <w:rPr>
          <w:rFonts w:cs="Arial"/>
          <w:noProof/>
        </w:rPr>
        <w:t>Česk</w:t>
      </w:r>
      <w:r>
        <w:rPr>
          <w:rFonts w:cs="Arial"/>
          <w:noProof/>
        </w:rPr>
        <w:t>á</w:t>
      </w:r>
      <w:r w:rsidR="00014263" w:rsidRPr="00014263">
        <w:rPr>
          <w:rFonts w:cs="Arial"/>
          <w:noProof/>
        </w:rPr>
        <w:t xml:space="preserve"> veřejnost kyberbezpečnost stále podceň</w:t>
      </w:r>
      <w:r>
        <w:rPr>
          <w:rFonts w:cs="Arial"/>
          <w:noProof/>
        </w:rPr>
        <w:t>uje</w:t>
      </w:r>
      <w:r w:rsidR="00014263" w:rsidRPr="00014263">
        <w:rPr>
          <w:rFonts w:cs="Arial"/>
          <w:noProof/>
        </w:rPr>
        <w:t xml:space="preserve">. </w:t>
      </w:r>
      <w:r w:rsidR="00014263">
        <w:rPr>
          <w:rFonts w:cs="Arial"/>
          <w:noProof/>
        </w:rPr>
        <w:t>Vyplývá to z</w:t>
      </w:r>
      <w:r w:rsidR="00014263" w:rsidRPr="00014263">
        <w:rPr>
          <w:rFonts w:cs="Arial"/>
          <w:noProof/>
        </w:rPr>
        <w:t xml:space="preserve"> pravidelně monitorovaného Indexu bezpečnosti České bankovní asociace, </w:t>
      </w:r>
      <w:r>
        <w:rPr>
          <w:rFonts w:cs="Arial"/>
          <w:noProof/>
        </w:rPr>
        <w:t>který se</w:t>
      </w:r>
      <w:r w:rsidR="00014263" w:rsidRPr="00014263">
        <w:rPr>
          <w:rFonts w:cs="Arial"/>
          <w:noProof/>
        </w:rPr>
        <w:t xml:space="preserve"> </w:t>
      </w:r>
      <w:r w:rsidR="007A03CB">
        <w:rPr>
          <w:rFonts w:cs="Arial"/>
          <w:noProof/>
        </w:rPr>
        <w:t xml:space="preserve">už </w:t>
      </w:r>
      <w:r w:rsidR="006E139B">
        <w:rPr>
          <w:rFonts w:cs="Arial"/>
          <w:noProof/>
        </w:rPr>
        <w:t>šestým</w:t>
      </w:r>
      <w:r w:rsidR="00014263" w:rsidRPr="00014263">
        <w:rPr>
          <w:rFonts w:cs="Arial"/>
          <w:noProof/>
        </w:rPr>
        <w:t xml:space="preserve"> rokem pohybuje </w:t>
      </w:r>
      <w:r w:rsidR="007A03CB">
        <w:rPr>
          <w:rFonts w:cs="Arial"/>
          <w:noProof/>
        </w:rPr>
        <w:t>na</w:t>
      </w:r>
      <w:r w:rsidR="00014263" w:rsidRPr="00014263">
        <w:rPr>
          <w:rFonts w:cs="Arial"/>
          <w:noProof/>
        </w:rPr>
        <w:t xml:space="preserve"> hranic</w:t>
      </w:r>
      <w:r w:rsidR="007A03CB">
        <w:rPr>
          <w:rFonts w:cs="Arial"/>
          <w:noProof/>
        </w:rPr>
        <w:t>i</w:t>
      </w:r>
      <w:r w:rsidR="00014263" w:rsidRPr="00014263">
        <w:rPr>
          <w:rFonts w:cs="Arial"/>
          <w:noProof/>
        </w:rPr>
        <w:t xml:space="preserve"> 60 %. </w:t>
      </w:r>
      <w:r w:rsidR="00014263">
        <w:rPr>
          <w:rFonts w:cs="Arial"/>
          <w:noProof/>
        </w:rPr>
        <w:t>D</w:t>
      </w:r>
      <w:r w:rsidR="00014263" w:rsidRPr="00014263">
        <w:rPr>
          <w:rFonts w:cs="Arial"/>
          <w:noProof/>
        </w:rPr>
        <w:t xml:space="preserve">le </w:t>
      </w:r>
      <w:r w:rsidR="007D1CD8">
        <w:rPr>
          <w:rFonts w:cs="Arial"/>
          <w:noProof/>
        </w:rPr>
        <w:t xml:space="preserve">výsledků letošního </w:t>
      </w:r>
      <w:r w:rsidR="00014263" w:rsidRPr="00014263">
        <w:rPr>
          <w:rFonts w:cs="Arial"/>
          <w:noProof/>
        </w:rPr>
        <w:t>průzkumu</w:t>
      </w:r>
      <w:r w:rsidR="00014263">
        <w:rPr>
          <w:rFonts w:cs="Arial"/>
          <w:noProof/>
        </w:rPr>
        <w:t>, jehož je měření zmíněného indexu součástí,</w:t>
      </w:r>
      <w:r w:rsidR="00014263" w:rsidRPr="00014263">
        <w:rPr>
          <w:rFonts w:cs="Arial"/>
          <w:noProof/>
        </w:rPr>
        <w:t xml:space="preserve"> </w:t>
      </w:r>
      <w:r w:rsidR="00014263">
        <w:rPr>
          <w:rFonts w:cs="Arial"/>
          <w:noProof/>
        </w:rPr>
        <w:t>brání z</w:t>
      </w:r>
      <w:r w:rsidR="00014263" w:rsidRPr="00014263">
        <w:rPr>
          <w:rFonts w:cs="Arial"/>
          <w:noProof/>
        </w:rPr>
        <w:t xml:space="preserve">lepšení </w:t>
      </w:r>
      <w:r w:rsidR="00132237">
        <w:rPr>
          <w:rFonts w:cs="Arial"/>
          <w:noProof/>
        </w:rPr>
        <w:t xml:space="preserve">i nadále </w:t>
      </w:r>
      <w:r>
        <w:rPr>
          <w:rFonts w:cs="Arial"/>
          <w:noProof/>
        </w:rPr>
        <w:t>fakt, že si lidé nemění hesla a PIN kódy a zapomínají zabezpečit i své chytré telefony.</w:t>
      </w:r>
      <w:r w:rsidR="00422E2A">
        <w:rPr>
          <w:rFonts w:cs="Arial"/>
          <w:noProof/>
        </w:rPr>
        <w:t xml:space="preserve"> </w:t>
      </w:r>
      <w:r w:rsidR="009D6A11">
        <w:rPr>
          <w:rFonts w:cs="Arial"/>
          <w:noProof/>
        </w:rPr>
        <w:t>Vzhledem k</w:t>
      </w:r>
      <w:r>
        <w:rPr>
          <w:rFonts w:cs="Arial"/>
          <w:noProof/>
        </w:rPr>
        <w:t> </w:t>
      </w:r>
      <w:r w:rsidR="009D6A11">
        <w:rPr>
          <w:rFonts w:cs="Arial"/>
          <w:noProof/>
        </w:rPr>
        <w:t>nárůstu</w:t>
      </w:r>
      <w:r>
        <w:rPr>
          <w:rFonts w:cs="Arial"/>
          <w:noProof/>
        </w:rPr>
        <w:t xml:space="preserve"> počtu</w:t>
      </w:r>
      <w:r w:rsidR="009D6A11">
        <w:rPr>
          <w:rFonts w:cs="Arial"/>
          <w:noProof/>
        </w:rPr>
        <w:t xml:space="preserve"> </w:t>
      </w:r>
      <w:r>
        <w:rPr>
          <w:rFonts w:cs="Arial"/>
          <w:noProof/>
        </w:rPr>
        <w:t xml:space="preserve">hackerských </w:t>
      </w:r>
      <w:r w:rsidR="009D6A11">
        <w:rPr>
          <w:rFonts w:cs="Arial"/>
          <w:noProof/>
        </w:rPr>
        <w:t>útok</w:t>
      </w:r>
      <w:r>
        <w:rPr>
          <w:rFonts w:cs="Arial"/>
          <w:noProof/>
        </w:rPr>
        <w:t>ů</w:t>
      </w:r>
      <w:r w:rsidR="009D6A11">
        <w:rPr>
          <w:rFonts w:cs="Arial"/>
          <w:noProof/>
        </w:rPr>
        <w:t xml:space="preserve">  na mobilní aplikace se proto letošní ročník projektu Bankéři jdou do škol </w:t>
      </w:r>
      <w:r w:rsidR="00F753C8">
        <w:rPr>
          <w:rFonts w:cs="Arial"/>
          <w:noProof/>
        </w:rPr>
        <w:t>zaměřil především na ochranu mobilních telefonů a bezpečné chování na sociálních sítí</w:t>
      </w:r>
      <w:r>
        <w:rPr>
          <w:rFonts w:cs="Arial"/>
          <w:noProof/>
        </w:rPr>
        <w:t>ch</w:t>
      </w:r>
      <w:r w:rsidR="00F753C8">
        <w:rPr>
          <w:rFonts w:cs="Arial"/>
          <w:noProof/>
        </w:rPr>
        <w:t>, na které mladí lidé vstupují nejčastěji právě přes telefon.</w:t>
      </w:r>
      <w:r w:rsidR="00014263" w:rsidRPr="00014263">
        <w:rPr>
          <w:rFonts w:cs="Arial"/>
          <w:noProof/>
        </w:rPr>
        <w:t xml:space="preserve"> </w:t>
      </w:r>
    </w:p>
    <w:p w:rsidR="006B5950" w:rsidRPr="00226A87" w:rsidRDefault="00226A87" w:rsidP="00014263">
      <w:pPr>
        <w:overflowPunct/>
        <w:spacing w:after="160" w:line="276" w:lineRule="auto"/>
        <w:textAlignment w:val="auto"/>
        <w:rPr>
          <w:rFonts w:cs="Arial"/>
          <w:b/>
          <w:noProof/>
        </w:rPr>
      </w:pPr>
      <w:r w:rsidRPr="00226A87">
        <w:rPr>
          <w:rFonts w:cs="Arial"/>
          <w:b/>
          <w:noProof/>
        </w:rPr>
        <w:t>Otázky bezpečnosti: Na co si Češi dávají pozor</w:t>
      </w:r>
      <w:r>
        <w:rPr>
          <w:rFonts w:cs="Arial"/>
          <w:b/>
          <w:noProof/>
        </w:rPr>
        <w:t xml:space="preserve"> (porovnání roků 2017 a 2018)</w:t>
      </w:r>
    </w:p>
    <w:p w:rsidR="00266087" w:rsidRPr="00014263" w:rsidRDefault="00266087" w:rsidP="00266087">
      <w:pPr>
        <w:overflowPunct/>
        <w:spacing w:after="160" w:line="276" w:lineRule="auto"/>
        <w:jc w:val="center"/>
        <w:textAlignment w:val="auto"/>
        <w:rPr>
          <w:rFonts w:cs="Arial"/>
          <w:noProof/>
        </w:rPr>
      </w:pPr>
      <w:r w:rsidRPr="00266087">
        <w:rPr>
          <w:rFonts w:eastAsiaTheme="minorEastAsia" w:cs="Arial"/>
          <w:b/>
          <w:noProof/>
          <w:color w:val="007E79"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CF650C" wp14:editId="7C644AD5">
                <wp:simplePos x="0" y="0"/>
                <wp:positionH relativeFrom="column">
                  <wp:posOffset>1059815</wp:posOffset>
                </wp:positionH>
                <wp:positionV relativeFrom="paragraph">
                  <wp:posOffset>1781810</wp:posOffset>
                </wp:positionV>
                <wp:extent cx="4524375" cy="695325"/>
                <wp:effectExtent l="19050" t="19050" r="28575" b="28575"/>
                <wp:wrapNone/>
                <wp:docPr id="23" name="Obdélník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79B9171-3462-4AA5-AE38-F18500DB5A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524375" cy="6953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0" tIns="49365" rIns="0" bIns="49365" numCol="1" rtlCol="0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A33850" id="Obdélník 22" o:spid="_x0000_s1026" style="position:absolute;margin-left:83.45pt;margin-top:140.3pt;width:356.25pt;height:5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" filled="f" strokecolor="red" strokeweight="2.25pt">
                <v:stroke joinstyle="round"/>
                <v:textbox inset="0,1.37125mm,0,1.37125mm"/>
              </v:rect>
            </w:pict>
          </mc:Fallback>
        </mc:AlternateContent>
      </w:r>
      <w:r w:rsidRPr="00266087">
        <w:rPr>
          <w:rFonts w:cs="Arial"/>
          <w:noProof/>
        </w:rPr>
        <w:drawing>
          <wp:inline distT="0" distB="0" distL="0" distR="0" wp14:anchorId="2E97C68A" wp14:editId="0FA86B09">
            <wp:extent cx="5790565" cy="2809875"/>
            <wp:effectExtent l="0" t="0" r="0" b="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95018FE5-1810-44A1-8034-B8CCC05797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B5950" w:rsidRPr="00E81FE5" w:rsidRDefault="006B5950" w:rsidP="007A7CFA">
      <w:pPr>
        <w:spacing w:line="360" w:lineRule="auto"/>
        <w:rPr>
          <w:rFonts w:eastAsiaTheme="minorEastAsia" w:cs="Arial"/>
          <w:b/>
          <w:szCs w:val="18"/>
        </w:rPr>
      </w:pPr>
      <w:bookmarkStart w:id="0" w:name="_Hlk525539739"/>
      <w:bookmarkEnd w:id="0"/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 w:rsidR="00A7193E">
        <w:rPr>
          <w:rFonts w:eastAsiaTheme="minorEastAsia" w:cs="Arial"/>
          <w:b/>
          <w:color w:val="007E79"/>
          <w:sz w:val="20"/>
        </w:rPr>
        <w:tab/>
      </w:r>
      <w:r w:rsidR="00A7193E">
        <w:rPr>
          <w:rFonts w:eastAsiaTheme="minorEastAsia" w:cs="Arial"/>
          <w:b/>
          <w:color w:val="007E79"/>
          <w:sz w:val="20"/>
        </w:rPr>
        <w:tab/>
      </w:r>
      <w:r w:rsidRPr="00E81FE5">
        <w:rPr>
          <w:rFonts w:eastAsiaTheme="minorEastAsia" w:cs="Arial"/>
          <w:b/>
          <w:szCs w:val="18"/>
        </w:rPr>
        <w:t xml:space="preserve">Zdroj: </w:t>
      </w:r>
      <w:r w:rsidR="00E81FE5">
        <w:rPr>
          <w:rFonts w:eastAsiaTheme="minorEastAsia" w:cs="Arial"/>
          <w:b/>
          <w:szCs w:val="18"/>
        </w:rPr>
        <w:t>P</w:t>
      </w:r>
      <w:r w:rsidRPr="00E81FE5">
        <w:rPr>
          <w:rFonts w:eastAsiaTheme="minorEastAsia" w:cs="Arial"/>
          <w:b/>
          <w:szCs w:val="18"/>
        </w:rPr>
        <w:t xml:space="preserve">růzkum </w:t>
      </w:r>
      <w:r w:rsidR="00E81FE5">
        <w:rPr>
          <w:rFonts w:eastAsiaTheme="minorEastAsia" w:cs="Arial"/>
          <w:b/>
          <w:szCs w:val="18"/>
        </w:rPr>
        <w:t>SC&amp;C</w:t>
      </w:r>
      <w:r w:rsidRPr="00E81FE5">
        <w:rPr>
          <w:rFonts w:eastAsiaTheme="minorEastAsia" w:cs="Arial"/>
          <w:b/>
          <w:szCs w:val="18"/>
        </w:rPr>
        <w:t>, 2018</w:t>
      </w:r>
    </w:p>
    <w:p w:rsidR="007A7CFA" w:rsidRDefault="007A7CFA" w:rsidP="007A7CFA">
      <w:pPr>
        <w:spacing w:line="360" w:lineRule="auto"/>
        <w:rPr>
          <w:rFonts w:eastAsiaTheme="minorEastAsia" w:cs="Arial"/>
          <w:b/>
          <w:color w:val="007E79"/>
          <w:sz w:val="20"/>
        </w:rPr>
      </w:pPr>
      <w:r w:rsidRPr="007A7CFA">
        <w:rPr>
          <w:rFonts w:eastAsiaTheme="minorEastAsia" w:cs="Arial"/>
          <w:b/>
          <w:color w:val="007E79"/>
          <w:sz w:val="20"/>
        </w:rPr>
        <w:t>Chytrý mobil je třeba chytře zabezpečit</w:t>
      </w:r>
      <w:r w:rsidR="00266087" w:rsidRPr="00266087">
        <w:rPr>
          <w:noProof/>
        </w:rPr>
        <w:t xml:space="preserve"> </w:t>
      </w:r>
    </w:p>
    <w:p w:rsidR="00F753C8" w:rsidRPr="005A44FF" w:rsidRDefault="00F753C8" w:rsidP="00F753C8">
      <w:pPr>
        <w:overflowPunct/>
        <w:spacing w:after="160" w:line="276" w:lineRule="auto"/>
        <w:textAlignment w:val="auto"/>
        <w:rPr>
          <w:rFonts w:cs="Arial"/>
          <w:i/>
        </w:rPr>
      </w:pPr>
      <w:r w:rsidRPr="00422E2A">
        <w:rPr>
          <w:rFonts w:cs="Arial"/>
          <w:noProof/>
        </w:rPr>
        <w:t>Chytrý telefon je pro dnešní mladou generaci běžnou součástí života.</w:t>
      </w:r>
      <w:r>
        <w:rPr>
          <w:rFonts w:cs="Arial"/>
          <w:i/>
          <w:noProof/>
        </w:rPr>
        <w:t xml:space="preserve"> </w:t>
      </w:r>
      <w:r w:rsidRPr="00014263">
        <w:rPr>
          <w:rFonts w:cs="Arial"/>
          <w:i/>
          <w:noProof/>
        </w:rPr>
        <w:t xml:space="preserve">„Mladí lidé jsou na internetu </w:t>
      </w:r>
      <w:r>
        <w:rPr>
          <w:rFonts w:cs="Arial"/>
          <w:i/>
          <w:noProof/>
        </w:rPr>
        <w:t xml:space="preserve">prakticky </w:t>
      </w:r>
      <w:r w:rsidRPr="00014263">
        <w:rPr>
          <w:rFonts w:cs="Arial"/>
          <w:i/>
          <w:noProof/>
        </w:rPr>
        <w:t xml:space="preserve">24/7 a je pro ně naprosto běžné vše řešit přes telefon. Od mailů, komunikace na sociálních sítích, nákupů v e-shopu, až po internetové bankovnictví. Proto jsme se v rámci letošního ročníku rozhodli </w:t>
      </w:r>
      <w:r>
        <w:rPr>
          <w:rFonts w:cs="Arial"/>
          <w:i/>
          <w:noProof/>
        </w:rPr>
        <w:t>workshopy zaměřit především</w:t>
      </w:r>
      <w:r w:rsidRPr="00014263">
        <w:rPr>
          <w:rFonts w:cs="Arial"/>
          <w:i/>
          <w:noProof/>
        </w:rPr>
        <w:t xml:space="preserve"> na zabezpečení telefonu a </w:t>
      </w:r>
      <w:r>
        <w:rPr>
          <w:rFonts w:cs="Arial"/>
          <w:i/>
          <w:noProof/>
        </w:rPr>
        <w:t xml:space="preserve">také </w:t>
      </w:r>
      <w:r w:rsidRPr="00014263">
        <w:rPr>
          <w:rFonts w:cs="Arial"/>
          <w:i/>
          <w:noProof/>
        </w:rPr>
        <w:t>bezpečnost na sociálních sítích,“</w:t>
      </w:r>
      <w:r w:rsidRPr="00014263">
        <w:rPr>
          <w:rFonts w:cs="Arial"/>
          <w:noProof/>
        </w:rPr>
        <w:t xml:space="preserve"> říká k</w:t>
      </w:r>
      <w:r>
        <w:rPr>
          <w:rFonts w:cs="Arial"/>
          <w:noProof/>
        </w:rPr>
        <w:t xml:space="preserve"> letošní podobě </w:t>
      </w:r>
      <w:r w:rsidRPr="00014263">
        <w:rPr>
          <w:rFonts w:cs="Arial"/>
          <w:noProof/>
        </w:rPr>
        <w:t xml:space="preserve">projektu „Bankéři jdou </w:t>
      </w:r>
      <w:r w:rsidRPr="00AA5196">
        <w:rPr>
          <w:rFonts w:cs="Arial"/>
          <w:bCs/>
        </w:rPr>
        <w:t>do škol“</w:t>
      </w:r>
      <w:r w:rsidRPr="00014263">
        <w:rPr>
          <w:rFonts w:cs="Arial"/>
          <w:noProof/>
        </w:rPr>
        <w:t xml:space="preserve"> Tomáš Hládek, </w:t>
      </w:r>
      <w:r>
        <w:rPr>
          <w:rFonts w:cs="Arial"/>
          <w:noProof/>
        </w:rPr>
        <w:t>poradce ČBA pro platební styk a kyberbezpečnost a současně</w:t>
      </w:r>
      <w:r w:rsidRPr="00014263">
        <w:rPr>
          <w:rFonts w:cs="Arial"/>
          <w:noProof/>
        </w:rPr>
        <w:t xml:space="preserve"> jeden z přednášejících.</w:t>
      </w:r>
    </w:p>
    <w:p w:rsidR="007A7CFA" w:rsidRPr="007A7CFA" w:rsidRDefault="00F753C8" w:rsidP="00F753C8">
      <w:pPr>
        <w:spacing w:line="276" w:lineRule="auto"/>
        <w:rPr>
          <w:rFonts w:cs="Arial"/>
          <w:bCs/>
        </w:rPr>
      </w:pPr>
      <w:r w:rsidRPr="00F46E95">
        <w:rPr>
          <w:rFonts w:cs="Arial"/>
          <w:bCs/>
          <w:i/>
        </w:rPr>
        <w:t xml:space="preserve"> </w:t>
      </w:r>
      <w:r w:rsidR="00F46E95" w:rsidRPr="00F46E95">
        <w:rPr>
          <w:rFonts w:cs="Arial"/>
          <w:bCs/>
          <w:i/>
        </w:rPr>
        <w:t xml:space="preserve">„Dnešní chytré telefony jsou v podstatě malé kapesní počítače, </w:t>
      </w:r>
      <w:r w:rsidR="007B504F">
        <w:rPr>
          <w:rFonts w:cs="Arial"/>
          <w:bCs/>
          <w:i/>
        </w:rPr>
        <w:t>které vedle toho, že umí nabídnout různé aplikace, umí i telefonovat</w:t>
      </w:r>
      <w:r w:rsidR="00F46E95" w:rsidRPr="00F46E95">
        <w:rPr>
          <w:rFonts w:cs="Arial"/>
          <w:bCs/>
          <w:i/>
        </w:rPr>
        <w:t>,“</w:t>
      </w:r>
      <w:r w:rsidR="00F46E95">
        <w:rPr>
          <w:rFonts w:cs="Arial"/>
          <w:bCs/>
        </w:rPr>
        <w:t xml:space="preserve"> vysvětl</w:t>
      </w:r>
      <w:r w:rsidR="008853F7">
        <w:rPr>
          <w:rFonts w:cs="Arial"/>
          <w:bCs/>
        </w:rPr>
        <w:t xml:space="preserve">oval </w:t>
      </w:r>
      <w:r w:rsidR="00F46E95">
        <w:rPr>
          <w:rFonts w:cs="Arial"/>
          <w:bCs/>
        </w:rPr>
        <w:t>Tomáš Hládek</w:t>
      </w:r>
      <w:r w:rsidR="008853F7">
        <w:rPr>
          <w:rFonts w:cs="Arial"/>
          <w:bCs/>
        </w:rPr>
        <w:t xml:space="preserve"> na svém workshopu žákům ZŠ Hanspaulka na Praze 6</w:t>
      </w:r>
      <w:r w:rsidR="00F46E95">
        <w:rPr>
          <w:rFonts w:cs="Arial"/>
          <w:bCs/>
        </w:rPr>
        <w:t xml:space="preserve">. </w:t>
      </w:r>
      <w:r w:rsidR="00867AEB">
        <w:rPr>
          <w:rFonts w:cs="Arial"/>
          <w:bCs/>
        </w:rPr>
        <w:t>Z průzkumu však jasně vyplývá, že n</w:t>
      </w:r>
      <w:r w:rsidR="00F46E95">
        <w:rPr>
          <w:rFonts w:cs="Arial"/>
          <w:bCs/>
        </w:rPr>
        <w:t xml:space="preserve">a rozdíl od počítačů zabezpečení </w:t>
      </w:r>
      <w:r w:rsidR="005F20BD">
        <w:rPr>
          <w:rFonts w:cs="Arial"/>
          <w:bCs/>
        </w:rPr>
        <w:t>svých</w:t>
      </w:r>
      <w:r w:rsidR="00F46E95">
        <w:rPr>
          <w:rFonts w:cs="Arial"/>
          <w:bCs/>
        </w:rPr>
        <w:t xml:space="preserve"> telefonů zanedbáváme. </w:t>
      </w:r>
      <w:r w:rsidR="007D1CD8">
        <w:rPr>
          <w:rFonts w:cs="Arial"/>
          <w:bCs/>
        </w:rPr>
        <w:t>D</w:t>
      </w:r>
      <w:r w:rsidR="007A7CFA" w:rsidRPr="007A7CFA">
        <w:rPr>
          <w:rFonts w:cs="Arial"/>
          <w:bCs/>
        </w:rPr>
        <w:t xml:space="preserve">le </w:t>
      </w:r>
      <w:r w:rsidR="007D1CD8">
        <w:rPr>
          <w:rFonts w:cs="Arial"/>
          <w:bCs/>
        </w:rPr>
        <w:t xml:space="preserve">zmiňovaného </w:t>
      </w:r>
      <w:r w:rsidR="007A7CFA" w:rsidRPr="007A7CFA">
        <w:rPr>
          <w:rFonts w:cs="Arial"/>
          <w:bCs/>
        </w:rPr>
        <w:t xml:space="preserve">průzkumu </w:t>
      </w:r>
      <w:r w:rsidR="007D1CD8">
        <w:rPr>
          <w:rFonts w:cs="Arial"/>
          <w:bCs/>
        </w:rPr>
        <w:t xml:space="preserve">ČBA </w:t>
      </w:r>
      <w:r w:rsidR="007D1CD8" w:rsidRPr="007A7CFA">
        <w:rPr>
          <w:rFonts w:cs="Arial"/>
          <w:bCs/>
        </w:rPr>
        <w:t xml:space="preserve">má </w:t>
      </w:r>
      <w:r w:rsidR="00132237">
        <w:rPr>
          <w:rFonts w:cs="Arial"/>
          <w:bCs/>
        </w:rPr>
        <w:t xml:space="preserve">jen necelá polovina oslovených </w:t>
      </w:r>
      <w:r w:rsidR="007D1CD8">
        <w:rPr>
          <w:rFonts w:cs="Arial"/>
          <w:bCs/>
        </w:rPr>
        <w:t xml:space="preserve">mobilní telefon </w:t>
      </w:r>
      <w:r w:rsidR="00132237">
        <w:rPr>
          <w:rFonts w:cs="Arial"/>
          <w:bCs/>
        </w:rPr>
        <w:t>nějak chráněný</w:t>
      </w:r>
      <w:r w:rsidR="00266087">
        <w:rPr>
          <w:rFonts w:cs="Arial"/>
          <w:bCs/>
        </w:rPr>
        <w:t xml:space="preserve">. </w:t>
      </w:r>
      <w:r w:rsidR="00DA1B25" w:rsidRPr="00DA1B25">
        <w:rPr>
          <w:rFonts w:cs="Arial"/>
          <w:bCs/>
          <w:i/>
        </w:rPr>
        <w:t>„</w:t>
      </w:r>
      <w:r w:rsidR="007A7CFA" w:rsidRPr="00DA1B25">
        <w:rPr>
          <w:rFonts w:cs="Arial"/>
          <w:bCs/>
          <w:i/>
        </w:rPr>
        <w:t xml:space="preserve">Výstražným signálem je, </w:t>
      </w:r>
      <w:r w:rsidR="00F46E95">
        <w:rPr>
          <w:rFonts w:cs="Arial"/>
          <w:bCs/>
          <w:i/>
        </w:rPr>
        <w:t>že 41 %</w:t>
      </w:r>
      <w:r w:rsidR="007A7CFA" w:rsidRPr="00DA1B25">
        <w:rPr>
          <w:rFonts w:cs="Arial"/>
          <w:bCs/>
          <w:i/>
        </w:rPr>
        <w:t xml:space="preserve"> lidí vlastně neví, zda má mobil zabezpečený</w:t>
      </w:r>
      <w:r w:rsidR="007A03CB" w:rsidRPr="00DA1B25">
        <w:rPr>
          <w:rFonts w:cs="Arial"/>
          <w:bCs/>
          <w:i/>
        </w:rPr>
        <w:t xml:space="preserve">. </w:t>
      </w:r>
      <w:r w:rsidR="00F46E95">
        <w:rPr>
          <w:rFonts w:cs="Arial"/>
          <w:bCs/>
          <w:i/>
        </w:rPr>
        <w:t>Lze tedy předpokládat</w:t>
      </w:r>
      <w:r w:rsidR="007A7CFA" w:rsidRPr="00DA1B25">
        <w:rPr>
          <w:rFonts w:cs="Arial"/>
          <w:bCs/>
          <w:i/>
        </w:rPr>
        <w:t xml:space="preserve">, </w:t>
      </w:r>
      <w:r w:rsidR="00F46E95">
        <w:rPr>
          <w:rFonts w:cs="Arial"/>
          <w:bCs/>
          <w:i/>
        </w:rPr>
        <w:t xml:space="preserve">že ho </w:t>
      </w:r>
      <w:r w:rsidR="007A7CFA" w:rsidRPr="00DA1B25">
        <w:rPr>
          <w:rFonts w:cs="Arial"/>
          <w:bCs/>
          <w:i/>
        </w:rPr>
        <w:t>zabezpečený nem</w:t>
      </w:r>
      <w:r w:rsidR="007A03CB" w:rsidRPr="00DA1B25">
        <w:rPr>
          <w:rFonts w:cs="Arial"/>
          <w:bCs/>
          <w:i/>
        </w:rPr>
        <w:t>aj</w:t>
      </w:r>
      <w:r w:rsidR="00F46E95">
        <w:rPr>
          <w:rFonts w:cs="Arial"/>
          <w:bCs/>
          <w:i/>
        </w:rPr>
        <w:t>í, stejně jako pětina oslovených, která to narovinu přiznala</w:t>
      </w:r>
      <w:r w:rsidR="007A7CFA" w:rsidRPr="00DA1B25">
        <w:rPr>
          <w:rFonts w:cs="Arial"/>
          <w:bCs/>
          <w:i/>
        </w:rPr>
        <w:t>,</w:t>
      </w:r>
      <w:r w:rsidR="00DA1B25" w:rsidRPr="00DA1B25">
        <w:rPr>
          <w:rFonts w:cs="Arial"/>
          <w:bCs/>
          <w:i/>
        </w:rPr>
        <w:t>“</w:t>
      </w:r>
      <w:r w:rsidR="007A7CFA" w:rsidRPr="007A7CFA">
        <w:rPr>
          <w:rFonts w:cs="Arial"/>
          <w:bCs/>
        </w:rPr>
        <w:t xml:space="preserve"> říká Tomáš Hládek.</w:t>
      </w:r>
      <w:r w:rsidR="00266087" w:rsidRPr="00266087">
        <w:rPr>
          <w:rFonts w:cs="Arial"/>
          <w:bCs/>
        </w:rPr>
        <w:t xml:space="preserve"> </w:t>
      </w:r>
    </w:p>
    <w:p w:rsidR="007A7CFA" w:rsidRDefault="007A7CFA" w:rsidP="007A7CFA">
      <w:pPr>
        <w:spacing w:line="276" w:lineRule="auto"/>
        <w:rPr>
          <w:rFonts w:cs="Arial"/>
          <w:bCs/>
        </w:rPr>
      </w:pPr>
    </w:p>
    <w:p w:rsidR="005A44FF" w:rsidRDefault="008853F7" w:rsidP="007A7CFA">
      <w:pPr>
        <w:spacing w:line="276" w:lineRule="auto"/>
        <w:rPr>
          <w:rFonts w:cs="Arial"/>
          <w:bCs/>
        </w:rPr>
      </w:pPr>
      <w:r>
        <w:rPr>
          <w:rFonts w:cs="Arial"/>
          <w:bCs/>
        </w:rPr>
        <w:t xml:space="preserve">Jak přitom ukázala nedávná kauza </w:t>
      </w:r>
      <w:proofErr w:type="spellStart"/>
      <w:r>
        <w:rPr>
          <w:rFonts w:cs="Arial"/>
          <w:bCs/>
        </w:rPr>
        <w:t>malwaru</w:t>
      </w:r>
      <w:proofErr w:type="spellEnd"/>
      <w:r>
        <w:rPr>
          <w:rFonts w:cs="Arial"/>
          <w:bCs/>
        </w:rPr>
        <w:t xml:space="preserve"> v aplikaci </w:t>
      </w:r>
      <w:proofErr w:type="spellStart"/>
      <w:r>
        <w:rPr>
          <w:rFonts w:cs="Arial"/>
          <w:bCs/>
        </w:rPr>
        <w:t>QRecorder</w:t>
      </w:r>
      <w:proofErr w:type="spellEnd"/>
      <w:r>
        <w:rPr>
          <w:rFonts w:cs="Arial"/>
          <w:bCs/>
        </w:rPr>
        <w:t>, kter</w:t>
      </w:r>
      <w:r w:rsidR="00132237">
        <w:rPr>
          <w:rFonts w:cs="Arial"/>
          <w:bCs/>
        </w:rPr>
        <w:t>ý</w:t>
      </w:r>
      <w:r>
        <w:rPr>
          <w:rFonts w:cs="Arial"/>
          <w:bCs/>
        </w:rPr>
        <w:t xml:space="preserve"> cíli</w:t>
      </w:r>
      <w:r w:rsidR="00501458">
        <w:rPr>
          <w:rFonts w:cs="Arial"/>
          <w:bCs/>
        </w:rPr>
        <w:t>l</w:t>
      </w:r>
      <w:r>
        <w:rPr>
          <w:rFonts w:cs="Arial"/>
          <w:bCs/>
        </w:rPr>
        <w:t xml:space="preserve"> na finanční prostředky uživatelů mobilních bankovních aplikací, bezpečné ne</w:t>
      </w:r>
      <w:r w:rsidR="00867AEB">
        <w:rPr>
          <w:rFonts w:cs="Arial"/>
          <w:bCs/>
        </w:rPr>
        <w:t xml:space="preserve">musí být ani aplikace stahované z oficiálních zdrojů jako </w:t>
      </w:r>
      <w:r w:rsidR="00501458">
        <w:rPr>
          <w:rFonts w:cs="Arial"/>
          <w:bCs/>
        </w:rPr>
        <w:t xml:space="preserve">je </w:t>
      </w:r>
      <w:r w:rsidR="00867AEB">
        <w:rPr>
          <w:rFonts w:cs="Arial"/>
          <w:bCs/>
        </w:rPr>
        <w:t xml:space="preserve">Google Play. </w:t>
      </w:r>
      <w:r w:rsidR="00FB1B2B">
        <w:rPr>
          <w:rFonts w:cs="Arial"/>
          <w:bCs/>
        </w:rPr>
        <w:t xml:space="preserve">Jedinou obranou je </w:t>
      </w:r>
      <w:r w:rsidR="00FB1B2B">
        <w:rPr>
          <w:rFonts w:cs="Arial"/>
          <w:bCs/>
        </w:rPr>
        <w:lastRenderedPageBreak/>
        <w:t>kromě aktivního mobilního antiviru nestahovat podezřelé aplikace a nedávat</w:t>
      </w:r>
      <w:r w:rsidR="00E81FE5">
        <w:rPr>
          <w:rFonts w:cs="Arial"/>
          <w:bCs/>
        </w:rPr>
        <w:t xml:space="preserve"> </w:t>
      </w:r>
      <w:r w:rsidR="007B504F">
        <w:rPr>
          <w:rFonts w:cs="Arial"/>
          <w:bCs/>
        </w:rPr>
        <w:t xml:space="preserve">jakýmkoliv aplikacím </w:t>
      </w:r>
      <w:r w:rsidR="00FB1B2B">
        <w:rPr>
          <w:rFonts w:cs="Arial"/>
          <w:bCs/>
        </w:rPr>
        <w:t>více oprávnění a přístupů, než je nutné.</w:t>
      </w:r>
    </w:p>
    <w:p w:rsidR="005F20BD" w:rsidRDefault="005F20BD" w:rsidP="007A7CFA">
      <w:pPr>
        <w:spacing w:line="276" w:lineRule="auto"/>
        <w:rPr>
          <w:rFonts w:cs="Arial"/>
          <w:bCs/>
        </w:rPr>
      </w:pPr>
    </w:p>
    <w:p w:rsidR="007A7CFA" w:rsidRDefault="007A7CFA" w:rsidP="00517111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  <w:r w:rsidRPr="007A7CFA">
        <w:rPr>
          <w:rFonts w:eastAsiaTheme="minorEastAsia" w:cs="Arial"/>
          <w:b/>
          <w:color w:val="007E79"/>
          <w:sz w:val="20"/>
        </w:rPr>
        <w:t>Bezpečnost nade vše. Zvlášť na sociálních sítích</w:t>
      </w:r>
    </w:p>
    <w:p w:rsidR="007A7CFA" w:rsidRDefault="00DA1B25" w:rsidP="007A7CFA">
      <w:pPr>
        <w:spacing w:after="160" w:line="276" w:lineRule="auto"/>
        <w:rPr>
          <w:rFonts w:cs="Arial"/>
          <w:i/>
        </w:rPr>
      </w:pPr>
      <w:r>
        <w:rPr>
          <w:rFonts w:cs="Arial"/>
        </w:rPr>
        <w:t xml:space="preserve">Zabezpečení telefonu </w:t>
      </w:r>
      <w:r w:rsidR="00867AEB">
        <w:rPr>
          <w:rFonts w:cs="Arial"/>
        </w:rPr>
        <w:t>úzce souvisí s</w:t>
      </w:r>
      <w:r>
        <w:rPr>
          <w:rFonts w:cs="Arial"/>
        </w:rPr>
        <w:t xml:space="preserve"> bezpečnost</w:t>
      </w:r>
      <w:r w:rsidR="00867AEB">
        <w:rPr>
          <w:rFonts w:cs="Arial"/>
        </w:rPr>
        <w:t>í</w:t>
      </w:r>
      <w:r>
        <w:rPr>
          <w:rFonts w:cs="Arial"/>
        </w:rPr>
        <w:t xml:space="preserve"> na sociálních sítích</w:t>
      </w:r>
      <w:r w:rsidR="00867AEB">
        <w:rPr>
          <w:rFonts w:cs="Arial"/>
        </w:rPr>
        <w:t>.</w:t>
      </w:r>
      <w:r>
        <w:rPr>
          <w:rFonts w:cs="Arial"/>
        </w:rPr>
        <w:t xml:space="preserve"> </w:t>
      </w:r>
      <w:r w:rsidR="006E139B">
        <w:rPr>
          <w:rFonts w:cs="Arial"/>
        </w:rPr>
        <w:t>Z průzkumu vyplynulo, že s</w:t>
      </w:r>
      <w:r w:rsidR="005F20BD">
        <w:rPr>
          <w:rFonts w:cs="Arial"/>
        </w:rPr>
        <w:t>ociální sítě</w:t>
      </w:r>
      <w:r w:rsidR="001A4614">
        <w:rPr>
          <w:rFonts w:cs="Arial"/>
        </w:rPr>
        <w:t xml:space="preserve">, především </w:t>
      </w:r>
      <w:proofErr w:type="spellStart"/>
      <w:r w:rsidR="001A4614">
        <w:rPr>
          <w:rFonts w:cs="Arial"/>
        </w:rPr>
        <w:t>Facebook</w:t>
      </w:r>
      <w:proofErr w:type="spellEnd"/>
      <w:r w:rsidR="001A4614">
        <w:rPr>
          <w:rFonts w:cs="Arial"/>
        </w:rPr>
        <w:t>,</w:t>
      </w:r>
      <w:r w:rsidR="005F20BD">
        <w:rPr>
          <w:rFonts w:cs="Arial"/>
        </w:rPr>
        <w:t xml:space="preserve"> používá </w:t>
      </w:r>
      <w:r w:rsidR="007A7CFA" w:rsidRPr="007A7CFA">
        <w:rPr>
          <w:rFonts w:cs="Arial"/>
        </w:rPr>
        <w:t xml:space="preserve">65 % </w:t>
      </w:r>
      <w:r w:rsidR="006E139B">
        <w:rPr>
          <w:rFonts w:cs="Arial"/>
        </w:rPr>
        <w:t xml:space="preserve">respondentů – </w:t>
      </w:r>
      <w:r w:rsidR="00422E2A">
        <w:rPr>
          <w:rFonts w:cs="Arial"/>
        </w:rPr>
        <w:t>vlastníků bankovních</w:t>
      </w:r>
      <w:r w:rsidR="001A4614">
        <w:rPr>
          <w:rFonts w:cs="Arial"/>
        </w:rPr>
        <w:t xml:space="preserve"> účtů</w:t>
      </w:r>
      <w:r w:rsidR="003A3F36">
        <w:rPr>
          <w:rFonts w:cs="Arial"/>
        </w:rPr>
        <w:t xml:space="preserve">, </w:t>
      </w:r>
      <w:r w:rsidR="00501458">
        <w:rPr>
          <w:rFonts w:cs="Arial"/>
        </w:rPr>
        <w:t>kteří spadají především do mladší věkové skupiny</w:t>
      </w:r>
      <w:r w:rsidR="001A4614">
        <w:rPr>
          <w:rFonts w:cs="Arial"/>
        </w:rPr>
        <w:t>. Zkušenost s hackerským útokem potvrdil pouze malý počet respondentů (10 %)</w:t>
      </w:r>
      <w:r w:rsidR="009D6A11">
        <w:rPr>
          <w:rFonts w:cs="Arial"/>
        </w:rPr>
        <w:t xml:space="preserve">, což </w:t>
      </w:r>
      <w:r w:rsidR="001A4614">
        <w:rPr>
          <w:rFonts w:cs="Arial"/>
        </w:rPr>
        <w:t xml:space="preserve">je pravděpodobně i jedním z důvodů, proč se </w:t>
      </w:r>
      <w:r w:rsidR="001A4614" w:rsidRPr="007A7CFA">
        <w:rPr>
          <w:rFonts w:cs="Arial"/>
        </w:rPr>
        <w:t xml:space="preserve">zneužití údajů získaných přes sociální sítě </w:t>
      </w:r>
      <w:r w:rsidR="001A4614">
        <w:rPr>
          <w:rFonts w:cs="Arial"/>
        </w:rPr>
        <w:t xml:space="preserve">obává pouze </w:t>
      </w:r>
      <w:r w:rsidR="009D6A11">
        <w:rPr>
          <w:rFonts w:cs="Arial"/>
        </w:rPr>
        <w:t>necelá třetina</w:t>
      </w:r>
      <w:r w:rsidR="007A7CFA" w:rsidRPr="007A7CFA">
        <w:rPr>
          <w:rFonts w:cs="Arial"/>
        </w:rPr>
        <w:t xml:space="preserve"> </w:t>
      </w:r>
      <w:r w:rsidR="009D6A11">
        <w:rPr>
          <w:rFonts w:cs="Arial"/>
        </w:rPr>
        <w:t>Čechů</w:t>
      </w:r>
      <w:r w:rsidR="003B56E1">
        <w:rPr>
          <w:rFonts w:cs="Arial"/>
        </w:rPr>
        <w:t xml:space="preserve">. </w:t>
      </w:r>
    </w:p>
    <w:p w:rsidR="005F20BD" w:rsidRPr="000E6FC1" w:rsidRDefault="006E139B" w:rsidP="007A7CFA">
      <w:pPr>
        <w:spacing w:after="160" w:line="276" w:lineRule="auto"/>
        <w:rPr>
          <w:rFonts w:cs="Arial"/>
          <w:i/>
        </w:rPr>
      </w:pPr>
      <w:r w:rsidRPr="005F20BD">
        <w:rPr>
          <w:rFonts w:cs="Arial"/>
          <w:i/>
          <w:noProof/>
        </w:rPr>
        <w:drawing>
          <wp:anchor distT="0" distB="0" distL="114300" distR="114300" simplePos="0" relativeHeight="251686912" behindDoc="0" locked="0" layoutInCell="1" allowOverlap="1" wp14:anchorId="4B1EF603" wp14:editId="7DD09E56">
            <wp:simplePos x="0" y="0"/>
            <wp:positionH relativeFrom="column">
              <wp:posOffset>2040890</wp:posOffset>
            </wp:positionH>
            <wp:positionV relativeFrom="paragraph">
              <wp:posOffset>5080</wp:posOffset>
            </wp:positionV>
            <wp:extent cx="4181475" cy="2047875"/>
            <wp:effectExtent l="0" t="0" r="0" b="0"/>
            <wp:wrapThrough wrapText="bothSides">
              <wp:wrapPolygon edited="0">
                <wp:start x="886" y="2411"/>
                <wp:lineTo x="886" y="12458"/>
                <wp:lineTo x="0" y="14668"/>
                <wp:lineTo x="10726" y="15673"/>
                <wp:lineTo x="984" y="15673"/>
                <wp:lineTo x="984" y="16677"/>
                <wp:lineTo x="9250" y="18887"/>
                <wp:lineTo x="9250" y="19892"/>
                <wp:lineTo x="10136" y="21098"/>
                <wp:lineTo x="11120" y="21299"/>
                <wp:lineTo x="11612" y="21299"/>
                <wp:lineTo x="12596" y="19088"/>
                <wp:lineTo x="12596" y="18887"/>
                <wp:lineTo x="20370" y="17682"/>
                <wp:lineTo x="20272" y="15673"/>
                <wp:lineTo x="10726" y="15673"/>
                <wp:lineTo x="21452" y="14668"/>
                <wp:lineTo x="21452" y="14467"/>
                <wp:lineTo x="21059" y="12056"/>
                <wp:lineTo x="8069" y="9243"/>
                <wp:lineTo x="8266" y="6832"/>
                <wp:lineTo x="7774" y="6631"/>
                <wp:lineTo x="3838" y="6028"/>
                <wp:lineTo x="3838" y="2411"/>
                <wp:lineTo x="886" y="2411"/>
              </wp:wrapPolygon>
            </wp:wrapThrough>
            <wp:docPr id="9" name="Graf 9">
              <a:extLst xmlns:a="http://schemas.openxmlformats.org/drawingml/2006/main">
                <a:ext uri="{FF2B5EF4-FFF2-40B4-BE49-F238E27FC236}">
                  <a16:creationId xmlns:a16="http://schemas.microsoft.com/office/drawing/2014/main" id="{BBF5F0C5-C58F-4681-9444-8B8A025509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139B"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5753DC" wp14:editId="7C38FA42">
                <wp:simplePos x="0" y="0"/>
                <wp:positionH relativeFrom="column">
                  <wp:posOffset>1507490</wp:posOffset>
                </wp:positionH>
                <wp:positionV relativeFrom="paragraph">
                  <wp:posOffset>1179830</wp:posOffset>
                </wp:positionV>
                <wp:extent cx="666750" cy="45719"/>
                <wp:effectExtent l="0" t="133350" r="0" b="145415"/>
                <wp:wrapNone/>
                <wp:docPr id="13" name="Přímá spojovací šipka 13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66750" cy="45719"/>
                        </a:xfrm>
                        <a:prstGeom prst="straightConnector1">
                          <a:avLst/>
                        </a:prstGeom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32B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ovací šipka 13" o:spid="_x0000_s1026" type="#_x0000_t32" style="position:absolute;margin-left:118.7pt;margin-top:92.9pt;width:52.5pt;height: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" strokecolor="red" strokeweight="6pt">
                <v:stroke endarrow="classic"/>
              </v:shape>
            </w:pict>
          </mc:Fallback>
        </mc:AlternateContent>
      </w:r>
      <w:r w:rsidR="005F20BD" w:rsidRPr="005F20BD">
        <w:rPr>
          <w:rFonts w:cs="Arial"/>
          <w:i/>
          <w:noProof/>
        </w:rPr>
        <w:drawing>
          <wp:inline distT="0" distB="0" distL="0" distR="0" wp14:anchorId="30E59FED" wp14:editId="74351AF1">
            <wp:extent cx="1733550" cy="1828800"/>
            <wp:effectExtent l="0" t="0" r="0" b="0"/>
            <wp:docPr id="2" name="Graf 2">
              <a:extLst xmlns:a="http://schemas.openxmlformats.org/drawingml/2006/main">
                <a:ext uri="{FF2B5EF4-FFF2-40B4-BE49-F238E27FC236}">
                  <a16:creationId xmlns:a16="http://schemas.microsoft.com/office/drawing/2014/main" id="{43FED8BB-ACD5-4411-A7E5-CA2725CF66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6E139B">
        <w:rPr>
          <w:noProof/>
        </w:rPr>
        <w:t xml:space="preserve"> </w:t>
      </w:r>
    </w:p>
    <w:p w:rsidR="007A7CFA" w:rsidRDefault="007A7CFA" w:rsidP="007A7CFA">
      <w:pPr>
        <w:spacing w:after="160" w:line="276" w:lineRule="auto"/>
        <w:rPr>
          <w:rFonts w:cs="Arial"/>
        </w:rPr>
      </w:pPr>
    </w:p>
    <w:p w:rsidR="006B5950" w:rsidRPr="00E81FE5" w:rsidRDefault="006B5950" w:rsidP="006B5950">
      <w:pPr>
        <w:spacing w:line="360" w:lineRule="auto"/>
        <w:rPr>
          <w:rFonts w:eastAsiaTheme="minorEastAsia" w:cs="Arial"/>
          <w:b/>
          <w:szCs w:val="18"/>
        </w:rPr>
      </w:pP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>
        <w:rPr>
          <w:rFonts w:eastAsiaTheme="minorEastAsia" w:cs="Arial"/>
          <w:b/>
          <w:color w:val="007E79"/>
          <w:sz w:val="20"/>
        </w:rPr>
        <w:tab/>
      </w:r>
      <w:r w:rsidR="00A7193E">
        <w:rPr>
          <w:rFonts w:eastAsiaTheme="minorEastAsia" w:cs="Arial"/>
          <w:b/>
          <w:color w:val="007E79"/>
          <w:sz w:val="20"/>
        </w:rPr>
        <w:tab/>
      </w:r>
      <w:r w:rsidRPr="00E81FE5">
        <w:rPr>
          <w:rFonts w:eastAsiaTheme="minorEastAsia" w:cs="Arial"/>
          <w:b/>
          <w:szCs w:val="18"/>
        </w:rPr>
        <w:t>Zdroj: průzkum ČBA, 2018</w:t>
      </w:r>
    </w:p>
    <w:p w:rsidR="00226A87" w:rsidRDefault="00226A87" w:rsidP="007A7CFA">
      <w:pPr>
        <w:spacing w:after="160" w:line="276" w:lineRule="auto"/>
        <w:rPr>
          <w:rFonts w:cs="Arial"/>
        </w:rPr>
      </w:pPr>
    </w:p>
    <w:p w:rsidR="006E139B" w:rsidRPr="003A3F36" w:rsidRDefault="00235D4B" w:rsidP="007A7CFA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  <w:r>
        <w:rPr>
          <w:rFonts w:cs="Arial"/>
        </w:rPr>
        <w:t>Hrozbu útoku</w:t>
      </w:r>
      <w:r w:rsidR="003B56E1">
        <w:rPr>
          <w:rFonts w:cs="Arial"/>
        </w:rPr>
        <w:t xml:space="preserve"> však rozhodně není dobré podceňovat. </w:t>
      </w:r>
      <w:r w:rsidR="003A3F36" w:rsidRPr="00CE0E6D">
        <w:rPr>
          <w:rFonts w:cs="Arial"/>
        </w:rPr>
        <w:t xml:space="preserve">Tomáš Hládek </w:t>
      </w:r>
      <w:r w:rsidR="00501458" w:rsidRPr="00CE0E6D">
        <w:rPr>
          <w:rFonts w:cs="Arial"/>
        </w:rPr>
        <w:t>p</w:t>
      </w:r>
      <w:r w:rsidR="003B56E1">
        <w:rPr>
          <w:rFonts w:cs="Arial"/>
        </w:rPr>
        <w:t xml:space="preserve">roto </w:t>
      </w:r>
      <w:r w:rsidR="003A3F36" w:rsidRPr="00CE0E6D">
        <w:rPr>
          <w:rFonts w:cs="Arial"/>
        </w:rPr>
        <w:t>studentům</w:t>
      </w:r>
      <w:r w:rsidR="00501458" w:rsidRPr="00CE0E6D">
        <w:rPr>
          <w:rFonts w:cs="Arial"/>
        </w:rPr>
        <w:t>, kteří jsou útoky nejohroženější,</w:t>
      </w:r>
      <w:r w:rsidR="003A3F36" w:rsidRPr="00CE0E6D">
        <w:rPr>
          <w:rFonts w:cs="Arial"/>
        </w:rPr>
        <w:t xml:space="preserve"> </w:t>
      </w:r>
      <w:r w:rsidR="003B56E1">
        <w:rPr>
          <w:rFonts w:cs="Arial"/>
        </w:rPr>
        <w:t>radil, na co si dát pozor:</w:t>
      </w:r>
      <w:r w:rsidR="003A3F36" w:rsidRPr="00CE0E6D">
        <w:rPr>
          <w:rFonts w:cs="Arial"/>
        </w:rPr>
        <w:t xml:space="preserve"> </w:t>
      </w:r>
      <w:r w:rsidR="003A3F36" w:rsidRPr="00CE0E6D">
        <w:rPr>
          <w:rFonts w:cs="Arial"/>
          <w:i/>
        </w:rPr>
        <w:t>„Pokud nemáte správně zabezpečený profil, hacker jednoduše odhadne, zdali jste pro něj vhodná oběť. Častou podvodnou metodou je vytvoření falešného profilu někoho z vašich blízkých přátel, ze kterého vás pak požádá</w:t>
      </w:r>
      <w:r w:rsidR="007B504F">
        <w:rPr>
          <w:rFonts w:cs="Arial"/>
          <w:i/>
        </w:rPr>
        <w:t>,</w:t>
      </w:r>
      <w:r w:rsidR="003A3F36" w:rsidRPr="00CE0E6D">
        <w:rPr>
          <w:rFonts w:cs="Arial"/>
          <w:i/>
        </w:rPr>
        <w:t xml:space="preserve"> se zdůvodněním, že je v akutní nouzi, o rychlou půjčku peněz a jejich zaslání na účet. Že nešlo o vašeho skutečného přítele většinou zjistíte</w:t>
      </w:r>
      <w:r w:rsidR="00132237" w:rsidRPr="00CE0E6D">
        <w:rPr>
          <w:rFonts w:cs="Arial"/>
          <w:i/>
        </w:rPr>
        <w:t>,</w:t>
      </w:r>
      <w:r w:rsidR="003A3F36" w:rsidRPr="00CE0E6D">
        <w:rPr>
          <w:rFonts w:cs="Arial"/>
          <w:i/>
        </w:rPr>
        <w:t xml:space="preserve"> až když je pozdě. Ještě nebezpečnější však je, pokud na základě toho, co sdílíte na sociálních sítích, </w:t>
      </w:r>
      <w:r w:rsidR="007B504F">
        <w:rPr>
          <w:rFonts w:cs="Arial"/>
          <w:i/>
        </w:rPr>
        <w:t xml:space="preserve">je </w:t>
      </w:r>
      <w:r w:rsidR="003A3F36" w:rsidRPr="00CE0E6D">
        <w:rPr>
          <w:rFonts w:cs="Arial"/>
          <w:i/>
        </w:rPr>
        <w:t xml:space="preserve">hacker </w:t>
      </w:r>
      <w:r w:rsidR="007B504F">
        <w:rPr>
          <w:rFonts w:cs="Arial"/>
          <w:i/>
        </w:rPr>
        <w:t xml:space="preserve">schopen </w:t>
      </w:r>
      <w:r w:rsidR="003A3F36" w:rsidRPr="00CE0E6D">
        <w:rPr>
          <w:rFonts w:cs="Arial"/>
          <w:i/>
        </w:rPr>
        <w:t>odvod</w:t>
      </w:r>
      <w:r w:rsidR="007B504F">
        <w:rPr>
          <w:rFonts w:cs="Arial"/>
          <w:i/>
        </w:rPr>
        <w:t>it</w:t>
      </w:r>
      <w:r w:rsidR="003A3F36" w:rsidRPr="00CE0E6D">
        <w:rPr>
          <w:rFonts w:cs="Arial"/>
          <w:i/>
        </w:rPr>
        <w:t xml:space="preserve"> vaše heslo, </w:t>
      </w:r>
      <w:r w:rsidR="007B504F">
        <w:rPr>
          <w:rFonts w:cs="Arial"/>
          <w:i/>
        </w:rPr>
        <w:t xml:space="preserve">které často </w:t>
      </w:r>
      <w:r w:rsidR="003A3F36" w:rsidRPr="00CE0E6D">
        <w:rPr>
          <w:rFonts w:cs="Arial"/>
          <w:i/>
        </w:rPr>
        <w:t>používáte</w:t>
      </w:r>
      <w:r w:rsidR="007B504F">
        <w:rPr>
          <w:rFonts w:cs="Arial"/>
          <w:i/>
        </w:rPr>
        <w:t xml:space="preserve"> i</w:t>
      </w:r>
      <w:r w:rsidR="003A3F36" w:rsidRPr="00CE0E6D">
        <w:rPr>
          <w:rFonts w:cs="Arial"/>
          <w:i/>
        </w:rPr>
        <w:t xml:space="preserve"> pro vaše další účty, třeba </w:t>
      </w:r>
      <w:r w:rsidR="007B504F">
        <w:rPr>
          <w:rFonts w:cs="Arial"/>
          <w:i/>
        </w:rPr>
        <w:t xml:space="preserve">i pro přístup </w:t>
      </w:r>
      <w:r w:rsidR="003A3F36" w:rsidRPr="00CE0E6D">
        <w:rPr>
          <w:rFonts w:cs="Arial"/>
          <w:i/>
        </w:rPr>
        <w:t xml:space="preserve">do internetového bankovnictví.“ </w:t>
      </w:r>
      <w:r w:rsidR="003A3F36" w:rsidRPr="00CE0E6D">
        <w:rPr>
          <w:rFonts w:cs="Arial"/>
        </w:rPr>
        <w:t xml:space="preserve">Při vymýšlení hesla přitom </w:t>
      </w:r>
      <w:r w:rsidR="00132237" w:rsidRPr="00CE0E6D">
        <w:rPr>
          <w:rFonts w:cs="Arial"/>
        </w:rPr>
        <w:t>doporučuje snadnou pomůcku</w:t>
      </w:r>
      <w:r w:rsidR="003A3F36" w:rsidRPr="00CE0E6D">
        <w:rPr>
          <w:rFonts w:cs="Arial"/>
        </w:rPr>
        <w:t xml:space="preserve"> – </w:t>
      </w:r>
      <w:r w:rsidR="00132237" w:rsidRPr="00CE0E6D">
        <w:rPr>
          <w:rFonts w:cs="Arial"/>
        </w:rPr>
        <w:t>stačí vzít si první písmena</w:t>
      </w:r>
      <w:r w:rsidR="003A3F36" w:rsidRPr="00CE0E6D">
        <w:rPr>
          <w:rFonts w:cs="Arial"/>
        </w:rPr>
        <w:t xml:space="preserve"> oblíbené písničky či říkanky</w:t>
      </w:r>
      <w:r w:rsidR="00B45EC0">
        <w:rPr>
          <w:rFonts w:cs="Arial"/>
        </w:rPr>
        <w:t xml:space="preserve"> a proložit čísly a speciálními znaky</w:t>
      </w:r>
      <w:r w:rsidR="00132237" w:rsidRPr="00CE0E6D">
        <w:rPr>
          <w:rFonts w:cs="Arial"/>
        </w:rPr>
        <w:t>. S takovým heslem</w:t>
      </w:r>
      <w:r w:rsidR="007B504F">
        <w:rPr>
          <w:rFonts w:cs="Arial"/>
        </w:rPr>
        <w:t xml:space="preserve"> si</w:t>
      </w:r>
      <w:r w:rsidR="00132237" w:rsidRPr="00CE0E6D">
        <w:rPr>
          <w:rFonts w:cs="Arial"/>
        </w:rPr>
        <w:t xml:space="preserve"> pak </w:t>
      </w:r>
      <w:r w:rsidR="007B504F">
        <w:rPr>
          <w:rFonts w:cs="Arial"/>
        </w:rPr>
        <w:t>případný útočník jen těžko poradí.</w:t>
      </w:r>
      <w:r w:rsidR="00132237" w:rsidRPr="00CE0E6D">
        <w:rPr>
          <w:rFonts w:cs="Arial"/>
        </w:rPr>
        <w:t xml:space="preserve"> </w:t>
      </w:r>
    </w:p>
    <w:p w:rsidR="00E81FE5" w:rsidRDefault="00E81FE5" w:rsidP="007A7CFA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</w:p>
    <w:p w:rsidR="005A44FF" w:rsidRDefault="007A7CFA" w:rsidP="007A7CFA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  <w:r w:rsidRPr="000E6FC1">
        <w:rPr>
          <w:rFonts w:eastAsiaTheme="minorEastAsia" w:cs="Arial"/>
          <w:b/>
          <w:color w:val="007E79"/>
          <w:sz w:val="20"/>
        </w:rPr>
        <w:t>DO PÁTÉHO ROČNÍK</w:t>
      </w:r>
      <w:r w:rsidR="00F31E6D">
        <w:rPr>
          <w:rFonts w:eastAsiaTheme="minorEastAsia" w:cs="Arial"/>
          <w:b/>
          <w:color w:val="007E79"/>
          <w:sz w:val="20"/>
        </w:rPr>
        <w:t>U</w:t>
      </w:r>
      <w:r w:rsidRPr="000E6FC1">
        <w:rPr>
          <w:rFonts w:eastAsiaTheme="minorEastAsia" w:cs="Arial"/>
          <w:b/>
          <w:color w:val="007E79"/>
          <w:sz w:val="20"/>
        </w:rPr>
        <w:t xml:space="preserve"> SE ZAPOJILO 41 ŠKOL. JAK SVÉ MLADÉ PUBLIKUM VNÍMALI PŘEDNÁŠEJÍCÍ? (citace</w:t>
      </w:r>
      <w:r w:rsidR="003A3F36">
        <w:rPr>
          <w:rFonts w:eastAsiaTheme="minorEastAsia" w:cs="Arial"/>
          <w:b/>
          <w:color w:val="007E79"/>
          <w:sz w:val="20"/>
        </w:rPr>
        <w:t xml:space="preserve"> k přímému použití</w:t>
      </w:r>
      <w:r w:rsidRPr="000E6FC1">
        <w:rPr>
          <w:rFonts w:eastAsiaTheme="minorEastAsia" w:cs="Arial"/>
          <w:b/>
          <w:color w:val="007E79"/>
          <w:sz w:val="20"/>
        </w:rPr>
        <w:t>)</w:t>
      </w:r>
    </w:p>
    <w:p w:rsidR="009C426C" w:rsidRPr="009C426C" w:rsidRDefault="00F34784" w:rsidP="009C426C">
      <w:pPr>
        <w:spacing w:after="160" w:line="276" w:lineRule="auto"/>
        <w:rPr>
          <w:rFonts w:cs="Arial"/>
          <w:i/>
        </w:rPr>
      </w:pPr>
      <w:r>
        <w:rPr>
          <w:rFonts w:eastAsiaTheme="minorEastAsia" w:cs="Arial"/>
          <w:b/>
          <w:color w:val="007E79"/>
          <w:sz w:val="20"/>
        </w:rPr>
        <w:t xml:space="preserve">ČSOB – </w:t>
      </w:r>
      <w:r w:rsidR="00E21158" w:rsidRPr="00E21158">
        <w:rPr>
          <w:rFonts w:eastAsiaTheme="minorEastAsia" w:cs="Arial"/>
          <w:b/>
          <w:color w:val="007E79"/>
          <w:sz w:val="20"/>
        </w:rPr>
        <w:t>Křížová Alena, Regionální ředitel ČSOB Distribuce</w:t>
      </w:r>
      <w:r w:rsidR="00E21158">
        <w:rPr>
          <w:rFonts w:eastAsiaTheme="minorEastAsia" w:cs="Arial"/>
          <w:b/>
          <w:color w:val="007E79"/>
          <w:sz w:val="20"/>
        </w:rPr>
        <w:t xml:space="preserve">: </w:t>
      </w:r>
      <w:r w:rsidR="009C426C" w:rsidRPr="009C426C">
        <w:rPr>
          <w:rFonts w:cs="Arial"/>
          <w:i/>
        </w:rPr>
        <w:t xml:space="preserve">„Potěšilo mě, že děti téma </w:t>
      </w:r>
      <w:proofErr w:type="spellStart"/>
      <w:r w:rsidR="009C426C" w:rsidRPr="009C426C">
        <w:rPr>
          <w:rFonts w:cs="Arial"/>
          <w:i/>
        </w:rPr>
        <w:t>kyberbezpečnosti</w:t>
      </w:r>
      <w:proofErr w:type="spellEnd"/>
      <w:r w:rsidR="009C426C" w:rsidRPr="009C426C">
        <w:rPr>
          <w:rFonts w:cs="Arial"/>
          <w:i/>
        </w:rPr>
        <w:t xml:space="preserve"> zajímá</w:t>
      </w:r>
      <w:r w:rsidR="009C426C">
        <w:rPr>
          <w:rFonts w:cs="Arial"/>
          <w:i/>
        </w:rPr>
        <w:t>.</w:t>
      </w:r>
      <w:r w:rsidR="00E21158">
        <w:rPr>
          <w:rFonts w:cs="Arial"/>
          <w:i/>
        </w:rPr>
        <w:t xml:space="preserve"> </w:t>
      </w:r>
      <w:r w:rsidR="00E21158" w:rsidRPr="009C426C">
        <w:rPr>
          <w:rFonts w:cs="Arial"/>
          <w:i/>
        </w:rPr>
        <w:t>Obecně je zajímají moderní technologie, rizika v digitálním světě</w:t>
      </w:r>
      <w:r w:rsidR="00E21158">
        <w:rPr>
          <w:rFonts w:cs="Arial"/>
          <w:i/>
        </w:rPr>
        <w:t xml:space="preserve">, </w:t>
      </w:r>
      <w:r w:rsidR="00E21158" w:rsidRPr="009C426C">
        <w:rPr>
          <w:rFonts w:cs="Arial"/>
          <w:i/>
        </w:rPr>
        <w:t xml:space="preserve">formy </w:t>
      </w:r>
      <w:proofErr w:type="spellStart"/>
      <w:r w:rsidR="00E21158" w:rsidRPr="009C426C">
        <w:rPr>
          <w:rFonts w:cs="Arial"/>
          <w:i/>
        </w:rPr>
        <w:t>kybe</w:t>
      </w:r>
      <w:r w:rsidR="00E21158">
        <w:rPr>
          <w:rFonts w:cs="Arial"/>
          <w:i/>
        </w:rPr>
        <w:t>r</w:t>
      </w:r>
      <w:r w:rsidR="00E21158" w:rsidRPr="009C426C">
        <w:rPr>
          <w:rFonts w:cs="Arial"/>
          <w:i/>
        </w:rPr>
        <w:t>šikany</w:t>
      </w:r>
      <w:proofErr w:type="spellEnd"/>
      <w:r w:rsidR="00E21158" w:rsidRPr="009C426C">
        <w:rPr>
          <w:rFonts w:cs="Arial"/>
          <w:i/>
        </w:rPr>
        <w:t xml:space="preserve"> </w:t>
      </w:r>
      <w:r w:rsidR="00E21158">
        <w:rPr>
          <w:rFonts w:cs="Arial"/>
          <w:i/>
        </w:rPr>
        <w:t>či</w:t>
      </w:r>
      <w:r w:rsidR="00E21158" w:rsidRPr="009C426C">
        <w:rPr>
          <w:rFonts w:cs="Arial"/>
          <w:i/>
        </w:rPr>
        <w:t xml:space="preserve"> bezpečnost na sociálních sítích. </w:t>
      </w:r>
      <w:r w:rsidR="00E21158">
        <w:rPr>
          <w:rFonts w:cs="Arial"/>
          <w:i/>
        </w:rPr>
        <w:t xml:space="preserve">Právě o sociálních sítích se také rozproudila největší diskuze. </w:t>
      </w:r>
      <w:r w:rsidR="009C426C" w:rsidRPr="009C426C">
        <w:rPr>
          <w:rFonts w:cs="Arial"/>
          <w:i/>
        </w:rPr>
        <w:t xml:space="preserve">Doufám, že </w:t>
      </w:r>
      <w:proofErr w:type="spellStart"/>
      <w:r w:rsidR="009C426C" w:rsidRPr="009C426C">
        <w:rPr>
          <w:rFonts w:cs="Arial"/>
          <w:i/>
        </w:rPr>
        <w:t>kyberbezpečnost</w:t>
      </w:r>
      <w:proofErr w:type="spellEnd"/>
      <w:r w:rsidR="009C426C" w:rsidRPr="009C426C">
        <w:rPr>
          <w:rFonts w:cs="Arial"/>
          <w:i/>
        </w:rPr>
        <w:t xml:space="preserve"> nebudou podceňovat ani v budoucnu u finančních služeb.“   </w:t>
      </w:r>
    </w:p>
    <w:p w:rsidR="00C145EA" w:rsidRPr="00C145EA" w:rsidRDefault="00C145EA" w:rsidP="00C145EA">
      <w:pPr>
        <w:rPr>
          <w:rFonts w:cs="Arial"/>
          <w:i/>
        </w:rPr>
      </w:pPr>
      <w:r w:rsidRPr="00195E4C">
        <w:rPr>
          <w:rFonts w:eastAsiaTheme="minorEastAsia" w:cs="Arial"/>
          <w:b/>
          <w:color w:val="007E79"/>
          <w:sz w:val="20"/>
        </w:rPr>
        <w:t xml:space="preserve">Hello bank! – Milan Bušek, </w:t>
      </w:r>
      <w:proofErr w:type="spellStart"/>
      <w:r w:rsidRPr="00195E4C">
        <w:rPr>
          <w:rFonts w:eastAsiaTheme="minorEastAsia" w:cs="Arial"/>
          <w:b/>
          <w:color w:val="007E79"/>
          <w:sz w:val="20"/>
        </w:rPr>
        <w:t>Chie</w:t>
      </w:r>
      <w:r w:rsidR="00FA5F3C">
        <w:rPr>
          <w:rFonts w:eastAsiaTheme="minorEastAsia" w:cs="Arial"/>
          <w:b/>
          <w:color w:val="007E79"/>
          <w:sz w:val="20"/>
        </w:rPr>
        <w:t>f</w:t>
      </w:r>
      <w:proofErr w:type="spellEnd"/>
      <w:r w:rsidRPr="00195E4C">
        <w:rPr>
          <w:rFonts w:eastAsiaTheme="minorEastAsia" w:cs="Arial"/>
          <w:b/>
          <w:color w:val="007E79"/>
          <w:sz w:val="20"/>
        </w:rPr>
        <w:t xml:space="preserve"> Finance and </w:t>
      </w:r>
      <w:proofErr w:type="spellStart"/>
      <w:r w:rsidRPr="00195E4C">
        <w:rPr>
          <w:rFonts w:eastAsiaTheme="minorEastAsia" w:cs="Arial"/>
          <w:b/>
          <w:color w:val="007E79"/>
          <w:sz w:val="20"/>
        </w:rPr>
        <w:t>Administration</w:t>
      </w:r>
      <w:proofErr w:type="spellEnd"/>
      <w:r w:rsidRPr="00195E4C">
        <w:rPr>
          <w:rFonts w:eastAsiaTheme="minorEastAsia" w:cs="Arial"/>
          <w:b/>
          <w:color w:val="007E79"/>
          <w:sz w:val="20"/>
        </w:rPr>
        <w:t xml:space="preserve"> </w:t>
      </w:r>
      <w:proofErr w:type="spellStart"/>
      <w:r w:rsidRPr="00195E4C">
        <w:rPr>
          <w:rFonts w:eastAsiaTheme="minorEastAsia" w:cs="Arial"/>
          <w:b/>
          <w:color w:val="007E79"/>
          <w:sz w:val="20"/>
        </w:rPr>
        <w:t>Officer</w:t>
      </w:r>
      <w:proofErr w:type="spellEnd"/>
      <w:r w:rsidR="00E21158">
        <w:rPr>
          <w:rFonts w:eastAsiaTheme="minorEastAsia" w:cs="Arial"/>
          <w:b/>
          <w:color w:val="007E79"/>
          <w:sz w:val="20"/>
        </w:rPr>
        <w:t xml:space="preserve">: </w:t>
      </w:r>
      <w:r w:rsidRPr="00C145EA">
        <w:rPr>
          <w:rFonts w:cs="Arial"/>
          <w:i/>
        </w:rPr>
        <w:t>„Byla to velmi dobrá zkušenost a pro mě osobně i potvrzení toho, jak rychle jde doba kupředu. Většina studentů gymnázia již disponovala bankovními účty a jejich přehled o službách byl velmi dobrý. Jsem rád za možnost diskutovat s mladými uživateli moderních bankovních technologií</w:t>
      </w:r>
      <w:r w:rsidR="003D5E0B">
        <w:rPr>
          <w:rFonts w:cs="Arial"/>
          <w:i/>
        </w:rPr>
        <w:t>,</w:t>
      </w:r>
      <w:r w:rsidRPr="00C145EA">
        <w:rPr>
          <w:rFonts w:cs="Arial"/>
          <w:i/>
        </w:rPr>
        <w:t xml:space="preserve"> a to nejen o </w:t>
      </w:r>
      <w:proofErr w:type="spellStart"/>
      <w:r w:rsidRPr="00C145EA">
        <w:rPr>
          <w:rFonts w:cs="Arial"/>
          <w:i/>
        </w:rPr>
        <w:t>kyberbezpečnosti</w:t>
      </w:r>
      <w:proofErr w:type="spellEnd"/>
      <w:r w:rsidRPr="00C145EA">
        <w:rPr>
          <w:rFonts w:cs="Arial"/>
          <w:i/>
        </w:rPr>
        <w:t xml:space="preserve">, ale i o tématu jako jsou například </w:t>
      </w:r>
      <w:proofErr w:type="spellStart"/>
      <w:r w:rsidRPr="00C145EA">
        <w:rPr>
          <w:rFonts w:cs="Arial"/>
          <w:i/>
        </w:rPr>
        <w:t>kryptoměny</w:t>
      </w:r>
      <w:proofErr w:type="spellEnd"/>
      <w:r>
        <w:rPr>
          <w:rFonts w:cs="Arial"/>
          <w:i/>
        </w:rPr>
        <w:t>.</w:t>
      </w:r>
      <w:r w:rsidRPr="00C145EA">
        <w:rPr>
          <w:rFonts w:cs="Arial"/>
          <w:i/>
        </w:rPr>
        <w:t>“</w:t>
      </w:r>
      <w:bookmarkStart w:id="1" w:name="_GoBack"/>
      <w:bookmarkEnd w:id="1"/>
    </w:p>
    <w:p w:rsidR="00F34784" w:rsidRDefault="00F34784" w:rsidP="00C72D48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</w:p>
    <w:p w:rsidR="00C72D48" w:rsidRDefault="00C72D48" w:rsidP="00C72D48">
      <w:pPr>
        <w:spacing w:after="160" w:line="276" w:lineRule="auto"/>
        <w:rPr>
          <w:rFonts w:cs="Arial"/>
          <w:i/>
        </w:rPr>
      </w:pPr>
      <w:r w:rsidRPr="00C72D48">
        <w:rPr>
          <w:rFonts w:eastAsiaTheme="minorEastAsia" w:cs="Arial"/>
          <w:b/>
          <w:color w:val="007E79"/>
          <w:sz w:val="20"/>
        </w:rPr>
        <w:t xml:space="preserve">ING Bank – Karel Hladík, </w:t>
      </w:r>
      <w:proofErr w:type="spellStart"/>
      <w:r w:rsidRPr="00C72D48">
        <w:rPr>
          <w:rFonts w:eastAsiaTheme="minorEastAsia" w:cs="Arial"/>
          <w:b/>
          <w:color w:val="007E79"/>
          <w:sz w:val="20"/>
        </w:rPr>
        <w:t>Information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</w:t>
      </w:r>
      <w:proofErr w:type="spellStart"/>
      <w:r w:rsidRPr="00C72D48">
        <w:rPr>
          <w:rFonts w:eastAsiaTheme="minorEastAsia" w:cs="Arial"/>
          <w:b/>
          <w:color w:val="007E79"/>
          <w:sz w:val="20"/>
        </w:rPr>
        <w:t>Security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Expert:</w:t>
      </w:r>
      <w:r>
        <w:rPr>
          <w:rFonts w:eastAsiaTheme="minorEastAsia" w:cs="Arial"/>
          <w:b/>
          <w:color w:val="007E79"/>
          <w:sz w:val="20"/>
        </w:rPr>
        <w:t xml:space="preserve"> </w:t>
      </w:r>
      <w:r w:rsidRPr="00C72D48">
        <w:rPr>
          <w:rFonts w:cs="Arial"/>
          <w:i/>
        </w:rPr>
        <w:t xml:space="preserve">„Dnešní žáci a studenti neznají svět bez internetu a velká část jejich života se odehrává na sociálních sítích. Stejně jako se naučili bezpečně přejít ulici nebo si zamknout v šatně své věci, je pro jejich život nezbytné chovat se bezpečně i ve virtuálním prostředí. Kolik z nich si například uvědomí, že když jim počítač běží </w:t>
      </w:r>
      <w:r w:rsidRPr="00C72D48">
        <w:rPr>
          <w:rFonts w:cs="Arial"/>
          <w:i/>
        </w:rPr>
        <w:lastRenderedPageBreak/>
        <w:t xml:space="preserve">pomalu, tak to nebude tím, že mají starý model, ale že je zavirovaný? Jsem rád, že jsem mohl za banku ING jako jeden z bankéřů do škol předat žákům zkušenosti, které by měly být součástí finanční gramotnosti každého z nás.“ </w:t>
      </w:r>
    </w:p>
    <w:p w:rsidR="00F34784" w:rsidRPr="00C72D48" w:rsidRDefault="00F34784" w:rsidP="00F34784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  <w:proofErr w:type="spellStart"/>
      <w:r w:rsidRPr="00C72D48">
        <w:rPr>
          <w:rFonts w:eastAsiaTheme="minorEastAsia" w:cs="Arial"/>
          <w:b/>
          <w:color w:val="007E79"/>
          <w:sz w:val="20"/>
        </w:rPr>
        <w:t>mBank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</w:t>
      </w:r>
      <w:r>
        <w:rPr>
          <w:rFonts w:eastAsiaTheme="minorEastAsia" w:cs="Arial"/>
          <w:b/>
          <w:color w:val="007E79"/>
          <w:sz w:val="20"/>
        </w:rPr>
        <w:t>–</w:t>
      </w:r>
      <w:r w:rsidRPr="00C72D48">
        <w:rPr>
          <w:rFonts w:eastAsiaTheme="minorEastAsia" w:cs="Arial"/>
          <w:b/>
          <w:color w:val="007E79"/>
          <w:sz w:val="20"/>
        </w:rPr>
        <w:t xml:space="preserve"> Martin Podolák, Ředitel divize úvěrových produktů </w:t>
      </w:r>
      <w:proofErr w:type="spellStart"/>
      <w:r w:rsidRPr="00C72D48">
        <w:rPr>
          <w:rFonts w:eastAsiaTheme="minorEastAsia" w:cs="Arial"/>
          <w:b/>
          <w:color w:val="007E79"/>
          <w:sz w:val="20"/>
        </w:rPr>
        <w:t>mBank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CZ/SK</w:t>
      </w:r>
      <w:r>
        <w:rPr>
          <w:rFonts w:eastAsiaTheme="minorEastAsia" w:cs="Arial"/>
          <w:b/>
          <w:color w:val="007E79"/>
          <w:sz w:val="20"/>
        </w:rPr>
        <w:t xml:space="preserve">: </w:t>
      </w:r>
      <w:r w:rsidRPr="00C72D48">
        <w:rPr>
          <w:rFonts w:cs="Arial"/>
          <w:i/>
        </w:rPr>
        <w:t xml:space="preserve">„Oproti loňskému roku bylo vidět, že platební karta sice ještě nevystřídala pomyslné prasátko, ale oproti </w:t>
      </w:r>
      <w:r w:rsidR="00302DC4">
        <w:rPr>
          <w:rFonts w:cs="Arial"/>
          <w:i/>
        </w:rPr>
        <w:t>dvěma</w:t>
      </w:r>
      <w:r w:rsidRPr="00C72D48">
        <w:rPr>
          <w:rFonts w:cs="Arial"/>
          <w:i/>
        </w:rPr>
        <w:t xml:space="preserve"> dětem ve třídě jich letos kartou běžně platilo už </w:t>
      </w:r>
      <w:r w:rsidR="003A7C5F">
        <w:rPr>
          <w:rFonts w:cs="Arial"/>
          <w:i/>
        </w:rPr>
        <w:t>šest</w:t>
      </w:r>
      <w:r w:rsidRPr="00C72D48">
        <w:rPr>
          <w:rFonts w:cs="Arial"/>
          <w:i/>
        </w:rPr>
        <w:t xml:space="preserve">. Žáci se aktivně zajímali o kybernetická rizika související s financemi jako je </w:t>
      </w:r>
      <w:proofErr w:type="spellStart"/>
      <w:proofErr w:type="gramStart"/>
      <w:r w:rsidR="003A7C5F">
        <w:rPr>
          <w:rFonts w:cs="Arial"/>
          <w:i/>
        </w:rPr>
        <w:t>ph</w:t>
      </w:r>
      <w:r w:rsidRPr="00C72D48">
        <w:rPr>
          <w:rFonts w:cs="Arial"/>
          <w:i/>
        </w:rPr>
        <w:t>ishing</w:t>
      </w:r>
      <w:proofErr w:type="spellEnd"/>
      <w:proofErr w:type="gramEnd"/>
      <w:r w:rsidRPr="00C72D48">
        <w:rPr>
          <w:rFonts w:cs="Arial"/>
          <w:i/>
        </w:rPr>
        <w:t xml:space="preserve"> a zvláště pak o téma ochrany on-line identity a falešné identity na sociálních sítích.</w:t>
      </w:r>
      <w:r>
        <w:rPr>
          <w:rFonts w:cs="Arial"/>
          <w:i/>
        </w:rPr>
        <w:t>“</w:t>
      </w:r>
      <w:r w:rsidRPr="00C72D48">
        <w:rPr>
          <w:rFonts w:eastAsiaTheme="minorEastAsia" w:cs="Arial"/>
          <w:b/>
          <w:color w:val="007E79"/>
          <w:sz w:val="20"/>
        </w:rPr>
        <w:t xml:space="preserve"> </w:t>
      </w:r>
    </w:p>
    <w:p w:rsidR="00F34784" w:rsidRPr="00C72D48" w:rsidRDefault="00F34784" w:rsidP="00F34784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  <w:r w:rsidRPr="00C72D48">
        <w:rPr>
          <w:rFonts w:eastAsiaTheme="minorEastAsia" w:cs="Arial"/>
          <w:b/>
          <w:color w:val="007E79"/>
          <w:sz w:val="20"/>
        </w:rPr>
        <w:t xml:space="preserve">MUFG Bank </w:t>
      </w:r>
      <w:r>
        <w:rPr>
          <w:rFonts w:eastAsiaTheme="minorEastAsia" w:cs="Arial"/>
          <w:b/>
          <w:color w:val="007E79"/>
          <w:sz w:val="20"/>
        </w:rPr>
        <w:t>–</w:t>
      </w:r>
      <w:r w:rsidRPr="00C72D48">
        <w:rPr>
          <w:rFonts w:eastAsiaTheme="minorEastAsia" w:cs="Arial"/>
          <w:b/>
          <w:color w:val="007E79"/>
          <w:sz w:val="20"/>
        </w:rPr>
        <w:t xml:space="preserve"> Vladimír Šulc, </w:t>
      </w:r>
      <w:proofErr w:type="spellStart"/>
      <w:r w:rsidRPr="00C72D48">
        <w:rPr>
          <w:rFonts w:eastAsiaTheme="minorEastAsia" w:cs="Arial"/>
          <w:b/>
          <w:color w:val="007E79"/>
          <w:sz w:val="20"/>
        </w:rPr>
        <w:t>Director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ADM</w:t>
      </w:r>
      <w:r>
        <w:rPr>
          <w:rFonts w:eastAsiaTheme="minorEastAsia" w:cs="Arial"/>
          <w:b/>
          <w:color w:val="007E79"/>
          <w:sz w:val="20"/>
        </w:rPr>
        <w:t>: „</w:t>
      </w:r>
      <w:r w:rsidRPr="00C72D48">
        <w:rPr>
          <w:rFonts w:cs="Arial"/>
          <w:i/>
        </w:rPr>
        <w:t xml:space="preserve">Příjemně mě překvapil zájem studentů o oblast bankovních produktů a služeb a s nimi spojenou </w:t>
      </w:r>
      <w:proofErr w:type="spellStart"/>
      <w:r w:rsidRPr="00C72D48">
        <w:rPr>
          <w:rFonts w:cs="Arial"/>
          <w:i/>
        </w:rPr>
        <w:t>kyberbezpečnost</w:t>
      </w:r>
      <w:proofErr w:type="spellEnd"/>
      <w:r w:rsidRPr="00C72D48">
        <w:rPr>
          <w:rFonts w:cs="Arial"/>
          <w:i/>
        </w:rPr>
        <w:t>. Bylo znát, že si i přes svůj mladý věk uvědomují jejich důležitost pro praktický život.</w:t>
      </w:r>
      <w:r>
        <w:rPr>
          <w:rFonts w:cs="Arial"/>
          <w:i/>
        </w:rPr>
        <w:t>“</w:t>
      </w:r>
    </w:p>
    <w:p w:rsidR="00F34784" w:rsidRPr="00C72D48" w:rsidRDefault="00F34784" w:rsidP="00F34784">
      <w:pPr>
        <w:spacing w:after="160" w:line="276" w:lineRule="auto"/>
        <w:rPr>
          <w:rFonts w:cs="Arial"/>
          <w:i/>
        </w:rPr>
      </w:pPr>
      <w:proofErr w:type="spellStart"/>
      <w:r w:rsidRPr="00C72D48">
        <w:rPr>
          <w:rFonts w:eastAsiaTheme="minorEastAsia" w:cs="Arial"/>
          <w:b/>
          <w:color w:val="007E79"/>
          <w:sz w:val="20"/>
        </w:rPr>
        <w:t>Raiffeisenbank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</w:t>
      </w:r>
      <w:r>
        <w:rPr>
          <w:rFonts w:eastAsiaTheme="minorEastAsia" w:cs="Arial"/>
          <w:b/>
          <w:color w:val="007E79"/>
          <w:sz w:val="20"/>
        </w:rPr>
        <w:t xml:space="preserve">– </w:t>
      </w:r>
      <w:r w:rsidRPr="00C72D48">
        <w:rPr>
          <w:rFonts w:eastAsiaTheme="minorEastAsia" w:cs="Arial"/>
          <w:b/>
          <w:color w:val="007E79"/>
          <w:sz w:val="20"/>
        </w:rPr>
        <w:t xml:space="preserve">Michal </w:t>
      </w:r>
      <w:proofErr w:type="spellStart"/>
      <w:r w:rsidRPr="00C72D48">
        <w:rPr>
          <w:rFonts w:eastAsiaTheme="minorEastAsia" w:cs="Arial"/>
          <w:b/>
          <w:color w:val="007E79"/>
          <w:sz w:val="20"/>
        </w:rPr>
        <w:t>Přádka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>, Regionální ředitel</w:t>
      </w:r>
      <w:r>
        <w:rPr>
          <w:rFonts w:eastAsiaTheme="minorEastAsia" w:cs="Arial"/>
          <w:b/>
          <w:color w:val="007E79"/>
          <w:sz w:val="20"/>
        </w:rPr>
        <w:t xml:space="preserve">: </w:t>
      </w:r>
      <w:r w:rsidRPr="00C72D48">
        <w:rPr>
          <w:rFonts w:cs="Arial"/>
          <w:i/>
        </w:rPr>
        <w:t>„Vzhledem k tomu, že to pro mě byl již několikátý ročník této akce, mohu porovnávat. Letošní příjemnou změnou byla výborná znalost anglické terminologie u studentů základní školy a gymnázia Hello. Tato skutečnost významně zjednodušuje vysvětlování mnohých témat z oblasti zejména internetové bezpečnosti a dle mého názoru i významně snižuje úroveň ohrožení těchto studentů při pohybu v digitálním světě.</w:t>
      </w:r>
      <w:r>
        <w:rPr>
          <w:rFonts w:cs="Arial"/>
          <w:i/>
        </w:rPr>
        <w:t>“</w:t>
      </w:r>
      <w:r w:rsidRPr="00C72D48">
        <w:rPr>
          <w:rFonts w:cs="Arial"/>
          <w:i/>
        </w:rPr>
        <w:t xml:space="preserve"> </w:t>
      </w:r>
    </w:p>
    <w:p w:rsidR="00C72D48" w:rsidRPr="00C72D48" w:rsidRDefault="00C72D48" w:rsidP="00C72D48">
      <w:pPr>
        <w:spacing w:after="160" w:line="276" w:lineRule="auto"/>
        <w:rPr>
          <w:rFonts w:cs="Arial"/>
          <w:i/>
        </w:rPr>
      </w:pPr>
      <w:r w:rsidRPr="00C72D48">
        <w:rPr>
          <w:rFonts w:eastAsiaTheme="minorEastAsia" w:cs="Arial"/>
          <w:b/>
          <w:color w:val="007E79"/>
          <w:sz w:val="20"/>
        </w:rPr>
        <w:t>UniCredit Bank</w:t>
      </w:r>
      <w:r>
        <w:rPr>
          <w:rFonts w:eastAsiaTheme="minorEastAsia" w:cs="Arial"/>
          <w:b/>
          <w:color w:val="007E79"/>
          <w:sz w:val="20"/>
        </w:rPr>
        <w:t xml:space="preserve"> </w:t>
      </w:r>
      <w:r w:rsidRPr="00C72D48">
        <w:rPr>
          <w:rFonts w:eastAsiaTheme="minorEastAsia" w:cs="Arial"/>
          <w:b/>
          <w:color w:val="007E79"/>
          <w:sz w:val="20"/>
        </w:rPr>
        <w:t>– Vojtěch Hájek, Manažer Bankovní bezpečnosti</w:t>
      </w:r>
      <w:r>
        <w:rPr>
          <w:rFonts w:eastAsiaTheme="minorEastAsia" w:cs="Arial"/>
          <w:b/>
          <w:color w:val="007E79"/>
          <w:sz w:val="20"/>
        </w:rPr>
        <w:t xml:space="preserve">: </w:t>
      </w:r>
      <w:r w:rsidRPr="00C72D48">
        <w:rPr>
          <w:rFonts w:cs="Arial"/>
          <w:i/>
        </w:rPr>
        <w:t xml:space="preserve">„Jsme rádi, že se i v letošním roce projekt Bankéři do škol věnuje tématu </w:t>
      </w:r>
      <w:proofErr w:type="spellStart"/>
      <w:r w:rsidRPr="00C72D48">
        <w:rPr>
          <w:rFonts w:cs="Arial"/>
          <w:i/>
        </w:rPr>
        <w:t>kyberbezpečnosti</w:t>
      </w:r>
      <w:proofErr w:type="spellEnd"/>
      <w:r w:rsidRPr="00C72D48">
        <w:rPr>
          <w:rFonts w:cs="Arial"/>
          <w:i/>
        </w:rPr>
        <w:t>. Mladí lidé by si měli být vědomi hrozících rizik a znát pravidla bezpečného užívání internetu a mobilních služeb</w:t>
      </w:r>
      <w:r>
        <w:rPr>
          <w:rFonts w:cs="Arial"/>
          <w:i/>
        </w:rPr>
        <w:t>.“</w:t>
      </w:r>
    </w:p>
    <w:p w:rsidR="00C72D48" w:rsidRPr="00C72D48" w:rsidRDefault="00C72D48" w:rsidP="00C72D48">
      <w:pPr>
        <w:spacing w:after="160" w:line="276" w:lineRule="auto"/>
        <w:rPr>
          <w:rFonts w:cs="Arial"/>
          <w:i/>
        </w:rPr>
      </w:pPr>
      <w:proofErr w:type="spellStart"/>
      <w:r w:rsidRPr="00C72D48">
        <w:rPr>
          <w:rFonts w:eastAsiaTheme="minorEastAsia" w:cs="Arial"/>
          <w:b/>
          <w:color w:val="007E79"/>
          <w:sz w:val="20"/>
        </w:rPr>
        <w:t>Wüstenrot</w:t>
      </w:r>
      <w:proofErr w:type="spellEnd"/>
      <w:r w:rsidRPr="00C72D48">
        <w:rPr>
          <w:rFonts w:eastAsiaTheme="minorEastAsia" w:cs="Arial"/>
          <w:b/>
          <w:color w:val="007E79"/>
          <w:sz w:val="20"/>
        </w:rPr>
        <w:t xml:space="preserve"> hypoteční banka </w:t>
      </w:r>
      <w:r>
        <w:rPr>
          <w:rFonts w:eastAsiaTheme="minorEastAsia" w:cs="Arial"/>
          <w:b/>
          <w:color w:val="007E79"/>
          <w:sz w:val="20"/>
        </w:rPr>
        <w:t>–</w:t>
      </w:r>
      <w:r w:rsidRPr="00C72D48">
        <w:rPr>
          <w:rFonts w:eastAsiaTheme="minorEastAsia" w:cs="Arial"/>
          <w:b/>
          <w:color w:val="007E79"/>
          <w:sz w:val="20"/>
        </w:rPr>
        <w:t xml:space="preserve"> Martin Horčička, Člen představenstva</w:t>
      </w:r>
      <w:r>
        <w:rPr>
          <w:rFonts w:eastAsiaTheme="minorEastAsia" w:cs="Arial"/>
          <w:b/>
          <w:color w:val="007E79"/>
          <w:sz w:val="20"/>
        </w:rPr>
        <w:t xml:space="preserve">: </w:t>
      </w:r>
      <w:r w:rsidRPr="00C72D48">
        <w:rPr>
          <w:rFonts w:cs="Arial"/>
          <w:i/>
        </w:rPr>
        <w:t xml:space="preserve">„Potěšilo mě, že děti toto téma zajímá, a že vnímají důležitost bezpečného chování na internetu. Diskuse se rozproudila hlavně o sociálních sítích a bezpečném chování na nich. Doufám, že </w:t>
      </w:r>
      <w:proofErr w:type="spellStart"/>
      <w:r w:rsidRPr="00C72D48">
        <w:rPr>
          <w:rFonts w:cs="Arial"/>
          <w:i/>
        </w:rPr>
        <w:t>kyberbezpečnost</w:t>
      </w:r>
      <w:proofErr w:type="spellEnd"/>
      <w:r w:rsidRPr="00C72D48">
        <w:rPr>
          <w:rFonts w:cs="Arial"/>
          <w:i/>
        </w:rPr>
        <w:t xml:space="preserve"> nebudou podceňovat ani v budoucnu u finančních služeb.“   </w:t>
      </w:r>
    </w:p>
    <w:p w:rsidR="00B93CC7" w:rsidRDefault="00B93CC7" w:rsidP="007A7CFA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</w:p>
    <w:p w:rsidR="00E81FE5" w:rsidRDefault="00B93CC7" w:rsidP="007A7CFA">
      <w:pPr>
        <w:spacing w:after="160" w:line="276" w:lineRule="auto"/>
        <w:rPr>
          <w:rFonts w:eastAsiaTheme="minorEastAsia" w:cs="Arial"/>
          <w:b/>
          <w:color w:val="007E79"/>
          <w:sz w:val="20"/>
        </w:rPr>
      </w:pPr>
      <w:r w:rsidRPr="00B93CC7">
        <w:rPr>
          <w:rFonts w:eastAsiaTheme="minorEastAsia" w:cs="Arial"/>
          <w:b/>
          <w:color w:val="007E79"/>
          <w:sz w:val="20"/>
        </w:rPr>
        <w:t xml:space="preserve">Bankéři, kteří se projektu "Bankéři jdou do škol" </w:t>
      </w:r>
      <w:r w:rsidR="00BC7A0C" w:rsidRPr="00BC7A0C">
        <w:rPr>
          <w:rFonts w:eastAsiaTheme="minorEastAsia" w:cs="Arial"/>
          <w:b/>
          <w:color w:val="007E79"/>
          <w:sz w:val="20"/>
        </w:rPr>
        <w:t>zúčastnili</w:t>
      </w:r>
      <w:r w:rsidRPr="00BC7A0C">
        <w:rPr>
          <w:rFonts w:eastAsiaTheme="minorEastAsia" w:cs="Arial"/>
          <w:b/>
          <w:color w:val="007E79"/>
          <w:sz w:val="20"/>
        </w:rPr>
        <w:t xml:space="preserve"> </w:t>
      </w:r>
      <w:r w:rsidRPr="00B93CC7">
        <w:rPr>
          <w:rFonts w:eastAsiaTheme="minorEastAsia" w:cs="Arial"/>
          <w:b/>
          <w:color w:val="007E79"/>
          <w:sz w:val="20"/>
        </w:rPr>
        <w:t>jako lektoři</w:t>
      </w:r>
      <w:r w:rsidR="00BC7A0C">
        <w:rPr>
          <w:rFonts w:eastAsiaTheme="minorEastAsia" w:cs="Arial"/>
          <w:b/>
          <w:color w:val="007E79"/>
          <w:sz w:val="20"/>
        </w:rPr>
        <w:t xml:space="preserve"> v tomto roce</w:t>
      </w:r>
      <w:r w:rsidRPr="00B93CC7">
        <w:rPr>
          <w:rFonts w:eastAsiaTheme="minorEastAsia" w:cs="Arial"/>
          <w:b/>
          <w:color w:val="007E79"/>
          <w:sz w:val="20"/>
        </w:rPr>
        <w:t>:</w:t>
      </w:r>
    </w:p>
    <w:tbl>
      <w:tblPr>
        <w:tblW w:w="1020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811"/>
      </w:tblGrid>
      <w:tr w:rsidR="00A7193E" w:rsidRPr="00A7193E" w:rsidTr="00F34784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1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Název banky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193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Jméno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Air Bank a. s.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Petr Barák, Vedoucí oddělení řízení operačních rizik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Air Bank a. s. 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Pavel Pokorný, Manažer IT bezpečnosti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Česká bankovní asociace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Tomáš Hládek, Odborník na platební styk a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kyberbezpečnost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Česká spořitelna,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Martin Zeman, Manažer řízení operačních rizik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bookmarkStart w:id="2" w:name="_Hlk527633167"/>
            <w:r w:rsidRPr="00A7193E">
              <w:rPr>
                <w:rFonts w:ascii="Calibri" w:hAnsi="Calibri" w:cs="Calibri"/>
                <w:sz w:val="22"/>
                <w:szCs w:val="22"/>
              </w:rPr>
              <w:t xml:space="preserve">Křížová Alena, Regionální ředitel ČSOB Distribuce </w:t>
            </w:r>
            <w:bookmarkEnd w:id="2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Fotr Ondřej, Team Leader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Slouka Michal, Korporátní bankéř 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Hrdinová Michaela, Korporátní bankéř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Volf Jan, Team Leader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Krátký Ondřej, Pracovník pro řízení distribuční sítě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Šedivý Josef, Výkonný ředitel Přímé distribuce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Československá obchodní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Vosála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Petr, Výkonný manažer IT DEVOPS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Equa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bank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Pavel Šikola,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Head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IS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Expobank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CZ a.s.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Miroslav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Šalanský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>, Ředitel IT oddělení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Expobank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CZ a.s.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Přemysl Valouch, Ředitel oddělení personální bankovnictví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Tomáš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Švajdler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Operations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Director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Martin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Mařas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Head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Operational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Risk &amp;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Control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Denis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Peccoud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Chief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Business, Marketing &amp;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Operations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Officer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Jakub Hrda, Retail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Banking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Manager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Jan Šanda, Právník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Milan Bušek,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Chief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Finance and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Administration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Officer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lastRenderedPageBreak/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Michal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Pitucha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Customer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&amp; Market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Intelligence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Manager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Hello bank!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Stanislav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Kudiovský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>, Manažer týmu osobních bankéřů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ING Bank N. V.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David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Guerrero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Head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ORM/IRM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ING Bank N. V.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Karel Hladík,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Information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Expert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ING Bank N. V.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Jan Komínek, IT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Architect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ING Bank N. V.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Jan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Putala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IRM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Specialist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Komerční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>Vladimír Jeřábek, Člen představenstva a vrchní ředitel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Komerční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>Tomáš Doležal, Manažer Operačních rizik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Komerční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Petr Janda, Digital </w:t>
            </w:r>
            <w:proofErr w:type="spellStart"/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>Channels</w:t>
            </w:r>
            <w:proofErr w:type="spellEnd"/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>Product</w:t>
            </w:r>
            <w:proofErr w:type="spellEnd"/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>Owner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Komerční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7193E">
              <w:rPr>
                <w:rFonts w:ascii="Calibri" w:hAnsi="Calibri" w:cs="Calibri"/>
                <w:color w:val="000000"/>
                <w:sz w:val="22"/>
                <w:szCs w:val="22"/>
              </w:rPr>
              <w:t>Vladimír Pojer, Manažer Manažerského účetnictví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Komerční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Martin Sládeček, Manažer Open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Banking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S. A.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Martin Podolák, Ředitel divize úvěrových produktů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CZ/SK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S. A.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Robert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Chrištof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Generální ředitel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Slovensko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S. A.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Martin Pejsar, Ředitel prodeje a distribuce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CZ/SK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S. A.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Zdeněk Rys, Ředitel divize depozitních produktů CZ/SK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S. A.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Tomáš Reytt, Ředitel digitálních služeb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mBank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CZ/SK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Modrá pyramida stavební spořitelna,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Zdeněk Doboš, Manažer marketingu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Modrá pyramida stavební spořitelna,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Luděk Kohout, Manažer IT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MONETA Money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A7193E">
              <w:rPr>
                <w:rFonts w:ascii="Calibri" w:hAnsi="Calibri" w:cs="Calibri"/>
                <w:sz w:val="22"/>
                <w:szCs w:val="22"/>
              </w:rPr>
              <w:t>ank,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Jakub Komenda, Digital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Channel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Owner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Smart Banka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MONETA Money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A7193E">
              <w:rPr>
                <w:rFonts w:ascii="Calibri" w:hAnsi="Calibri" w:cs="Calibri"/>
                <w:sz w:val="22"/>
                <w:szCs w:val="22"/>
              </w:rPr>
              <w:t>ank,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Hana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Giangrosso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Manažer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Compliance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MONETA Money </w:t>
            </w:r>
            <w:r>
              <w:rPr>
                <w:rFonts w:ascii="Calibri" w:hAnsi="Calibri" w:cs="Calibri"/>
                <w:sz w:val="22"/>
                <w:szCs w:val="22"/>
              </w:rPr>
              <w:t>B</w:t>
            </w:r>
            <w:r w:rsidRPr="00A7193E">
              <w:rPr>
                <w:rFonts w:ascii="Calibri" w:hAnsi="Calibri" w:cs="Calibri"/>
                <w:sz w:val="22"/>
                <w:szCs w:val="22"/>
              </w:rPr>
              <w:t>ank,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Tomáš Hořejší, Senior manažer Anti-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Fraud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MUFG Bank (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Europe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) N.V., Prague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Branch</w:t>
            </w:r>
            <w:proofErr w:type="spellEnd"/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Vladimír Šulc,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Director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ADM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Raiffeisenbank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Michal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Přádka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>, Regionální ředitel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Raiffeisenbank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Radek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Komanický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Head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of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Information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Security</w:t>
            </w:r>
            <w:proofErr w:type="spellEnd"/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UniCredit Bank Czech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7193E">
              <w:rPr>
                <w:rFonts w:ascii="Calibri" w:hAnsi="Calibri" w:cs="Calibri"/>
                <w:sz w:val="22"/>
                <w:szCs w:val="22"/>
              </w:rPr>
              <w:t>epublic and Slovakia, a.s.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Vojtěch Hájek, Manažer bankovní bezpečnosti 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UniCredit Bank Czech </w:t>
            </w: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Pr="00A7193E">
              <w:rPr>
                <w:rFonts w:ascii="Calibri" w:hAnsi="Calibri" w:cs="Calibri"/>
                <w:sz w:val="22"/>
                <w:szCs w:val="22"/>
              </w:rPr>
              <w:t>epublic and Slovakia, a.s.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Michaela Brožková, Specialistka bankovní bezpečnosti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Wüstenrot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hypoteční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Martin Horčička, Člen představenstva</w:t>
            </w:r>
          </w:p>
        </w:tc>
      </w:tr>
      <w:tr w:rsidR="00A7193E" w:rsidRPr="00A7193E" w:rsidTr="00F34784">
        <w:trPr>
          <w:trHeight w:val="3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Wüstenrot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hypoteční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 xml:space="preserve">Pavel </w:t>
            </w: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Šunda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>, Šéf ICT</w:t>
            </w:r>
          </w:p>
        </w:tc>
      </w:tr>
      <w:tr w:rsidR="00A7193E" w:rsidRPr="00A7193E" w:rsidTr="00F34784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A7193E">
              <w:rPr>
                <w:rFonts w:ascii="Calibri" w:hAnsi="Calibri" w:cs="Calibri"/>
                <w:sz w:val="22"/>
                <w:szCs w:val="22"/>
              </w:rPr>
              <w:t>Wüstenrot</w:t>
            </w:r>
            <w:proofErr w:type="spellEnd"/>
            <w:r w:rsidRPr="00A7193E">
              <w:rPr>
                <w:rFonts w:ascii="Calibri" w:hAnsi="Calibri" w:cs="Calibri"/>
                <w:sz w:val="22"/>
                <w:szCs w:val="22"/>
              </w:rPr>
              <w:t xml:space="preserve"> hypoteční banka, a. s.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A7193E" w:rsidRPr="00A7193E" w:rsidRDefault="00A7193E" w:rsidP="00A7193E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2"/>
                <w:szCs w:val="22"/>
              </w:rPr>
            </w:pPr>
            <w:r w:rsidRPr="00A7193E">
              <w:rPr>
                <w:rFonts w:ascii="Calibri" w:hAnsi="Calibri" w:cs="Calibri"/>
                <w:sz w:val="22"/>
                <w:szCs w:val="22"/>
              </w:rPr>
              <w:t>Michal Pokluda, Šéf produktu, marketingu a podpory prodeje</w:t>
            </w:r>
          </w:p>
        </w:tc>
      </w:tr>
    </w:tbl>
    <w:p w:rsidR="007A03CB" w:rsidRPr="00517111" w:rsidRDefault="007A03CB" w:rsidP="00517111">
      <w:pPr>
        <w:spacing w:before="100" w:beforeAutospacing="1" w:after="100" w:afterAutospacing="1" w:line="276" w:lineRule="auto"/>
        <w:rPr>
          <w:rFonts w:eastAsiaTheme="minorEastAsia" w:cs="Arial"/>
        </w:rPr>
      </w:pPr>
      <w:r w:rsidRPr="009376B0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561FDB" wp14:editId="0F111D02">
                <wp:simplePos x="0" y="0"/>
                <wp:positionH relativeFrom="margin">
                  <wp:align>right</wp:align>
                </wp:positionH>
                <wp:positionV relativeFrom="paragraph">
                  <wp:posOffset>652780</wp:posOffset>
                </wp:positionV>
                <wp:extent cx="2159000" cy="1802823"/>
                <wp:effectExtent l="0" t="0" r="0" b="6985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0" cy="1802823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6B0" w:rsidRPr="005A44FF" w:rsidRDefault="009376B0" w:rsidP="009376B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9376B0" w:rsidRPr="003D3951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noProof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5A44FF">
                              <w:rPr>
                                <w:rFonts w:cs="Arial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petraskova@czech-ba.cz</w:t>
                            </w:r>
                          </w:p>
                          <w:p w:rsidR="009376B0" w:rsidRPr="005A44FF" w:rsidRDefault="009376B0" w:rsidP="009376B0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szCs w:val="18"/>
                              </w:rPr>
                              <w:t>tel: + 420 733 130 282</w:t>
                            </w:r>
                          </w:p>
                          <w:p w:rsidR="009376B0" w:rsidRDefault="009376B0" w:rsidP="009376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61FDB" id="Obdélník 200" o:spid="_x0000_s1029" style="position:absolute;left:0;text-align:left;margin-left:118.8pt;margin-top:51.4pt;width:170pt;height:141.9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" fillcolor="#13576b" stroked="f" strokeweight="1pt">
                <v:fill opacity="32896f"/>
                <v:textbox inset="3mm,3mm,3mm,3mm">
                  <w:txbxContent>
                    <w:p w:rsidR="009376B0" w:rsidRPr="005A44FF" w:rsidRDefault="009376B0" w:rsidP="009376B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obdržíte na adrese:</w:t>
                      </w:r>
                    </w:p>
                    <w:p w:rsidR="009376B0" w:rsidRPr="003D3951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 xml:space="preserve">Monika Petrásková, 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noProof/>
                          <w:szCs w:val="18"/>
                        </w:rPr>
                        <w:t>m</w:t>
                      </w:r>
                      <w:proofErr w:type="spellStart"/>
                      <w:r w:rsidRPr="005A44FF">
                        <w:rPr>
                          <w:rFonts w:cs="Arial"/>
                          <w:szCs w:val="18"/>
                        </w:rPr>
                        <w:t>anažerka</w:t>
                      </w:r>
                      <w:proofErr w:type="spellEnd"/>
                      <w:r w:rsidRPr="005A44FF">
                        <w:rPr>
                          <w:rFonts w:cs="Arial"/>
                          <w:szCs w:val="18"/>
                        </w:rPr>
                        <w:t xml:space="preserve"> PR a komunikace ČBA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petraskova@czech-ba.cz</w:t>
                      </w:r>
                    </w:p>
                    <w:p w:rsidR="009376B0" w:rsidRPr="005A44FF" w:rsidRDefault="009376B0" w:rsidP="009376B0">
                      <w:pPr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5A44FF">
                        <w:rPr>
                          <w:rFonts w:cs="Arial"/>
                          <w:szCs w:val="18"/>
                        </w:rPr>
                        <w:t>tel: + 420 733 130 282</w:t>
                      </w:r>
                    </w:p>
                    <w:p w:rsidR="009376B0" w:rsidRDefault="009376B0" w:rsidP="009376B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9376B0">
        <w:rPr>
          <w:rFonts w:eastAsiaTheme="minorEastAsia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92805D" wp14:editId="755330D2">
                <wp:simplePos x="0" y="0"/>
                <wp:positionH relativeFrom="margin">
                  <wp:align>left</wp:align>
                </wp:positionH>
                <wp:positionV relativeFrom="paragraph">
                  <wp:posOffset>662940</wp:posOffset>
                </wp:positionV>
                <wp:extent cx="4216400" cy="1803400"/>
                <wp:effectExtent l="0" t="0" r="0" b="635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400" cy="180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6B0" w:rsidRPr="005A44FF" w:rsidRDefault="009376B0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</w:pPr>
                            <w:r w:rsidRPr="005A44FF">
                              <w:rPr>
                                <w:rFonts w:cs="Arial"/>
                                <w:b/>
                                <w:sz w:val="20"/>
                                <w:szCs w:val="18"/>
                              </w:rPr>
                              <w:t>O České bankovní asociaci</w:t>
                            </w:r>
                          </w:p>
                          <w:p w:rsidR="009376B0" w:rsidRPr="003D3951" w:rsidRDefault="009376B0" w:rsidP="009376B0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</w:p>
                          <w:p w:rsidR="009376B0" w:rsidRPr="003D3951" w:rsidRDefault="009376B0" w:rsidP="009376B0">
                            <w:pPr>
                              <w:pStyle w:val="Standard"/>
                              <w:spacing w:line="276" w:lineRule="auto"/>
                              <w:ind w:left="28" w:hanging="28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3D3951">
                              <w:rPr>
                                <w:rFonts w:cs="Arial"/>
                                <w:i/>
                                <w:sz w:val="20"/>
                              </w:rPr>
                              <w:t> </w:t>
                            </w:r>
                            <w:r w:rsidRPr="003D3951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  <w:p w:rsidR="009376B0" w:rsidRDefault="009376B0" w:rsidP="009376B0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2805D" id="Obdélník 199" o:spid="_x0000_s1030" style="position:absolute;left:0;text-align:left;margin-left:0;margin-top:52.2pt;width:332pt;height:14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" fillcolor="#bfbfbf [2412]" stroked="f" strokeweight="1pt">
                <v:textbox inset="3mm,3mm,3mm,3mm">
                  <w:txbxContent>
                    <w:p w:rsidR="009376B0" w:rsidRPr="005A44FF" w:rsidRDefault="009376B0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 w:val="20"/>
                          <w:szCs w:val="18"/>
                        </w:rPr>
                      </w:pPr>
                      <w:r w:rsidRPr="005A44FF">
                        <w:rPr>
                          <w:rFonts w:cs="Arial"/>
                          <w:b/>
                          <w:sz w:val="20"/>
                          <w:szCs w:val="18"/>
                        </w:rPr>
                        <w:t>O České bankovní asociaci</w:t>
                      </w:r>
                    </w:p>
                    <w:p w:rsidR="009376B0" w:rsidRPr="003D3951" w:rsidRDefault="009376B0" w:rsidP="009376B0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</w:p>
                    <w:p w:rsidR="009376B0" w:rsidRPr="003D3951" w:rsidRDefault="009376B0" w:rsidP="009376B0">
                      <w:pPr>
                        <w:pStyle w:val="Standard"/>
                        <w:spacing w:line="276" w:lineRule="auto"/>
                        <w:ind w:left="28" w:hanging="28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3D3951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38 členů. Rolí asociace je především zastupovat a prosazovat společné zájmy členů, prezentovat roli a zájmy bankovnictví vůči veřejnosti, podílet se na standardizaci postupů v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3D3951">
                        <w:rPr>
                          <w:rFonts w:cs="Arial"/>
                          <w:i/>
                          <w:sz w:val="20"/>
                        </w:rPr>
                        <w:t> </w:t>
                      </w:r>
                      <w:r w:rsidRPr="003D3951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  <w:p w:rsidR="009376B0" w:rsidRDefault="009376B0" w:rsidP="009376B0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7A03CB" w:rsidRPr="00517111" w:rsidSect="00FB4A1C">
      <w:headerReference w:type="default" r:id="rId11"/>
      <w:footerReference w:type="default" r:id="rId12"/>
      <w:pgSz w:w="11906" w:h="16838"/>
      <w:pgMar w:top="2835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CF6" w:rsidRDefault="00525CF6" w:rsidP="00F573F1">
      <w:r>
        <w:separator/>
      </w:r>
    </w:p>
  </w:endnote>
  <w:endnote w:type="continuationSeparator" w:id="0">
    <w:p w:rsidR="00525CF6" w:rsidRDefault="00525CF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8422663"/>
      <w:docPartObj>
        <w:docPartGallery w:val="Page Numbers (Bottom of Page)"/>
        <w:docPartUnique/>
      </w:docPartObj>
    </w:sdtPr>
    <w:sdtEndPr/>
    <w:sdtContent>
      <w:p w:rsidR="006E139B" w:rsidRDefault="006E139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B4A1C" w:rsidRPr="00FB4A1C" w:rsidRDefault="00FB4A1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CF6" w:rsidRDefault="00525CF6" w:rsidP="00F573F1">
      <w:r>
        <w:separator/>
      </w:r>
    </w:p>
  </w:footnote>
  <w:footnote w:type="continuationSeparator" w:id="0">
    <w:p w:rsidR="00525CF6" w:rsidRDefault="00525CF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3F1" w:rsidRDefault="00F573F1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8C0E02E" wp14:editId="4A654404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207" name="Obrázek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73F1" w:rsidRDefault="00F573F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14263"/>
    <w:rsid w:val="00017C40"/>
    <w:rsid w:val="00073415"/>
    <w:rsid w:val="000E6FC1"/>
    <w:rsid w:val="00132237"/>
    <w:rsid w:val="00155F84"/>
    <w:rsid w:val="00167ED2"/>
    <w:rsid w:val="00195E4C"/>
    <w:rsid w:val="00196144"/>
    <w:rsid w:val="001A4614"/>
    <w:rsid w:val="001C1170"/>
    <w:rsid w:val="0020319E"/>
    <w:rsid w:val="00226A87"/>
    <w:rsid w:val="00235D4B"/>
    <w:rsid w:val="00245A26"/>
    <w:rsid w:val="00266087"/>
    <w:rsid w:val="002921B7"/>
    <w:rsid w:val="00302DC4"/>
    <w:rsid w:val="00327407"/>
    <w:rsid w:val="00391FA6"/>
    <w:rsid w:val="003952ED"/>
    <w:rsid w:val="003A3F36"/>
    <w:rsid w:val="003A4B1D"/>
    <w:rsid w:val="003A7C5F"/>
    <w:rsid w:val="003B56E1"/>
    <w:rsid w:val="003D5E0B"/>
    <w:rsid w:val="00422E2A"/>
    <w:rsid w:val="0046523A"/>
    <w:rsid w:val="00501458"/>
    <w:rsid w:val="00517111"/>
    <w:rsid w:val="00525CF6"/>
    <w:rsid w:val="005A2501"/>
    <w:rsid w:val="005A44FF"/>
    <w:rsid w:val="005B3CB7"/>
    <w:rsid w:val="005C1943"/>
    <w:rsid w:val="005F20BD"/>
    <w:rsid w:val="0060469F"/>
    <w:rsid w:val="006338B4"/>
    <w:rsid w:val="006B2F86"/>
    <w:rsid w:val="006B5950"/>
    <w:rsid w:val="006E139B"/>
    <w:rsid w:val="00747A7F"/>
    <w:rsid w:val="007A03CB"/>
    <w:rsid w:val="007A7CFA"/>
    <w:rsid w:val="007B504F"/>
    <w:rsid w:val="007D1CD8"/>
    <w:rsid w:val="007D4025"/>
    <w:rsid w:val="00867AEB"/>
    <w:rsid w:val="008853F7"/>
    <w:rsid w:val="008F2285"/>
    <w:rsid w:val="009376B0"/>
    <w:rsid w:val="00944D10"/>
    <w:rsid w:val="009567BB"/>
    <w:rsid w:val="00977317"/>
    <w:rsid w:val="009C426C"/>
    <w:rsid w:val="009D6A11"/>
    <w:rsid w:val="00A05AF4"/>
    <w:rsid w:val="00A7193E"/>
    <w:rsid w:val="00A8750A"/>
    <w:rsid w:val="00A933FA"/>
    <w:rsid w:val="00AA5196"/>
    <w:rsid w:val="00B2284C"/>
    <w:rsid w:val="00B45EC0"/>
    <w:rsid w:val="00B93CC7"/>
    <w:rsid w:val="00B95673"/>
    <w:rsid w:val="00BC7A0C"/>
    <w:rsid w:val="00BE5D4D"/>
    <w:rsid w:val="00C145EA"/>
    <w:rsid w:val="00C72D48"/>
    <w:rsid w:val="00CE0E6D"/>
    <w:rsid w:val="00DA1B25"/>
    <w:rsid w:val="00E21158"/>
    <w:rsid w:val="00E30B8E"/>
    <w:rsid w:val="00E3386F"/>
    <w:rsid w:val="00E81FE5"/>
    <w:rsid w:val="00F31E6D"/>
    <w:rsid w:val="00F34784"/>
    <w:rsid w:val="00F46E95"/>
    <w:rsid w:val="00F573F1"/>
    <w:rsid w:val="00F753C8"/>
    <w:rsid w:val="00FA5F3C"/>
    <w:rsid w:val="00FB1B2B"/>
    <w:rsid w:val="00FB4A1C"/>
    <w:rsid w:val="00FD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BF8450"/>
  <w15:chartTrackingRefBased/>
  <w15:docId w15:val="{2593DE48-8079-4E48-8F14-09991C41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2237"/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2237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3223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3223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3223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3223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32237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SCaC\Documents\Vicky\2017\V10_17_&#268;BA\vystupy\V10_17_tabulky%20a%20graf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CaC\Documents\Vicky\2017\V10_17_&#268;BA\vystupy\V10_17_tabulky%20a%20graf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663102578555123"/>
          <c:y val="1.8328380594216775E-2"/>
          <c:w val="0.48213259927874891"/>
          <c:h val="0.85078627988386979"/>
        </c:manualLayout>
      </c:layout>
      <c:barChart>
        <c:barDir val="bar"/>
        <c:grouping val="clustered"/>
        <c:varyColors val="0"/>
        <c:ser>
          <c:idx val="1"/>
          <c:order val="0"/>
          <c:tx>
            <c:strRef>
              <c:f>bezpečnost!$A$237</c:f>
              <c:strCache>
                <c:ptCount val="1"/>
                <c:pt idx="0">
                  <c:v>Celkem 2018</c:v>
                </c:pt>
              </c:strCache>
            </c:strRef>
          </c:tx>
          <c:spPr>
            <a:solidFill>
              <a:srgbClr val="007E7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rgbClr val="007E79"/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bezpečnost!$C$235:$M$235</c:f>
              <c:strCache>
                <c:ptCount val="11"/>
                <c:pt idx="0">
                  <c:v>Otevírání příloh v emailech od neznámých lidí</c:v>
                </c:pt>
                <c:pt idx="1">
                  <c:v>Kontrola bankovních výpisů</c:v>
                </c:pt>
                <c:pt idx="2">
                  <c:v>Odkud přistupuje do internetového bankovnictví</c:v>
                </c:pt>
                <c:pt idx="3">
                  <c:v>Počet užívaných hesel</c:v>
                </c:pt>
                <c:pt idx="4">
                  <c:v>Zaznamenání svých hesel</c:v>
                </c:pt>
                <c:pt idx="5">
                  <c:v>Složitost hesla</c:v>
                </c:pt>
                <c:pt idx="6">
                  <c:v>Aktualizace zabezpečení počítače</c:v>
                </c:pt>
                <c:pt idx="7">
                  <c:v>Čte upozornění od banky</c:v>
                </c:pt>
                <c:pt idx="8">
                  <c:v>Zabezpečení chytrého telefonu</c:v>
                </c:pt>
                <c:pt idx="9">
                  <c:v>Frekvence zněny hesel v PC</c:v>
                </c:pt>
                <c:pt idx="10">
                  <c:v>Frekvence změn PIN ke kartám</c:v>
                </c:pt>
              </c:strCache>
            </c:strRef>
          </c:cat>
          <c:val>
            <c:numRef>
              <c:f>bezpečnost!$C$237:$M$237</c:f>
              <c:numCache>
                <c:formatCode>0.0</c:formatCode>
                <c:ptCount val="11"/>
                <c:pt idx="0">
                  <c:v>8.189417544295555</c:v>
                </c:pt>
                <c:pt idx="1">
                  <c:v>7.468370388185031</c:v>
                </c:pt>
                <c:pt idx="2">
                  <c:v>7.6544449120469684</c:v>
                </c:pt>
                <c:pt idx="3">
                  <c:v>6.7695794849082569</c:v>
                </c:pt>
                <c:pt idx="4">
                  <c:v>6.6971896532242718</c:v>
                </c:pt>
                <c:pt idx="5">
                  <c:v>6.3803391484489902</c:v>
                </c:pt>
                <c:pt idx="6">
                  <c:v>6.1551024957467453</c:v>
                </c:pt>
                <c:pt idx="7">
                  <c:v>6.1097509257829152</c:v>
                </c:pt>
                <c:pt idx="8">
                  <c:v>5.1436334115682074</c:v>
                </c:pt>
                <c:pt idx="9">
                  <c:v>4.1013269393378895</c:v>
                </c:pt>
                <c:pt idx="10">
                  <c:v>2.928154950896471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59-4ED7-BF5B-0959756B7E49}"/>
            </c:ext>
          </c:extLst>
        </c:ser>
        <c:ser>
          <c:idx val="0"/>
          <c:order val="1"/>
          <c:tx>
            <c:strRef>
              <c:f>bezpečnost!$A$236</c:f>
              <c:strCache>
                <c:ptCount val="1"/>
                <c:pt idx="0">
                  <c:v>Celkem 2017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dLbl>
              <c:idx val="0"/>
              <c:layout>
                <c:manualLayout>
                  <c:x val="-2.1932229411119638E-3"/>
                  <c:y val="5.1788478947877939E-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659-4ED7-BF5B-0959756B7E49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659-4ED7-BF5B-0959756B7E4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bezpečnost!$C$235:$M$235</c:f>
              <c:strCache>
                <c:ptCount val="11"/>
                <c:pt idx="0">
                  <c:v>Otevírání příloh v emailech od neznámých lidí</c:v>
                </c:pt>
                <c:pt idx="1">
                  <c:v>Kontrola bankovních výpisů</c:v>
                </c:pt>
                <c:pt idx="2">
                  <c:v>Odkud přistupuje do internetového bankovnictví</c:v>
                </c:pt>
                <c:pt idx="3">
                  <c:v>Počet užívaných hesel</c:v>
                </c:pt>
                <c:pt idx="4">
                  <c:v>Zaznamenání svých hesel</c:v>
                </c:pt>
                <c:pt idx="5">
                  <c:v>Složitost hesla</c:v>
                </c:pt>
                <c:pt idx="6">
                  <c:v>Aktualizace zabezpečení počítače</c:v>
                </c:pt>
                <c:pt idx="7">
                  <c:v>Čte upozornění od banky</c:v>
                </c:pt>
                <c:pt idx="8">
                  <c:v>Zabezpečení chytrého telefonu</c:v>
                </c:pt>
                <c:pt idx="9">
                  <c:v>Frekvence zněny hesel v PC</c:v>
                </c:pt>
                <c:pt idx="10">
                  <c:v>Frekvence změn PIN ke kartám</c:v>
                </c:pt>
              </c:strCache>
            </c:strRef>
          </c:cat>
          <c:val>
            <c:numRef>
              <c:f>bezpečnost!$C$236:$M$236</c:f>
              <c:numCache>
                <c:formatCode>0.0</c:formatCode>
                <c:ptCount val="11"/>
                <c:pt idx="0">
                  <c:v>8.6091254096658165</c:v>
                </c:pt>
                <c:pt idx="1">
                  <c:v>7.3788227007706402</c:v>
                </c:pt>
                <c:pt idx="2">
                  <c:v>8.2093557953360783</c:v>
                </c:pt>
                <c:pt idx="3">
                  <c:v>6.2488017544295085</c:v>
                </c:pt>
                <c:pt idx="4">
                  <c:v>6.270248520104702</c:v>
                </c:pt>
                <c:pt idx="5">
                  <c:v>5.9815355106506543</c:v>
                </c:pt>
                <c:pt idx="6">
                  <c:v>6.0076188949867504</c:v>
                </c:pt>
                <c:pt idx="7">
                  <c:v>5.9715379504352963</c:v>
                </c:pt>
                <c:pt idx="8">
                  <c:v>4.3178662508606749</c:v>
                </c:pt>
                <c:pt idx="9">
                  <c:v>3.2778730920980665</c:v>
                </c:pt>
                <c:pt idx="10">
                  <c:v>2.223956095555641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659-4ED7-BF5B-0959756B7E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-15"/>
        <c:axId val="93786880"/>
        <c:axId val="93788416"/>
      </c:barChart>
      <c:catAx>
        <c:axId val="93786880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 b="1"/>
            </a:pPr>
            <a:endParaRPr lang="cs-CZ"/>
          </a:p>
        </c:txPr>
        <c:crossAx val="93788416"/>
        <c:crosses val="autoZero"/>
        <c:auto val="1"/>
        <c:lblAlgn val="ctr"/>
        <c:lblOffset val="100"/>
        <c:noMultiLvlLbl val="0"/>
      </c:catAx>
      <c:valAx>
        <c:axId val="93788416"/>
        <c:scaling>
          <c:orientation val="minMax"/>
        </c:scaling>
        <c:delete val="1"/>
        <c:axPos val="b"/>
        <c:numFmt formatCode="0.0" sourceLinked="1"/>
        <c:majorTickMark val="none"/>
        <c:minorTickMark val="none"/>
        <c:tickLblPos val="none"/>
        <c:crossAx val="93786880"/>
        <c:crosses val="max"/>
        <c:crossBetween val="between"/>
      </c:valAx>
      <c:spPr>
        <a:noFill/>
      </c:spPr>
    </c:plotArea>
    <c:legend>
      <c:legendPos val="b"/>
      <c:overlay val="0"/>
      <c:txPr>
        <a:bodyPr/>
        <a:lstStyle/>
        <a:p>
          <a:pPr>
            <a:defRPr sz="1100"/>
          </a:pPr>
          <a:endParaRPr lang="cs-CZ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1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1.1030557399003941E-2"/>
          <c:y val="1.5077759408187853E-2"/>
          <c:w val="0.98888121660933104"/>
          <c:h val="0.6628579968429213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ysClr val="window" lastClr="FFFFFF">
                <a:lumMod val="50000"/>
              </a:sysClr>
            </a:solidFill>
          </c:spPr>
          <c:invertIfNegative val="0"/>
          <c:dLbls>
            <c:dLbl>
              <c:idx val="2"/>
              <c:layout>
                <c:manualLayout>
                  <c:x val="-6.8000002141732447E-3"/>
                  <c:y val="1.794895160048644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371-442F-B15C-E63CC7509765}"/>
                </c:ext>
              </c:extLst>
            </c:dLbl>
            <c:dLbl>
              <c:idx val="3"/>
              <c:layout>
                <c:manualLayout>
                  <c:x val="0"/>
                  <c:y val="1.453083989501308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371-442F-B15C-E63CC750976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chemeClr val="tx1"/>
                    </a:solidFill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bezpečnost!$D$520:$H$520</c:f>
              <c:strCache>
                <c:ptCount val="5"/>
                <c:pt idx="0">
                  <c:v>Přes email</c:v>
                </c:pt>
                <c:pt idx="1">
                  <c:v>Přes facebook</c:v>
                </c:pt>
                <c:pt idx="2">
                  <c:v>Přes falešnou webovou stránku Vaší banky</c:v>
                </c:pt>
                <c:pt idx="3">
                  <c:v>Zneužil číslo mé platební karty</c:v>
                </c:pt>
                <c:pt idx="4">
                  <c:v>Jinak :</c:v>
                </c:pt>
              </c:strCache>
            </c:strRef>
          </c:cat>
          <c:val>
            <c:numRef>
              <c:f>bezpečnost!$D$521:$H$521</c:f>
              <c:numCache>
                <c:formatCode>0%</c:formatCode>
                <c:ptCount val="5"/>
                <c:pt idx="0">
                  <c:v>0.57511514238208272</c:v>
                </c:pt>
                <c:pt idx="1">
                  <c:v>0.38506371891963886</c:v>
                </c:pt>
                <c:pt idx="2">
                  <c:v>3.531171947813426E-2</c:v>
                </c:pt>
                <c:pt idx="3">
                  <c:v>2.7535311112866952E-2</c:v>
                </c:pt>
                <c:pt idx="4">
                  <c:v>0.1182037458962166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371-442F-B15C-E63CC75097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0548480"/>
        <c:axId val="74605312"/>
      </c:barChart>
      <c:catAx>
        <c:axId val="705484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 b="1"/>
            </a:pPr>
            <a:endParaRPr lang="cs-CZ"/>
          </a:p>
        </c:txPr>
        <c:crossAx val="74605312"/>
        <c:crosses val="autoZero"/>
        <c:auto val="1"/>
        <c:lblAlgn val="ctr"/>
        <c:lblOffset val="100"/>
        <c:noMultiLvlLbl val="0"/>
      </c:catAx>
      <c:valAx>
        <c:axId val="7460531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70548480"/>
        <c:crosses val="autoZero"/>
        <c:crossBetween val="between"/>
      </c:valAx>
      <c:spPr>
        <a:noFill/>
      </c:spPr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cs-CZ" sz="1050" b="1" dirty="0">
                <a:solidFill>
                  <a:schemeClr val="tx1"/>
                </a:solidFill>
              </a:rPr>
              <a:t>Zkušenost s hackerským útokem</a:t>
            </a:r>
          </a:p>
        </c:rich>
      </c:tx>
      <c:layout>
        <c:manualLayout>
          <c:xMode val="edge"/>
          <c:yMode val="edge"/>
          <c:x val="0.11690119882971231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cs-CZ"/>
        </a:p>
      </c:txPr>
    </c:title>
    <c:autoTitleDeleted val="0"/>
    <c:plotArea>
      <c:layout>
        <c:manualLayout>
          <c:layoutTarget val="inner"/>
          <c:xMode val="edge"/>
          <c:yMode val="edge"/>
          <c:x val="4.5380580454737321E-2"/>
          <c:y val="0.1287624376580572"/>
          <c:w val="0.73827988843480852"/>
          <c:h val="0.87123756234194261"/>
        </c:manualLayout>
      </c:layout>
      <c:pieChart>
        <c:varyColors val="1"/>
        <c:ser>
          <c:idx val="0"/>
          <c:order val="0"/>
          <c:spPr>
            <a:solidFill>
              <a:schemeClr val="tx1">
                <a:lumMod val="50000"/>
                <a:lumOff val="50000"/>
              </a:schemeClr>
            </a:solidFill>
          </c:spPr>
          <c:dPt>
            <c:idx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C0-47EC-A956-91198FD7D296}"/>
              </c:ext>
            </c:extLst>
          </c:dPt>
          <c:dPt>
            <c:idx val="1"/>
            <c:bubble3D val="0"/>
            <c:spPr>
              <a:solidFill>
                <a:srgbClr val="007E79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C0-47EC-A956-91198FD7D296}"/>
              </c:ext>
            </c:extLst>
          </c:dPt>
          <c:dLbls>
            <c:dLbl>
              <c:idx val="0"/>
              <c:layout>
                <c:manualLayout>
                  <c:x val="-0.14093017219001472"/>
                  <c:y val="-1.3876859142607239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39FA2F2-D665-44C8-B573-2C9D7475E0E4}" type="CATEGORYNAME">
                      <a:rPr lang="en-US" sz="900"/>
                      <a:pPr>
                        <a:defRPr sz="900" b="1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sz="900" baseline="0"/>
                      <a:t>
</a:t>
                    </a:r>
                    <a:fld id="{DD705A1D-C0CA-4264-84FA-4C331DFC153D}" type="VALUE">
                      <a:rPr lang="en-US" sz="900" baseline="0"/>
                      <a:pPr>
                        <a:defRPr sz="900" b="1">
                          <a:solidFill>
                            <a:schemeClr val="tx1"/>
                          </a:solidFill>
                        </a:defRPr>
                      </a:pPr>
                      <a:t>[HODNOTA]</a:t>
                    </a:fld>
                    <a:r>
                      <a:rPr lang="en-US" sz="900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058906296506751"/>
                      <c:h val="0.2509886417236760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BC0-47EC-A956-91198FD7D296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chemeClr val="tx1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747A0A60-DE19-4B7D-AC45-77561CD51247}" type="CATEGORYNAME">
                      <a:rPr lang="en-US" sz="1000" b="1"/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[NÁZEV KATEGORIE]</a:t>
                    </a:fld>
                    <a:r>
                      <a:rPr lang="en-US" sz="1000" b="1" baseline="0" dirty="0"/>
                      <a:t>
</a:t>
                    </a:r>
                    <a:fld id="{93E11645-2470-4CEC-B2C0-319CC918BB11}" type="VALUE">
                      <a:rPr lang="en-US" sz="1000" b="1" baseline="0"/>
                      <a:pPr>
                        <a:defRPr sz="1000" b="1">
                          <a:solidFill>
                            <a:schemeClr val="tx1"/>
                          </a:solidFill>
                        </a:defRPr>
                      </a:pPr>
                      <a:t>[HODNOTA]</a:t>
                    </a:fld>
                    <a:r>
                      <a:rPr lang="en-US" sz="1000" b="1" baseline="0"/>
                      <a:t>
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cs-CZ"/>
                </a:p>
              </c:txPr>
              <c:dLblPos val="ctr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BC0-47EC-A956-91198FD7D29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bezpečnost!$D$256:$E$256</c:f>
              <c:strCache>
                <c:ptCount val="2"/>
                <c:pt idx="0">
                  <c:v>Ano</c:v>
                </c:pt>
                <c:pt idx="1">
                  <c:v>Ne</c:v>
                </c:pt>
              </c:strCache>
            </c:strRef>
          </c:cat>
          <c:val>
            <c:numRef>
              <c:f>bezpečnost!$D$481:$E$481</c:f>
              <c:numCache>
                <c:formatCode>0%</c:formatCode>
                <c:ptCount val="2"/>
                <c:pt idx="0">
                  <c:v>0.10278330930441734</c:v>
                </c:pt>
                <c:pt idx="1">
                  <c:v>0.89721669069558263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C0-47EC-A956-91198FD7D29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86"/>
      </c:pie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7A73D-3433-4159-84AC-288DD45A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1528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vlachova</dc:creator>
  <cp:keywords/>
  <dc:description/>
  <cp:lastModifiedBy>Tereza Linková</cp:lastModifiedBy>
  <cp:revision>3</cp:revision>
  <dcterms:created xsi:type="dcterms:W3CDTF">2018-10-18T12:14:00Z</dcterms:created>
  <dcterms:modified xsi:type="dcterms:W3CDTF">2018-10-19T10:50:00Z</dcterms:modified>
</cp:coreProperties>
</file>