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97" w:rsidRDefault="00223897" w:rsidP="00223897">
      <w:pPr>
        <w:pStyle w:val="Standard"/>
        <w:spacing w:line="276" w:lineRule="auto"/>
        <w:rPr>
          <w:rFonts w:cs="Arial"/>
          <w:b/>
          <w:color w:val="57B167"/>
          <w:sz w:val="24"/>
          <w:szCs w:val="24"/>
        </w:rPr>
      </w:pPr>
    </w:p>
    <w:p w:rsidR="00223897" w:rsidRPr="00223897" w:rsidRDefault="00223897" w:rsidP="00223897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223897">
        <w:rPr>
          <w:b/>
          <w:sz w:val="24"/>
          <w:szCs w:val="24"/>
        </w:rPr>
        <w:t>ankovní asociace zahajuje další kolo kampaně za kybernetickou bezpečnost</w:t>
      </w:r>
    </w:p>
    <w:p w:rsidR="00223897" w:rsidRDefault="00223897" w:rsidP="00223897">
      <w:pPr>
        <w:rPr>
          <w:sz w:val="24"/>
          <w:szCs w:val="24"/>
        </w:rPr>
      </w:pPr>
    </w:p>
    <w:p w:rsidR="00223897" w:rsidRPr="009E5084" w:rsidRDefault="00223897" w:rsidP="002238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9E5084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února</w:t>
      </w:r>
      <w:r w:rsidRPr="009E5084">
        <w:rPr>
          <w:rFonts w:cs="Arial"/>
          <w:sz w:val="22"/>
          <w:szCs w:val="22"/>
        </w:rPr>
        <w:t xml:space="preserve"> 2018</w:t>
      </w:r>
    </w:p>
    <w:p w:rsidR="00223897" w:rsidRPr="009E5084" w:rsidRDefault="00223897" w:rsidP="00223897">
      <w:pPr>
        <w:rPr>
          <w:rFonts w:cs="Arial"/>
          <w:sz w:val="22"/>
          <w:szCs w:val="22"/>
        </w:rPr>
      </w:pPr>
    </w:p>
    <w:p w:rsidR="00223897" w:rsidRDefault="00223897" w:rsidP="00223897">
      <w:pPr>
        <w:rPr>
          <w:rFonts w:cs="Arial"/>
          <w:b/>
          <w:color w:val="000000"/>
          <w:sz w:val="22"/>
          <w:szCs w:val="22"/>
        </w:rPr>
      </w:pPr>
      <w:r w:rsidRPr="00410179">
        <w:rPr>
          <w:rFonts w:cs="Arial"/>
          <w:b/>
          <w:color w:val="000000"/>
          <w:sz w:val="22"/>
          <w:szCs w:val="22"/>
        </w:rPr>
        <w:t>Česká bankovní asociace zahájí v polovině února další kolo kampaně</w:t>
      </w:r>
      <w:r w:rsidR="00410179" w:rsidRPr="00410179">
        <w:rPr>
          <w:rFonts w:cs="Arial"/>
          <w:b/>
          <w:color w:val="000000"/>
          <w:sz w:val="22"/>
          <w:szCs w:val="22"/>
        </w:rPr>
        <w:t xml:space="preserve">, cílené na širokou veřejnost a </w:t>
      </w:r>
      <w:r w:rsidRPr="00410179">
        <w:rPr>
          <w:rFonts w:cs="Arial"/>
          <w:b/>
          <w:color w:val="000000"/>
          <w:sz w:val="22"/>
          <w:szCs w:val="22"/>
        </w:rPr>
        <w:t>p</w:t>
      </w:r>
      <w:r w:rsidR="00410179" w:rsidRPr="00410179">
        <w:rPr>
          <w:rFonts w:cs="Arial"/>
          <w:b/>
          <w:color w:val="000000"/>
          <w:sz w:val="22"/>
          <w:szCs w:val="22"/>
        </w:rPr>
        <w:t>ropagující pravidla bezpečného chování na internetu. Kampaň bude mít formu sponzorských vzkazů na TV Nova.</w:t>
      </w:r>
      <w:r w:rsidR="00410179">
        <w:rPr>
          <w:rFonts w:cs="Arial"/>
          <w:b/>
          <w:color w:val="000000"/>
          <w:sz w:val="22"/>
          <w:szCs w:val="22"/>
        </w:rPr>
        <w:t xml:space="preserve"> Jde o další prvek dlouhodobě </w:t>
      </w:r>
      <w:proofErr w:type="gramStart"/>
      <w:r w:rsidR="00410179">
        <w:rPr>
          <w:rFonts w:cs="Arial"/>
          <w:b/>
          <w:color w:val="000000"/>
          <w:sz w:val="22"/>
          <w:szCs w:val="22"/>
        </w:rPr>
        <w:t>rozvíjených  vzdělávací</w:t>
      </w:r>
      <w:r w:rsidR="004368C4">
        <w:rPr>
          <w:rFonts w:cs="Arial"/>
          <w:b/>
          <w:color w:val="000000"/>
          <w:sz w:val="22"/>
          <w:szCs w:val="22"/>
        </w:rPr>
        <w:t>ch</w:t>
      </w:r>
      <w:proofErr w:type="gramEnd"/>
      <w:r w:rsidR="00367030">
        <w:rPr>
          <w:rFonts w:cs="Arial"/>
          <w:b/>
          <w:color w:val="000000"/>
          <w:sz w:val="22"/>
          <w:szCs w:val="22"/>
        </w:rPr>
        <w:t xml:space="preserve"> </w:t>
      </w:r>
      <w:r w:rsidR="00410179">
        <w:rPr>
          <w:rFonts w:cs="Arial"/>
          <w:b/>
          <w:color w:val="000000"/>
          <w:sz w:val="22"/>
          <w:szCs w:val="22"/>
        </w:rPr>
        <w:t>aktivit bankovní asociace i jednotlivých bank, směrovan</w:t>
      </w:r>
      <w:r w:rsidR="004368C4">
        <w:rPr>
          <w:rFonts w:cs="Arial"/>
          <w:b/>
          <w:color w:val="000000"/>
          <w:sz w:val="22"/>
          <w:szCs w:val="22"/>
        </w:rPr>
        <w:t>ých k tomuto velmi aktuálnímu tématu.</w:t>
      </w:r>
    </w:p>
    <w:p w:rsidR="004368C4" w:rsidRDefault="004368C4" w:rsidP="00223897">
      <w:pPr>
        <w:rPr>
          <w:rFonts w:cs="Arial"/>
          <w:b/>
          <w:color w:val="000000"/>
          <w:sz w:val="22"/>
          <w:szCs w:val="22"/>
        </w:rPr>
      </w:pPr>
    </w:p>
    <w:p w:rsidR="00687841" w:rsidRPr="00687841" w:rsidRDefault="004368C4" w:rsidP="00230D07">
      <w:pPr>
        <w:rPr>
          <w:rFonts w:cs="Arial"/>
          <w:color w:val="000000"/>
          <w:sz w:val="22"/>
          <w:szCs w:val="22"/>
        </w:rPr>
      </w:pPr>
      <w:r w:rsidRPr="004368C4">
        <w:rPr>
          <w:rFonts w:cs="Arial"/>
          <w:color w:val="000000"/>
          <w:sz w:val="22"/>
          <w:szCs w:val="22"/>
        </w:rPr>
        <w:t>Propagování</w:t>
      </w:r>
      <w:r>
        <w:rPr>
          <w:rFonts w:cs="Arial"/>
          <w:color w:val="000000"/>
          <w:sz w:val="22"/>
          <w:szCs w:val="22"/>
        </w:rPr>
        <w:t xml:space="preserve"> bezpečného chování na internetu patří mezi priority bankovní asociace. Veřejné průzkumy ukazují, že</w:t>
      </w:r>
      <w:r w:rsidR="00230D07">
        <w:rPr>
          <w:rFonts w:cs="Arial"/>
          <w:color w:val="000000"/>
          <w:sz w:val="22"/>
          <w:szCs w:val="22"/>
        </w:rPr>
        <w:t xml:space="preserve"> nemalá část populace stále přistupuje k této bezpečnosti lehkovážně.  </w:t>
      </w:r>
      <w:r w:rsidR="00687841">
        <w:rPr>
          <w:rFonts w:cs="Arial"/>
          <w:color w:val="000000"/>
          <w:sz w:val="22"/>
          <w:szCs w:val="22"/>
        </w:rPr>
        <w:t xml:space="preserve"> </w:t>
      </w:r>
      <w:r w:rsidR="00367030" w:rsidRPr="00367030">
        <w:rPr>
          <w:rFonts w:cs="Arial"/>
          <w:i/>
          <w:sz w:val="22"/>
          <w:szCs w:val="22"/>
        </w:rPr>
        <w:t xml:space="preserve">„Virtuální svět je </w:t>
      </w:r>
      <w:r w:rsidR="00367030">
        <w:rPr>
          <w:rFonts w:cs="Arial"/>
          <w:i/>
          <w:sz w:val="22"/>
          <w:szCs w:val="22"/>
        </w:rPr>
        <w:t>stále více součástí našeho běžného života</w:t>
      </w:r>
      <w:r w:rsidR="00367030" w:rsidRPr="00367030">
        <w:rPr>
          <w:rFonts w:cs="Arial"/>
          <w:i/>
          <w:sz w:val="22"/>
          <w:szCs w:val="22"/>
        </w:rPr>
        <w:t xml:space="preserve">. </w:t>
      </w:r>
      <w:r w:rsidR="00367030">
        <w:rPr>
          <w:rFonts w:cs="Arial"/>
          <w:i/>
          <w:sz w:val="22"/>
          <w:szCs w:val="22"/>
        </w:rPr>
        <w:t xml:space="preserve">Už nejen pro </w:t>
      </w:r>
      <w:r w:rsidR="00367030" w:rsidRPr="00367030">
        <w:rPr>
          <w:rFonts w:cs="Arial"/>
          <w:i/>
          <w:sz w:val="22"/>
          <w:szCs w:val="22"/>
        </w:rPr>
        <w:t xml:space="preserve">nejmladší generaci je </w:t>
      </w:r>
      <w:r w:rsidR="00367030">
        <w:rPr>
          <w:rFonts w:cs="Arial"/>
          <w:i/>
          <w:sz w:val="22"/>
          <w:szCs w:val="22"/>
        </w:rPr>
        <w:t xml:space="preserve">dnes </w:t>
      </w:r>
      <w:r w:rsidR="00367030" w:rsidRPr="00367030">
        <w:rPr>
          <w:rFonts w:cs="Arial"/>
          <w:i/>
          <w:sz w:val="22"/>
          <w:szCs w:val="22"/>
        </w:rPr>
        <w:t xml:space="preserve">představa dne bez </w:t>
      </w:r>
      <w:r w:rsidR="00367030">
        <w:rPr>
          <w:rFonts w:cs="Arial"/>
          <w:i/>
          <w:sz w:val="22"/>
          <w:szCs w:val="22"/>
        </w:rPr>
        <w:t xml:space="preserve">chytrého </w:t>
      </w:r>
      <w:r w:rsidR="00E272F1">
        <w:rPr>
          <w:rFonts w:cs="Arial"/>
          <w:i/>
          <w:sz w:val="22"/>
          <w:szCs w:val="22"/>
        </w:rPr>
        <w:t>mobilního telefonu</w:t>
      </w:r>
      <w:r w:rsidR="00367030">
        <w:rPr>
          <w:rFonts w:cs="Arial"/>
          <w:i/>
          <w:sz w:val="22"/>
          <w:szCs w:val="22"/>
        </w:rPr>
        <w:t xml:space="preserve"> či</w:t>
      </w:r>
      <w:r w:rsidR="00367030" w:rsidRPr="00367030">
        <w:rPr>
          <w:rFonts w:cs="Arial"/>
          <w:i/>
          <w:sz w:val="22"/>
          <w:szCs w:val="22"/>
        </w:rPr>
        <w:t xml:space="preserve"> tabletu</w:t>
      </w:r>
      <w:r w:rsidR="00687841">
        <w:rPr>
          <w:rFonts w:cs="Arial"/>
          <w:i/>
          <w:sz w:val="22"/>
          <w:szCs w:val="22"/>
        </w:rPr>
        <w:t xml:space="preserve"> velmi obtížná</w:t>
      </w:r>
      <w:r w:rsidR="00367030" w:rsidRPr="00367030">
        <w:rPr>
          <w:rFonts w:cs="Arial"/>
          <w:i/>
          <w:sz w:val="22"/>
          <w:szCs w:val="22"/>
        </w:rPr>
        <w:t xml:space="preserve">. </w:t>
      </w:r>
      <w:r w:rsidR="00687841">
        <w:rPr>
          <w:rFonts w:cs="Arial"/>
          <w:i/>
          <w:sz w:val="22"/>
          <w:szCs w:val="22"/>
        </w:rPr>
        <w:t xml:space="preserve">Musíme si ale uvědomit, že bezpečnost našeho pohybu v on-line prostoru začíná u toho, jak sami k této bezpečnosti přistupujeme“ </w:t>
      </w:r>
      <w:r w:rsidR="00687841" w:rsidRPr="000E4AA2">
        <w:rPr>
          <w:rFonts w:cs="Arial"/>
          <w:sz w:val="22"/>
          <w:szCs w:val="22"/>
        </w:rPr>
        <w:t>říká Pavel Štěpánek, výkonný ředitel bankovní asociace</w:t>
      </w:r>
      <w:r w:rsidR="00687841">
        <w:rPr>
          <w:rFonts w:cs="Arial"/>
          <w:i/>
          <w:sz w:val="22"/>
          <w:szCs w:val="22"/>
        </w:rPr>
        <w:t>.</w:t>
      </w:r>
    </w:p>
    <w:p w:rsidR="00367030" w:rsidRDefault="00367030" w:rsidP="00230D07">
      <w:pPr>
        <w:rPr>
          <w:rFonts w:cs="Arial"/>
          <w:sz w:val="22"/>
          <w:szCs w:val="22"/>
        </w:rPr>
      </w:pPr>
    </w:p>
    <w:p w:rsidR="00C4019C" w:rsidRDefault="00230D07" w:rsidP="00230D07">
      <w:pPr>
        <w:rPr>
          <w:rFonts w:cs="Arial"/>
          <w:color w:val="000000"/>
          <w:sz w:val="22"/>
          <w:szCs w:val="22"/>
        </w:rPr>
      </w:pPr>
      <w:r w:rsidRPr="00230D07">
        <w:rPr>
          <w:rFonts w:cs="Arial"/>
          <w:sz w:val="22"/>
          <w:szCs w:val="22"/>
        </w:rPr>
        <w:t xml:space="preserve">Index bezpečnosti ČBA, který </w:t>
      </w:r>
      <w:r w:rsidR="00367030">
        <w:rPr>
          <w:rFonts w:cs="Arial"/>
          <w:sz w:val="22"/>
          <w:szCs w:val="22"/>
        </w:rPr>
        <w:t xml:space="preserve">každoročně </w:t>
      </w:r>
      <w:r w:rsidRPr="00230D07">
        <w:rPr>
          <w:rFonts w:cs="Arial"/>
          <w:sz w:val="22"/>
          <w:szCs w:val="22"/>
        </w:rPr>
        <w:t>sleduje vybraná kritéria bezpečného chování na internetu,</w:t>
      </w:r>
      <w:r>
        <w:rPr>
          <w:rFonts w:cs="Arial"/>
          <w:sz w:val="22"/>
          <w:szCs w:val="22"/>
        </w:rPr>
        <w:t xml:space="preserve"> se </w:t>
      </w:r>
      <w:r w:rsidR="00563D87">
        <w:rPr>
          <w:rFonts w:cs="Arial"/>
          <w:sz w:val="22"/>
          <w:szCs w:val="22"/>
        </w:rPr>
        <w:t>ne</w:t>
      </w:r>
      <w:r>
        <w:rPr>
          <w:rFonts w:cs="Arial"/>
          <w:sz w:val="22"/>
          <w:szCs w:val="22"/>
        </w:rPr>
        <w:t>lepš</w:t>
      </w:r>
      <w:r w:rsidR="00563D87">
        <w:rPr>
          <w:rFonts w:cs="Arial"/>
          <w:sz w:val="22"/>
          <w:szCs w:val="22"/>
        </w:rPr>
        <w:t>í a poslední měření v roce 2017 dokonce ukázalo, že je na nižších hodnotách než v roce 2013</w:t>
      </w:r>
      <w:r w:rsidRPr="00230D07">
        <w:rPr>
          <w:rFonts w:cs="Arial"/>
          <w:sz w:val="22"/>
          <w:szCs w:val="22"/>
        </w:rPr>
        <w:t>.</w:t>
      </w:r>
      <w:r>
        <w:rPr>
          <w:rFonts w:cs="Arial"/>
          <w:b/>
          <w:sz w:val="20"/>
        </w:rPr>
        <w:t xml:space="preserve"> </w:t>
      </w:r>
      <w:r w:rsidR="00563D87">
        <w:rPr>
          <w:rFonts w:cs="Arial"/>
          <w:color w:val="000000"/>
          <w:sz w:val="22"/>
          <w:szCs w:val="22"/>
        </w:rPr>
        <w:t>N</w:t>
      </w:r>
      <w:r>
        <w:rPr>
          <w:rFonts w:cs="Arial"/>
          <w:color w:val="000000"/>
          <w:sz w:val="22"/>
          <w:szCs w:val="22"/>
        </w:rPr>
        <w:t xml:space="preserve">a jednu stranu </w:t>
      </w:r>
      <w:r w:rsidR="00563D87">
        <w:rPr>
          <w:rFonts w:cs="Arial"/>
          <w:color w:val="000000"/>
          <w:sz w:val="22"/>
          <w:szCs w:val="22"/>
        </w:rPr>
        <w:t xml:space="preserve">si sice </w:t>
      </w:r>
      <w:r w:rsidR="00A26C1D" w:rsidRPr="00230D07">
        <w:rPr>
          <w:rFonts w:cs="Arial"/>
          <w:color w:val="000000"/>
          <w:sz w:val="22"/>
          <w:szCs w:val="22"/>
        </w:rPr>
        <w:t xml:space="preserve">více </w:t>
      </w:r>
      <w:r>
        <w:rPr>
          <w:rFonts w:cs="Arial"/>
          <w:color w:val="000000"/>
          <w:sz w:val="22"/>
          <w:szCs w:val="22"/>
        </w:rPr>
        <w:t xml:space="preserve">než v minulosti </w:t>
      </w:r>
      <w:r w:rsidR="00A26C1D" w:rsidRPr="00230D07">
        <w:rPr>
          <w:rFonts w:cs="Arial"/>
          <w:color w:val="000000"/>
          <w:sz w:val="22"/>
          <w:szCs w:val="22"/>
        </w:rPr>
        <w:t>dáváme pozor na otevírání mailových příloh od neznámých lidí</w:t>
      </w:r>
      <w:r>
        <w:rPr>
          <w:rFonts w:cs="Arial"/>
          <w:color w:val="000000"/>
          <w:sz w:val="22"/>
          <w:szCs w:val="22"/>
        </w:rPr>
        <w:t xml:space="preserve"> a</w:t>
      </w:r>
      <w:r w:rsidR="00A26C1D" w:rsidRPr="00230D07">
        <w:rPr>
          <w:rFonts w:cs="Arial"/>
          <w:color w:val="000000"/>
          <w:sz w:val="22"/>
          <w:szCs w:val="22"/>
        </w:rPr>
        <w:t xml:space="preserve"> do internetového bankovnictví stále více vstupujeme jen ze svého PC a pravidelně kontrolujeme bankovní výpisy</w:t>
      </w:r>
      <w:r>
        <w:rPr>
          <w:rFonts w:cs="Arial"/>
          <w:color w:val="000000"/>
          <w:sz w:val="22"/>
          <w:szCs w:val="22"/>
        </w:rPr>
        <w:t xml:space="preserve">. </w:t>
      </w:r>
      <w:r w:rsidR="00A26C1D" w:rsidRPr="00230D07">
        <w:rPr>
          <w:rFonts w:cs="Arial"/>
          <w:color w:val="000000"/>
          <w:sz w:val="22"/>
          <w:szCs w:val="22"/>
        </w:rPr>
        <w:t xml:space="preserve">Na druhou stranu se moc neřeší zabezpečení chytrého </w:t>
      </w:r>
      <w:r w:rsidR="009D0E86">
        <w:rPr>
          <w:rFonts w:cs="Arial"/>
          <w:color w:val="000000"/>
          <w:sz w:val="22"/>
          <w:szCs w:val="22"/>
        </w:rPr>
        <w:t>mobilního telefonu</w:t>
      </w:r>
      <w:r>
        <w:rPr>
          <w:rFonts w:cs="Arial"/>
          <w:color w:val="000000"/>
          <w:sz w:val="22"/>
          <w:szCs w:val="22"/>
        </w:rPr>
        <w:t>,</w:t>
      </w:r>
      <w:r w:rsidR="00A26C1D" w:rsidRPr="00230D07">
        <w:rPr>
          <w:rFonts w:cs="Arial"/>
          <w:color w:val="000000"/>
          <w:sz w:val="22"/>
          <w:szCs w:val="22"/>
        </w:rPr>
        <w:t xml:space="preserve"> hesla v PC si příliš neměníme a PIN ke kartě už vůbec ne.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687841" w:rsidRDefault="00687841" w:rsidP="00230D07">
      <w:pPr>
        <w:rPr>
          <w:rFonts w:cs="Arial"/>
          <w:color w:val="000000"/>
          <w:sz w:val="22"/>
          <w:szCs w:val="22"/>
        </w:rPr>
      </w:pPr>
    </w:p>
    <w:p w:rsidR="00687841" w:rsidRDefault="00687841" w:rsidP="00230D07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Další měření Indexu bezpečnosti ČBA proběhne v nejbližších týdnech a jeho výsledky budou zveřejněny v jarních měsících.</w:t>
      </w:r>
    </w:p>
    <w:p w:rsidR="00230D07" w:rsidRDefault="00230D07" w:rsidP="00230D07">
      <w:pPr>
        <w:rPr>
          <w:rFonts w:cs="Arial"/>
          <w:color w:val="000000"/>
          <w:sz w:val="22"/>
          <w:szCs w:val="22"/>
        </w:rPr>
      </w:pPr>
    </w:p>
    <w:p w:rsidR="00563D87" w:rsidRPr="00563D87" w:rsidRDefault="00563D87" w:rsidP="00563D87">
      <w:pPr>
        <w:spacing w:line="276" w:lineRule="auto"/>
        <w:rPr>
          <w:rFonts w:cs="Arial"/>
          <w:b/>
          <w:sz w:val="22"/>
          <w:szCs w:val="22"/>
        </w:rPr>
      </w:pPr>
      <w:r w:rsidRPr="00563D87">
        <w:rPr>
          <w:rFonts w:cs="Arial"/>
          <w:b/>
          <w:sz w:val="22"/>
          <w:szCs w:val="22"/>
        </w:rPr>
        <w:t>Desatero bezpečnosti České bankovní asociace</w:t>
      </w:r>
    </w:p>
    <w:p w:rsidR="00563D87" w:rsidRPr="00563D87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563D87">
        <w:rPr>
          <w:rFonts w:cs="Arial"/>
          <w:sz w:val="22"/>
          <w:szCs w:val="22"/>
        </w:rPr>
        <w:t>Pravidelně aktualizujte ochranné mechanismy svého počítače</w:t>
      </w:r>
    </w:p>
    <w:p w:rsidR="00563D87" w:rsidRPr="00563D87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563D87">
        <w:rPr>
          <w:rFonts w:cs="Arial"/>
          <w:sz w:val="22"/>
          <w:szCs w:val="22"/>
        </w:rPr>
        <w:t>Obdobně jako počítač chraňte i svůj chytrý telefon</w:t>
      </w:r>
    </w:p>
    <w:p w:rsidR="00563D87" w:rsidRPr="00563D87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563D87">
        <w:rPr>
          <w:rFonts w:cs="Arial"/>
          <w:sz w:val="22"/>
          <w:szCs w:val="22"/>
        </w:rPr>
        <w:t>Programy a aplikace instalujte pouze z důvěryhodných a ověřených zdrojů</w:t>
      </w:r>
    </w:p>
    <w:p w:rsidR="00563D87" w:rsidRPr="00563D87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563D87">
        <w:rPr>
          <w:rFonts w:cs="Arial"/>
          <w:sz w:val="22"/>
          <w:szCs w:val="22"/>
        </w:rPr>
        <w:t>Přihlašovací a osobní údaje zadávejte jen na ověřených serverech, v důvěryhodném prostředí a nikomu je nesdělujte</w:t>
      </w:r>
    </w:p>
    <w:p w:rsidR="00563D87" w:rsidRPr="00563D87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563D87">
        <w:rPr>
          <w:rFonts w:cs="Arial"/>
          <w:sz w:val="22"/>
          <w:szCs w:val="22"/>
        </w:rPr>
        <w:t>Pečlivě si chraňte svůj PIN kód</w:t>
      </w:r>
    </w:p>
    <w:p w:rsidR="00563D87" w:rsidRPr="00563D87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563D87">
        <w:rPr>
          <w:rFonts w:cs="Arial"/>
          <w:sz w:val="22"/>
          <w:szCs w:val="22"/>
        </w:rPr>
        <w:t>Pravidelně si měňte svá hesla a vyhněte se užívání stejných hesel pro různé služby</w:t>
      </w:r>
    </w:p>
    <w:p w:rsidR="00563D87" w:rsidRPr="00563D87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563D87">
        <w:rPr>
          <w:rFonts w:cs="Arial"/>
          <w:sz w:val="22"/>
          <w:szCs w:val="22"/>
        </w:rPr>
        <w:t>Neotvírejte e-maily a přílohy od neznámých a podezřelých odesílatelů</w:t>
      </w:r>
    </w:p>
    <w:p w:rsidR="00563D87" w:rsidRPr="00563D87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563D87">
        <w:rPr>
          <w:rFonts w:cs="Arial"/>
          <w:sz w:val="22"/>
          <w:szCs w:val="22"/>
        </w:rPr>
        <w:t>Nakupujte pouze u prověřených a důvěryhodných online prodejců</w:t>
      </w:r>
    </w:p>
    <w:p w:rsidR="00563D87" w:rsidRPr="009D0E86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9D0E86">
        <w:rPr>
          <w:rFonts w:cs="Arial"/>
          <w:sz w:val="22"/>
          <w:szCs w:val="22"/>
        </w:rPr>
        <w:t>Věnuj</w:t>
      </w:r>
      <w:r w:rsidR="007A1CE5" w:rsidRPr="009D0E86">
        <w:rPr>
          <w:rFonts w:cs="Arial"/>
          <w:sz w:val="22"/>
          <w:szCs w:val="22"/>
        </w:rPr>
        <w:t>t</w:t>
      </w:r>
      <w:r w:rsidRPr="009D0E86">
        <w:rPr>
          <w:rFonts w:cs="Arial"/>
          <w:sz w:val="22"/>
          <w:szCs w:val="22"/>
        </w:rPr>
        <w:t xml:space="preserve">e dostatek pozornosti upozorněním </w:t>
      </w:r>
      <w:r w:rsidR="007A1CE5" w:rsidRPr="009D0E86">
        <w:rPr>
          <w:rFonts w:cs="Arial"/>
          <w:sz w:val="22"/>
          <w:szCs w:val="22"/>
        </w:rPr>
        <w:t xml:space="preserve">na vašem </w:t>
      </w:r>
      <w:r w:rsidRPr="009D0E86">
        <w:rPr>
          <w:rFonts w:cs="Arial"/>
          <w:sz w:val="22"/>
          <w:szCs w:val="22"/>
        </w:rPr>
        <w:t>počítač</w:t>
      </w:r>
      <w:r w:rsidR="007A1CE5" w:rsidRPr="009D0E86">
        <w:rPr>
          <w:rFonts w:cs="Arial"/>
          <w:sz w:val="22"/>
          <w:szCs w:val="22"/>
        </w:rPr>
        <w:t>i</w:t>
      </w:r>
      <w:r w:rsidRPr="009D0E86">
        <w:rPr>
          <w:rFonts w:cs="Arial"/>
          <w:sz w:val="22"/>
          <w:szCs w:val="22"/>
        </w:rPr>
        <w:t xml:space="preserve"> a </w:t>
      </w:r>
      <w:r w:rsidR="005502AE" w:rsidRPr="009D0E86">
        <w:rPr>
          <w:rFonts w:cs="Arial"/>
          <w:sz w:val="22"/>
          <w:szCs w:val="22"/>
        </w:rPr>
        <w:t xml:space="preserve">upozorněním </w:t>
      </w:r>
      <w:r w:rsidRPr="009D0E86">
        <w:rPr>
          <w:rFonts w:cs="Arial"/>
          <w:sz w:val="22"/>
          <w:szCs w:val="22"/>
        </w:rPr>
        <w:t xml:space="preserve">na webu </w:t>
      </w:r>
      <w:r w:rsidR="007A1CE5" w:rsidRPr="009D0E86">
        <w:rPr>
          <w:rFonts w:cs="Arial"/>
          <w:sz w:val="22"/>
          <w:szCs w:val="22"/>
        </w:rPr>
        <w:t xml:space="preserve">vaší </w:t>
      </w:r>
      <w:r w:rsidRPr="009D0E86">
        <w:rPr>
          <w:rFonts w:cs="Arial"/>
          <w:sz w:val="22"/>
          <w:szCs w:val="22"/>
        </w:rPr>
        <w:t>banky</w:t>
      </w:r>
    </w:p>
    <w:p w:rsidR="00563D87" w:rsidRPr="00563D87" w:rsidRDefault="00563D87" w:rsidP="00563D87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outlineLvl w:val="0"/>
        <w:rPr>
          <w:rFonts w:cs="Arial"/>
          <w:sz w:val="22"/>
          <w:szCs w:val="22"/>
        </w:rPr>
      </w:pPr>
      <w:r w:rsidRPr="00563D87">
        <w:rPr>
          <w:rFonts w:cs="Arial"/>
          <w:sz w:val="22"/>
          <w:szCs w:val="22"/>
        </w:rPr>
        <w:t xml:space="preserve">Pokud si nejste jistí a máte podezření, že se děje něco špatného, vždy kontaktujte banku </w:t>
      </w:r>
    </w:p>
    <w:p w:rsidR="00223897" w:rsidRPr="00563D87" w:rsidRDefault="00223897" w:rsidP="00223897">
      <w:pPr>
        <w:rPr>
          <w:rFonts w:cs="Arial"/>
          <w:color w:val="000000"/>
          <w:sz w:val="22"/>
          <w:szCs w:val="22"/>
        </w:rPr>
      </w:pP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-----</w:t>
      </w:r>
      <w:bookmarkStart w:id="0" w:name="_GoBack"/>
      <w:bookmarkEnd w:id="0"/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:rsidR="00223897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oblasti peněžnictví. V současné době sdružuje 38 členů. Rolí asociace je především zastupovat a prosazovat společné zájmy členů, prezentovat roli a zájmy bankovnictví vůči veřejnosti, podílet se na standardizaci postupů </w:t>
      </w:r>
      <w:r>
        <w:rPr>
          <w:rFonts w:cs="Arial"/>
          <w:szCs w:val="18"/>
        </w:rPr>
        <w:lastRenderedPageBreak/>
        <w:t>v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EMMI.</w:t>
      </w:r>
    </w:p>
    <w:p w:rsidR="00223897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DD4CB9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8435C7" w:rsidRDefault="00223897" w:rsidP="00223897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Další informace obdržíte na adrese:</w:t>
      </w:r>
    </w:p>
    <w:p w:rsidR="00223897" w:rsidRDefault="00223897" w:rsidP="00223897">
      <w:pPr>
        <w:spacing w:line="276" w:lineRule="auto"/>
        <w:jc w:val="left"/>
        <w:rPr>
          <w:rFonts w:cs="Arial"/>
          <w:b/>
          <w:szCs w:val="18"/>
        </w:rPr>
      </w:pPr>
    </w:p>
    <w:p w:rsidR="00223897" w:rsidRDefault="00223897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b/>
          <w:noProof/>
          <w:szCs w:val="18"/>
        </w:rPr>
        <w:t>Michaela Šimková</w:t>
      </w:r>
    </w:p>
    <w:p w:rsidR="00223897" w:rsidRPr="005F15CF" w:rsidRDefault="00223897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noProof/>
          <w:szCs w:val="18"/>
        </w:rPr>
        <w:t>Account Manager</w:t>
      </w:r>
      <w:r w:rsidRPr="00E24363">
        <w:rPr>
          <w:rFonts w:cs="Arial"/>
          <w:noProof/>
          <w:szCs w:val="18"/>
        </w:rPr>
        <w:t>, Native PR</w:t>
      </w:r>
    </w:p>
    <w:p w:rsidR="00223897" w:rsidRDefault="00223897" w:rsidP="00223897">
      <w:pPr>
        <w:spacing w:line="276" w:lineRule="auto"/>
        <w:jc w:val="left"/>
        <w:rPr>
          <w:rFonts w:cs="Arial"/>
          <w:color w:val="000000"/>
          <w:szCs w:val="18"/>
        </w:rPr>
      </w:pPr>
      <w:r w:rsidRPr="00986F50">
        <w:rPr>
          <w:rFonts w:cs="Arial"/>
          <w:noProof/>
          <w:szCs w:val="18"/>
        </w:rPr>
        <w:t>+420</w:t>
      </w:r>
      <w:r>
        <w:rPr>
          <w:rFonts w:cs="Arial"/>
          <w:noProof/>
          <w:szCs w:val="18"/>
        </w:rPr>
        <w:t> </w:t>
      </w:r>
      <w:r>
        <w:rPr>
          <w:rFonts w:cs="Arial"/>
          <w:color w:val="000000"/>
          <w:szCs w:val="18"/>
        </w:rPr>
        <w:t xml:space="preserve">602 212 093, </w:t>
      </w:r>
    </w:p>
    <w:p w:rsidR="00223897" w:rsidRPr="00E24363" w:rsidRDefault="005A4744" w:rsidP="00223897">
      <w:pPr>
        <w:spacing w:line="276" w:lineRule="auto"/>
        <w:jc w:val="left"/>
        <w:rPr>
          <w:rFonts w:cs="Arial"/>
          <w:b/>
          <w:szCs w:val="18"/>
        </w:rPr>
      </w:pPr>
      <w:hyperlink r:id="rId7" w:history="1">
        <w:r w:rsidR="00223897">
          <w:rPr>
            <w:rStyle w:val="Hypertextovodkaz"/>
            <w:rFonts w:cs="Arial"/>
            <w:color w:val="000000"/>
            <w:szCs w:val="18"/>
          </w:rPr>
          <w:t>michaela.simkova@nativepr.cz</w:t>
        </w:r>
      </w:hyperlink>
      <w:r w:rsidR="00223897">
        <w:rPr>
          <w:rFonts w:cs="Arial"/>
          <w:color w:val="000000"/>
          <w:szCs w:val="18"/>
        </w:rPr>
        <w:t xml:space="preserve"> </w:t>
      </w:r>
    </w:p>
    <w:p w:rsidR="00223897" w:rsidRPr="00E24363" w:rsidRDefault="00223897" w:rsidP="00223897">
      <w:pPr>
        <w:spacing w:line="276" w:lineRule="auto"/>
        <w:jc w:val="left"/>
        <w:rPr>
          <w:rFonts w:cs="Arial"/>
          <w:b/>
          <w:szCs w:val="18"/>
        </w:rPr>
      </w:pPr>
    </w:p>
    <w:p w:rsidR="000121E0" w:rsidRDefault="00223897">
      <w:r>
        <w:t xml:space="preserve"> </w:t>
      </w:r>
    </w:p>
    <w:sectPr w:rsidR="000121E0" w:rsidSect="005E267D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44" w:rsidRDefault="005A4744">
      <w:r>
        <w:separator/>
      </w:r>
    </w:p>
  </w:endnote>
  <w:endnote w:type="continuationSeparator" w:id="0">
    <w:p w:rsidR="005A4744" w:rsidRDefault="005A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4B" w:rsidRDefault="005A47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44" w:rsidRDefault="005A4744">
      <w:r>
        <w:separator/>
      </w:r>
    </w:p>
  </w:footnote>
  <w:footnote w:type="continuationSeparator" w:id="0">
    <w:p w:rsidR="005A4744" w:rsidRDefault="005A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D7" w:rsidRPr="008435C7" w:rsidRDefault="00A26C1D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E53B2" wp14:editId="4FDDCC5F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64A55" wp14:editId="258E4EFC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78E48C" wp14:editId="3BE4C83E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5C7">
      <w:rPr>
        <w:rFonts w:cs="Arial"/>
        <w:b/>
        <w:sz w:val="20"/>
      </w:rPr>
      <w:t>Tisková zpráva</w:t>
    </w:r>
  </w:p>
  <w:p w:rsidR="00121FD7" w:rsidRDefault="005A47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43AE"/>
    <w:multiLevelType w:val="hybridMultilevel"/>
    <w:tmpl w:val="68B44760"/>
    <w:lvl w:ilvl="0" w:tplc="AC42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0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8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31EFF"/>
    <w:multiLevelType w:val="hybridMultilevel"/>
    <w:tmpl w:val="D0B8CABC"/>
    <w:lvl w:ilvl="0" w:tplc="3F563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2BC"/>
    <w:multiLevelType w:val="hybridMultilevel"/>
    <w:tmpl w:val="EA9AD922"/>
    <w:lvl w:ilvl="0" w:tplc="A05A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8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BB1B29"/>
    <w:multiLevelType w:val="hybridMultilevel"/>
    <w:tmpl w:val="61661890"/>
    <w:lvl w:ilvl="0" w:tplc="EB442592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97"/>
    <w:rsid w:val="000121E0"/>
    <w:rsid w:val="000E4AA2"/>
    <w:rsid w:val="00223897"/>
    <w:rsid w:val="00230D07"/>
    <w:rsid w:val="00367030"/>
    <w:rsid w:val="00410179"/>
    <w:rsid w:val="004368C4"/>
    <w:rsid w:val="005502AE"/>
    <w:rsid w:val="00563D87"/>
    <w:rsid w:val="005A4744"/>
    <w:rsid w:val="006019BE"/>
    <w:rsid w:val="00687841"/>
    <w:rsid w:val="007A1CE5"/>
    <w:rsid w:val="009D0E86"/>
    <w:rsid w:val="00A24997"/>
    <w:rsid w:val="00A26C1D"/>
    <w:rsid w:val="00A421C1"/>
    <w:rsid w:val="00B6543A"/>
    <w:rsid w:val="00C4019C"/>
    <w:rsid w:val="00CC50BE"/>
    <w:rsid w:val="00E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91F3"/>
  <w15:chartTrackingRefBased/>
  <w15:docId w15:val="{36BFC819-2042-42AD-9C64-6E64810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38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2389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2389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2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2238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30D0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simkova@native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Tereza Linková</cp:lastModifiedBy>
  <cp:revision>2</cp:revision>
  <dcterms:created xsi:type="dcterms:W3CDTF">2018-02-08T12:49:00Z</dcterms:created>
  <dcterms:modified xsi:type="dcterms:W3CDTF">2018-02-08T12:49:00Z</dcterms:modified>
</cp:coreProperties>
</file>