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4B" w:rsidRPr="00B35B21" w:rsidRDefault="005B644B" w:rsidP="005B644B">
      <w:pPr>
        <w:rPr>
          <w:rFonts w:cs="Arial"/>
          <w:b/>
          <w:sz w:val="20"/>
        </w:rPr>
      </w:pPr>
      <w:r w:rsidRPr="00B35B21"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8E41D0">
        <w:rPr>
          <w:rFonts w:cs="Arial"/>
          <w:b/>
          <w:color w:val="007E79"/>
          <w:sz w:val="28"/>
          <w:szCs w:val="28"/>
        </w:rPr>
        <w:t>srpen</w:t>
      </w:r>
      <w:r w:rsidRPr="00B35B21">
        <w:rPr>
          <w:rFonts w:cs="Arial"/>
          <w:b/>
          <w:color w:val="007E79"/>
          <w:sz w:val="28"/>
          <w:szCs w:val="28"/>
        </w:rPr>
        <w:t xml:space="preserve"> 2019</w:t>
      </w:r>
    </w:p>
    <w:p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:rsidR="004C0DD2" w:rsidRDefault="00877706" w:rsidP="00877706">
      <w:pPr>
        <w:spacing w:after="120" w:line="276" w:lineRule="auto"/>
        <w:contextualSpacing/>
        <w:rPr>
          <w:rFonts w:cs="Arial"/>
          <w:b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:rsid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4C0DD2">
        <w:rPr>
          <w:rFonts w:cs="Arial"/>
          <w:b/>
          <w:color w:val="007E79"/>
          <w:sz w:val="22"/>
          <w:szCs w:val="22"/>
        </w:rPr>
        <w:t>3</w:t>
      </w:r>
      <w:r w:rsidR="008E41D0">
        <w:rPr>
          <w:rFonts w:cs="Arial"/>
          <w:b/>
          <w:color w:val="007E79"/>
          <w:sz w:val="22"/>
          <w:szCs w:val="22"/>
        </w:rPr>
        <w:t>0</w:t>
      </w:r>
      <w:r w:rsidRPr="00877706">
        <w:rPr>
          <w:rFonts w:cs="Arial"/>
          <w:b/>
          <w:color w:val="007E79"/>
          <w:sz w:val="22"/>
          <w:szCs w:val="22"/>
        </w:rPr>
        <w:t xml:space="preserve">. </w:t>
      </w:r>
      <w:r w:rsidR="008E41D0">
        <w:rPr>
          <w:rFonts w:cs="Arial"/>
          <w:b/>
          <w:color w:val="007E79"/>
          <w:sz w:val="22"/>
          <w:szCs w:val="22"/>
        </w:rPr>
        <w:t>září</w:t>
      </w:r>
      <w:r w:rsidRPr="00877706">
        <w:rPr>
          <w:rFonts w:cs="Arial"/>
          <w:b/>
          <w:color w:val="007E79"/>
          <w:sz w:val="22"/>
          <w:szCs w:val="22"/>
        </w:rPr>
        <w:t xml:space="preserve"> 2019 </w:t>
      </w:r>
    </w:p>
    <w:p w:rsidR="004C0DD2" w:rsidRPr="00877706" w:rsidRDefault="004C0DD2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:rsidR="00226F32" w:rsidRPr="004C0DD2" w:rsidRDefault="00226F32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:rsidR="008E41D0" w:rsidRDefault="008E41D0" w:rsidP="008E41D0">
      <w:pPr>
        <w:rPr>
          <w:rFonts w:cs="Arial"/>
          <w:sz w:val="20"/>
        </w:rPr>
      </w:pPr>
      <w:r>
        <w:rPr>
          <w:rFonts w:cs="Arial"/>
          <w:sz w:val="20"/>
        </w:rPr>
        <w:t xml:space="preserve">Objem </w:t>
      </w:r>
      <w:r w:rsidRPr="008E41D0">
        <w:rPr>
          <w:rFonts w:cs="Arial"/>
          <w:b/>
          <w:bCs/>
          <w:sz w:val="20"/>
        </w:rPr>
        <w:t>bankovních úvěrů rezidentům</w:t>
      </w:r>
      <w:r>
        <w:rPr>
          <w:rFonts w:cs="Arial"/>
          <w:sz w:val="20"/>
        </w:rPr>
        <w:t xml:space="preserve"> </w:t>
      </w:r>
      <w:r w:rsidRPr="00094F61">
        <w:rPr>
          <w:rFonts w:cs="Arial"/>
          <w:sz w:val="20"/>
        </w:rPr>
        <w:t xml:space="preserve">ke konci </w:t>
      </w:r>
      <w:r>
        <w:rPr>
          <w:rFonts w:cs="Arial"/>
          <w:sz w:val="20"/>
        </w:rPr>
        <w:t xml:space="preserve">srpna 2019 dosáhl 6,023 bilionu korun a proti předchozímu měsíci tak podle statistik České národní banky vzrostl o 17 miliard z 6,006 bilionu korun. </w:t>
      </w:r>
    </w:p>
    <w:p w:rsidR="008E41D0" w:rsidRDefault="008E41D0" w:rsidP="008E41D0">
      <w:pPr>
        <w:rPr>
          <w:rFonts w:cs="Arial"/>
          <w:sz w:val="20"/>
        </w:rPr>
      </w:pPr>
    </w:p>
    <w:p w:rsidR="008E41D0" w:rsidRPr="001B37E1" w:rsidRDefault="008E41D0" w:rsidP="008E41D0">
      <w:pPr>
        <w:rPr>
          <w:rFonts w:cs="Arial"/>
          <w:sz w:val="20"/>
        </w:rPr>
      </w:pPr>
      <w:r>
        <w:rPr>
          <w:rFonts w:cs="Arial"/>
          <w:sz w:val="20"/>
        </w:rPr>
        <w:t xml:space="preserve">Úvěry v Česku působícím </w:t>
      </w:r>
      <w:r w:rsidRPr="008E41D0">
        <w:rPr>
          <w:rFonts w:cs="Arial"/>
          <w:b/>
          <w:bCs/>
          <w:sz w:val="20"/>
        </w:rPr>
        <w:t>nefinančním podnikům</w:t>
      </w:r>
      <w:r>
        <w:rPr>
          <w:rFonts w:cs="Arial"/>
          <w:sz w:val="20"/>
        </w:rPr>
        <w:t xml:space="preserve"> oproti červenci 2019 vzrostly o 13 miliard korun na 1,128 bilionu korun. Podíl dlouhodobých úvěrů, používaných pro financování podnikových investic, je dlouhodobě stabilní </w:t>
      </w:r>
      <w:r w:rsidR="001B37E1">
        <w:rPr>
          <w:rFonts w:cs="Arial"/>
          <w:sz w:val="20"/>
        </w:rPr>
        <w:br/>
      </w:r>
      <w:r>
        <w:rPr>
          <w:rFonts w:cs="Arial"/>
          <w:sz w:val="20"/>
        </w:rPr>
        <w:t xml:space="preserve">a dosahuje 56 %. </w:t>
      </w:r>
    </w:p>
    <w:p w:rsidR="008E41D0" w:rsidRDefault="008E41D0" w:rsidP="008E41D0">
      <w:pPr>
        <w:rPr>
          <w:rFonts w:cs="Arial"/>
          <w:iCs/>
          <w:sz w:val="20"/>
        </w:rPr>
      </w:pPr>
      <w:r w:rsidRPr="00094F61">
        <w:rPr>
          <w:rFonts w:cs="Arial"/>
          <w:iCs/>
          <w:sz w:val="20"/>
        </w:rPr>
        <w:t xml:space="preserve"> </w:t>
      </w:r>
    </w:p>
    <w:p w:rsidR="008E41D0" w:rsidRDefault="008E41D0" w:rsidP="008E41D0">
      <w:pPr>
        <w:rPr>
          <w:rFonts w:cs="Arial"/>
          <w:iCs/>
          <w:sz w:val="20"/>
        </w:rPr>
      </w:pPr>
      <w:r w:rsidRPr="00CE25BC">
        <w:rPr>
          <w:rFonts w:cs="Arial"/>
          <w:b/>
          <w:iCs/>
          <w:sz w:val="20"/>
        </w:rPr>
        <w:t>Domácnosti</w:t>
      </w:r>
      <w:r w:rsidRPr="00094F61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 xml:space="preserve">dluží celkem 1,710 bilionu korun, s meziměsíčním nárůstem o 9 miliard korun, kde stále jasně dominují s podílem téměř 76 % úvěry na bydlení, jež dosáhly 1,299 bilionu Kč. Jejich objem se tak meziměsíčně zvýšil </w:t>
      </w:r>
      <w:r w:rsidR="001B37E1">
        <w:rPr>
          <w:rFonts w:cs="Arial"/>
          <w:iCs/>
          <w:sz w:val="20"/>
        </w:rPr>
        <w:br/>
      </w:r>
      <w:bookmarkStart w:id="0" w:name="_GoBack"/>
      <w:bookmarkEnd w:id="0"/>
      <w:r>
        <w:rPr>
          <w:rFonts w:cs="Arial"/>
          <w:iCs/>
          <w:sz w:val="20"/>
        </w:rPr>
        <w:t xml:space="preserve">o 0,8 %. </w:t>
      </w:r>
    </w:p>
    <w:p w:rsidR="008E41D0" w:rsidRDefault="008E41D0" w:rsidP="008E41D0">
      <w:pPr>
        <w:rPr>
          <w:rFonts w:cs="Arial"/>
          <w:iCs/>
          <w:sz w:val="20"/>
        </w:rPr>
      </w:pPr>
    </w:p>
    <w:p w:rsidR="008E41D0" w:rsidRPr="00497104" w:rsidRDefault="008E41D0" w:rsidP="008E41D0">
      <w:pPr>
        <w:rPr>
          <w:rFonts w:cs="Arial"/>
          <w:iCs/>
          <w:sz w:val="20"/>
        </w:rPr>
      </w:pPr>
      <w:r w:rsidRPr="00983C84">
        <w:rPr>
          <w:rFonts w:cs="Arial"/>
          <w:i/>
          <w:iCs/>
          <w:sz w:val="20"/>
        </w:rPr>
        <w:t>„</w:t>
      </w:r>
      <w:r>
        <w:rPr>
          <w:rFonts w:cs="Arial"/>
          <w:i/>
          <w:iCs/>
          <w:sz w:val="20"/>
        </w:rPr>
        <w:t>Podle analýz České bankovní asociace tento vývoj souvisí s </w:t>
      </w:r>
      <w:r w:rsidRPr="008E41D0">
        <w:rPr>
          <w:rFonts w:cs="Arial"/>
          <w:b/>
          <w:bCs/>
          <w:i/>
          <w:iCs/>
          <w:sz w:val="20"/>
        </w:rPr>
        <w:t>končícím cenovým boomem na trhu nemovitostí</w:t>
      </w:r>
      <w:r>
        <w:rPr>
          <w:rFonts w:cs="Arial"/>
          <w:i/>
          <w:iCs/>
          <w:sz w:val="20"/>
        </w:rPr>
        <w:t>, v pořadí třetím v tomto tisíciletí. Vysoce konkurenční hypotéční trh drží sice úrokové sazby nízko, nicméně samotné ceny domů a bytů se ocitly mimo dosah mnoha zájemců o nové bydlení. V současných prosperujících regionech by přitom pokles cen vyžadoval buď tvrdou krizi, anebo opravdu masivní nárůst nové výstavby, ale ani jedno z toho není pravděpodobné. V prvním případě naštěstí, v druhém bohužel,“</w:t>
      </w:r>
      <w:r w:rsidRPr="00983C84">
        <w:rPr>
          <w:rFonts w:cs="Arial"/>
          <w:i/>
          <w:iCs/>
          <w:sz w:val="20"/>
        </w:rPr>
        <w:t xml:space="preserve"> </w:t>
      </w:r>
      <w:r w:rsidRPr="00497104">
        <w:rPr>
          <w:rFonts w:cs="Arial"/>
          <w:iCs/>
          <w:sz w:val="20"/>
        </w:rPr>
        <w:t xml:space="preserve">konstatuje ekonomický analytik České bankovní asociace Miroslav Zámečník. </w:t>
      </w:r>
    </w:p>
    <w:p w:rsidR="008E41D0" w:rsidRPr="00983C84" w:rsidRDefault="008E41D0" w:rsidP="008E41D0">
      <w:pPr>
        <w:rPr>
          <w:rFonts w:cs="Arial"/>
          <w:i/>
          <w:iCs/>
          <w:sz w:val="20"/>
        </w:rPr>
      </w:pPr>
    </w:p>
    <w:p w:rsidR="008E41D0" w:rsidRPr="000A44A1" w:rsidRDefault="008E41D0" w:rsidP="008E41D0">
      <w:pPr>
        <w:rPr>
          <w:rFonts w:cs="Arial"/>
          <w:i/>
          <w:iCs/>
          <w:sz w:val="20"/>
        </w:rPr>
      </w:pPr>
      <w:r>
        <w:rPr>
          <w:rFonts w:cs="Arial"/>
          <w:iCs/>
          <w:sz w:val="20"/>
        </w:rPr>
        <w:t xml:space="preserve">Podle Zámečníka navíc poslední </w:t>
      </w:r>
      <w:r w:rsidRPr="008E41D0">
        <w:rPr>
          <w:rFonts w:cs="Arial"/>
          <w:b/>
          <w:bCs/>
          <w:iCs/>
          <w:sz w:val="20"/>
        </w:rPr>
        <w:t>statistiky České národní banky nadále potvrzují velmi dobrou kondici úvěrového portfolia</w:t>
      </w:r>
      <w:r>
        <w:rPr>
          <w:rFonts w:cs="Arial"/>
          <w:iCs/>
          <w:sz w:val="20"/>
        </w:rPr>
        <w:t xml:space="preserve">, jak v případě úvěrů obyvatelstvu, tak nefinančním podnikům. </w:t>
      </w:r>
      <w:r w:rsidRPr="000A44A1">
        <w:rPr>
          <w:rFonts w:cs="Arial"/>
          <w:i/>
          <w:iCs/>
          <w:sz w:val="20"/>
        </w:rPr>
        <w:t xml:space="preserve">„V obou </w:t>
      </w:r>
      <w:r>
        <w:rPr>
          <w:rFonts w:cs="Arial"/>
          <w:i/>
          <w:iCs/>
          <w:sz w:val="20"/>
        </w:rPr>
        <w:t>segmentech</w:t>
      </w:r>
      <w:r w:rsidRPr="000A44A1">
        <w:rPr>
          <w:rFonts w:cs="Arial"/>
          <w:i/>
          <w:iCs/>
          <w:sz w:val="20"/>
        </w:rPr>
        <w:t xml:space="preserve"> </w:t>
      </w:r>
      <w:r>
        <w:rPr>
          <w:rFonts w:cs="Arial"/>
          <w:i/>
          <w:iCs/>
          <w:sz w:val="20"/>
        </w:rPr>
        <w:t xml:space="preserve">zůstává </w:t>
      </w:r>
      <w:r w:rsidRPr="000A44A1">
        <w:rPr>
          <w:rFonts w:cs="Arial"/>
          <w:i/>
          <w:iCs/>
          <w:sz w:val="20"/>
        </w:rPr>
        <w:t>podíl úvěrů v selhání blízko historických minim</w:t>
      </w:r>
      <w:r>
        <w:rPr>
          <w:rFonts w:cs="Arial"/>
          <w:i/>
          <w:iCs/>
          <w:sz w:val="20"/>
        </w:rPr>
        <w:t>. P</w:t>
      </w:r>
      <w:r w:rsidRPr="000A44A1">
        <w:rPr>
          <w:rFonts w:cs="Arial"/>
          <w:i/>
          <w:iCs/>
          <w:sz w:val="20"/>
        </w:rPr>
        <w:t>odíl firemních úvěrů v</w:t>
      </w:r>
      <w:r>
        <w:rPr>
          <w:rFonts w:cs="Arial"/>
          <w:i/>
          <w:iCs/>
          <w:sz w:val="20"/>
        </w:rPr>
        <w:t> </w:t>
      </w:r>
      <w:r w:rsidRPr="000A44A1">
        <w:rPr>
          <w:rFonts w:cs="Arial"/>
          <w:i/>
          <w:iCs/>
          <w:sz w:val="20"/>
        </w:rPr>
        <w:t>selhání</w:t>
      </w:r>
      <w:r>
        <w:rPr>
          <w:rFonts w:cs="Arial"/>
          <w:i/>
          <w:iCs/>
          <w:sz w:val="20"/>
        </w:rPr>
        <w:t xml:space="preserve">, v srpnu 3,3 %, je </w:t>
      </w:r>
      <w:r w:rsidRPr="000A44A1">
        <w:rPr>
          <w:rFonts w:cs="Arial"/>
          <w:i/>
          <w:iCs/>
          <w:sz w:val="20"/>
        </w:rPr>
        <w:t xml:space="preserve">již </w:t>
      </w:r>
      <w:r>
        <w:rPr>
          <w:rFonts w:cs="Arial"/>
          <w:i/>
          <w:iCs/>
          <w:sz w:val="20"/>
        </w:rPr>
        <w:t>zhruba rok stabilní, na velmi přijatelné výši. V případě úvěrů obyvatelstvu je situace s úvěry v selhání ještě o dost lepší, jejich podíl zůstal na úrovni 1,8 %, navíc v případě hypoték se splácí ještě lépe</w:t>
      </w:r>
      <w:r w:rsidRPr="000A44A1">
        <w:rPr>
          <w:rFonts w:cs="Arial"/>
          <w:i/>
          <w:iCs/>
          <w:sz w:val="20"/>
        </w:rPr>
        <w:t xml:space="preserve">,“ </w:t>
      </w:r>
      <w:r w:rsidRPr="00A27F8F">
        <w:rPr>
          <w:rFonts w:cs="Arial"/>
          <w:sz w:val="20"/>
        </w:rPr>
        <w:t>připomněl Zámečník.</w:t>
      </w: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:rsidR="00662C23" w:rsidRPr="00E27F2F" w:rsidRDefault="005B644B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113030</wp:posOffset>
                </wp:positionV>
                <wp:extent cx="6574790" cy="15316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3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Mimo svou konzultantskou praxi v současnosti působí jako ekonomický analytik České bankovní asociace a hlavní ekonomický komentátor ekonomického týdeníku Euro. </w:t>
                            </w:r>
                          </w:p>
                          <w:p w:rsidR="005B644B" w:rsidRPr="003C72D7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left:0;text-align:left;margin-left:.05pt;margin-top:8.9pt;width:517.7pt;height:12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" fillcolor="#bfbfbf [2412]" stroked="f" strokeweight="1pt">
                <v:textbox inset="3mm,3mm,3mm,3mm">
                  <w:txbxContent>
                    <w:p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Mimo svou konzultantskou praxi v současnosti působí jako ekonomický analytik České bankovní asociace a hlavní ekonomický komentátor ekonomického týdeníku Euro. </w:t>
                      </w:r>
                    </w:p>
                    <w:p w:rsidR="005B644B" w:rsidRPr="003C72D7" w:rsidRDefault="005B644B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A8D" w:rsidRDefault="00373A8D" w:rsidP="00F573F1">
      <w:r>
        <w:separator/>
      </w:r>
    </w:p>
  </w:endnote>
  <w:endnote w:type="continuationSeparator" w:id="0">
    <w:p w:rsidR="00373A8D" w:rsidRDefault="00373A8D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A8D" w:rsidRDefault="00373A8D" w:rsidP="00F573F1">
      <w:r>
        <w:separator/>
      </w:r>
    </w:p>
  </w:footnote>
  <w:footnote w:type="continuationSeparator" w:id="0">
    <w:p w:rsidR="00373A8D" w:rsidRDefault="00373A8D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B37E1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7869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516EA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64A0E-EDF9-4392-9BDD-66ABE3E2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4</cp:revision>
  <cp:lastPrinted>2019-08-27T11:23:00Z</cp:lastPrinted>
  <dcterms:created xsi:type="dcterms:W3CDTF">2019-09-23T12:59:00Z</dcterms:created>
  <dcterms:modified xsi:type="dcterms:W3CDTF">2019-09-30T09:26:00Z</dcterms:modified>
</cp:coreProperties>
</file>