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8F4E" w14:textId="382DBAEF" w:rsidR="004E5990" w:rsidRDefault="009139AF" w:rsidP="00C569BD">
      <w:pPr>
        <w:spacing w:after="120"/>
        <w:rPr>
          <w:rFonts w:cs="Arial"/>
          <w:b/>
          <w:color w:val="007E79"/>
          <w:sz w:val="32"/>
          <w:szCs w:val="28"/>
        </w:rPr>
      </w:pPr>
      <w:r w:rsidRPr="00DA2C19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A52E74" wp14:editId="0BBDBD55">
                <wp:simplePos x="0" y="0"/>
                <wp:positionH relativeFrom="margin">
                  <wp:posOffset>5181600</wp:posOffset>
                </wp:positionH>
                <wp:positionV relativeFrom="paragraph">
                  <wp:posOffset>-944245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89A6" w14:textId="77777777" w:rsidR="00517111" w:rsidRDefault="00517111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25BF6333" w14:textId="53DF2890" w:rsidR="00517111" w:rsidRPr="00517111" w:rsidRDefault="008328C0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D72F1B"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267ACA"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 w:rsidR="00D30480">
                              <w:rPr>
                                <w:color w:val="BFBFBF" w:themeColor="background1" w:themeShade="BF"/>
                              </w:rPr>
                              <w:t>7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>. 201</w:t>
                            </w:r>
                            <w:r w:rsidR="00267ACA"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52E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8pt;margin-top:-74.35pt;width:9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Pvf5AvgAAAADAEAAA8AAAAAAAAAAAAAAAAAbQQAAGRycy9kb3ducmV2LnhtbFBLBQYAAAAA&#10;BAAEAPMAAAB6BQAAAAA=&#10;" filled="f" stroked="f">
                <v:textbox style="mso-fit-shape-to-text:t">
                  <w:txbxContent>
                    <w:p w14:paraId="093A89A6" w14:textId="77777777" w:rsidR="00517111" w:rsidRDefault="00517111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25BF6333" w14:textId="53DF2890" w:rsidR="00517111" w:rsidRPr="00517111" w:rsidRDefault="008328C0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</w:t>
                      </w:r>
                      <w:r w:rsidR="00D72F1B">
                        <w:rPr>
                          <w:color w:val="BFBFBF" w:themeColor="background1" w:themeShade="BF"/>
                        </w:rPr>
                        <w:t>3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267ACA">
                        <w:rPr>
                          <w:color w:val="BFBFBF" w:themeColor="background1" w:themeShade="BF"/>
                        </w:rPr>
                        <w:t>0</w:t>
                      </w:r>
                      <w:r w:rsidR="00D30480">
                        <w:rPr>
                          <w:color w:val="BFBFBF" w:themeColor="background1" w:themeShade="BF"/>
                        </w:rPr>
                        <w:t>7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>. 201</w:t>
                      </w:r>
                      <w:r w:rsidR="00267ACA">
                        <w:rPr>
                          <w:color w:val="BFBFBF" w:themeColor="background1" w:themeShade="BF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990">
        <w:rPr>
          <w:rFonts w:cs="Arial"/>
          <w:b/>
          <w:color w:val="007E79"/>
          <w:sz w:val="32"/>
          <w:szCs w:val="28"/>
        </w:rPr>
        <w:t>Češi mění peníze raději doma než v zahraničí. Kartou platí v cizině jen dvě třetiny, zbytek se bojí technických komplikací</w:t>
      </w:r>
    </w:p>
    <w:p w14:paraId="3C0EC09E" w14:textId="1EF9ADEC" w:rsidR="00C52A1E" w:rsidRDefault="009139AF" w:rsidP="00C569BD">
      <w:pPr>
        <w:spacing w:after="120"/>
        <w:rPr>
          <w:rFonts w:cs="Arial"/>
          <w:b/>
          <w:color w:val="007E79"/>
          <w:szCs w:val="22"/>
        </w:rPr>
      </w:pPr>
      <w:r w:rsidRPr="00652C1E">
        <w:rPr>
          <w:rFonts w:cs="Arial"/>
          <w:b/>
          <w:color w:val="007E79"/>
          <w:szCs w:val="22"/>
        </w:rPr>
        <w:t xml:space="preserve">Praha, </w:t>
      </w:r>
      <w:r w:rsidR="00D72F1B">
        <w:rPr>
          <w:rFonts w:cs="Arial"/>
          <w:b/>
          <w:color w:val="007E79"/>
          <w:szCs w:val="22"/>
        </w:rPr>
        <w:t>3</w:t>
      </w:r>
      <w:r w:rsidRPr="00652C1E">
        <w:rPr>
          <w:rFonts w:cs="Arial"/>
          <w:b/>
          <w:color w:val="007E79"/>
          <w:szCs w:val="22"/>
        </w:rPr>
        <w:t xml:space="preserve">. </w:t>
      </w:r>
      <w:r w:rsidR="00E04643">
        <w:rPr>
          <w:rFonts w:cs="Arial"/>
          <w:b/>
          <w:color w:val="007E79"/>
          <w:szCs w:val="22"/>
        </w:rPr>
        <w:t>červen</w:t>
      </w:r>
      <w:r w:rsidR="00D30480">
        <w:rPr>
          <w:rFonts w:cs="Arial"/>
          <w:b/>
          <w:color w:val="007E79"/>
          <w:szCs w:val="22"/>
        </w:rPr>
        <w:t>ec</w:t>
      </w:r>
      <w:r w:rsidRPr="00652C1E">
        <w:rPr>
          <w:rFonts w:cs="Arial"/>
          <w:b/>
          <w:color w:val="007E79"/>
          <w:szCs w:val="22"/>
        </w:rPr>
        <w:t xml:space="preserve"> </w:t>
      </w:r>
      <w:r w:rsidR="008225D7" w:rsidRPr="00652C1E">
        <w:rPr>
          <w:rFonts w:cs="Arial"/>
          <w:b/>
          <w:color w:val="007E79"/>
          <w:szCs w:val="22"/>
        </w:rPr>
        <w:t>2019 –</w:t>
      </w:r>
      <w:r w:rsidR="00FE20B2">
        <w:rPr>
          <w:rFonts w:cs="Arial"/>
          <w:b/>
          <w:color w:val="007E79"/>
          <w:szCs w:val="22"/>
        </w:rPr>
        <w:t xml:space="preserve"> </w:t>
      </w:r>
      <w:r w:rsidR="005B4F19">
        <w:rPr>
          <w:rFonts w:cs="Arial"/>
          <w:b/>
          <w:color w:val="007E79"/>
          <w:szCs w:val="22"/>
        </w:rPr>
        <w:t>Během příprav na zahraniční dovolenou si 56 % Čechů hlídá nejvýhodnější kurz a peníze mění v bance nebo ve směnárně v moment</w:t>
      </w:r>
      <w:r w:rsidR="00DC4532">
        <w:rPr>
          <w:rFonts w:cs="Arial"/>
          <w:b/>
          <w:color w:val="007E79"/>
          <w:szCs w:val="22"/>
        </w:rPr>
        <w:t>ě</w:t>
      </w:r>
      <w:r w:rsidR="005B4F19">
        <w:rPr>
          <w:rFonts w:cs="Arial"/>
          <w:b/>
          <w:color w:val="007E79"/>
          <w:szCs w:val="22"/>
        </w:rPr>
        <w:t>, kdy kurz považuj</w:t>
      </w:r>
      <w:r w:rsidR="00D30480">
        <w:rPr>
          <w:rFonts w:cs="Arial"/>
          <w:b/>
          <w:color w:val="007E79"/>
          <w:szCs w:val="22"/>
        </w:rPr>
        <w:t>í</w:t>
      </w:r>
      <w:r w:rsidR="005B4F19">
        <w:rPr>
          <w:rFonts w:cs="Arial"/>
          <w:b/>
          <w:color w:val="007E79"/>
          <w:szCs w:val="22"/>
        </w:rPr>
        <w:t xml:space="preserve"> za nejvýhodnější. </w:t>
      </w:r>
      <w:r w:rsidR="006609CB">
        <w:rPr>
          <w:rFonts w:cs="Arial"/>
          <w:b/>
          <w:color w:val="007E79"/>
          <w:szCs w:val="22"/>
        </w:rPr>
        <w:t>Platební kartu k</w:t>
      </w:r>
      <w:r w:rsidR="00853EFF">
        <w:rPr>
          <w:rFonts w:cs="Arial"/>
          <w:b/>
          <w:color w:val="007E79"/>
          <w:szCs w:val="22"/>
        </w:rPr>
        <w:t xml:space="preserve"> zaplacení útraty přímo na místě </w:t>
      </w:r>
      <w:r w:rsidR="00D67209">
        <w:rPr>
          <w:rFonts w:cs="Arial"/>
          <w:b/>
          <w:color w:val="007E79"/>
          <w:szCs w:val="22"/>
        </w:rPr>
        <w:t>využívají</w:t>
      </w:r>
      <w:r w:rsidR="00853EFF">
        <w:rPr>
          <w:rFonts w:cs="Arial"/>
          <w:b/>
          <w:color w:val="007E79"/>
          <w:szCs w:val="22"/>
        </w:rPr>
        <w:t xml:space="preserve"> </w:t>
      </w:r>
      <w:bookmarkStart w:id="0" w:name="_GoBack"/>
      <w:bookmarkEnd w:id="0"/>
      <w:r w:rsidR="00853EFF">
        <w:rPr>
          <w:rFonts w:cs="Arial"/>
          <w:b/>
          <w:color w:val="007E79"/>
          <w:szCs w:val="22"/>
        </w:rPr>
        <w:t xml:space="preserve">dvě třetiny českých turistů. </w:t>
      </w:r>
      <w:r w:rsidR="00C52A1E">
        <w:rPr>
          <w:rFonts w:cs="Arial"/>
          <w:b/>
          <w:color w:val="007E79"/>
          <w:szCs w:val="22"/>
        </w:rPr>
        <w:t xml:space="preserve">Třetina obyvatel </w:t>
      </w:r>
      <w:r w:rsidR="00D30480">
        <w:rPr>
          <w:rFonts w:cs="Arial"/>
          <w:b/>
          <w:color w:val="007E79"/>
          <w:szCs w:val="22"/>
        </w:rPr>
        <w:t xml:space="preserve">však platební </w:t>
      </w:r>
      <w:r w:rsidR="00C52A1E">
        <w:rPr>
          <w:rFonts w:cs="Arial"/>
          <w:b/>
          <w:color w:val="007E79"/>
          <w:szCs w:val="22"/>
        </w:rPr>
        <w:t>kart</w:t>
      </w:r>
      <w:r w:rsidR="00D30480">
        <w:rPr>
          <w:rFonts w:cs="Arial"/>
          <w:b/>
          <w:color w:val="007E79"/>
          <w:szCs w:val="22"/>
        </w:rPr>
        <w:t>u v cizině</w:t>
      </w:r>
      <w:r w:rsidR="00C52A1E">
        <w:rPr>
          <w:rFonts w:cs="Arial"/>
          <w:b/>
          <w:color w:val="007E79"/>
          <w:szCs w:val="22"/>
        </w:rPr>
        <w:t xml:space="preserve"> </w:t>
      </w:r>
      <w:r w:rsidR="00764D61">
        <w:rPr>
          <w:rFonts w:cs="Arial"/>
          <w:b/>
          <w:color w:val="007E79"/>
          <w:szCs w:val="22"/>
        </w:rPr>
        <w:t xml:space="preserve">nevyužívá </w:t>
      </w:r>
      <w:r w:rsidR="00C52A1E">
        <w:rPr>
          <w:rFonts w:cs="Arial"/>
          <w:b/>
          <w:color w:val="007E79"/>
          <w:szCs w:val="22"/>
        </w:rPr>
        <w:t>vůbec, bojí se totiž technických komplikací</w:t>
      </w:r>
      <w:r w:rsidR="005B4F19">
        <w:rPr>
          <w:rFonts w:cs="Arial"/>
          <w:b/>
          <w:color w:val="007E79"/>
          <w:szCs w:val="22"/>
        </w:rPr>
        <w:t xml:space="preserve">. </w:t>
      </w:r>
      <w:r w:rsidR="00764D61">
        <w:rPr>
          <w:rFonts w:cs="Arial"/>
          <w:b/>
          <w:color w:val="007E79"/>
          <w:szCs w:val="22"/>
        </w:rPr>
        <w:t>S</w:t>
      </w:r>
      <w:r w:rsidR="00C52A1E">
        <w:rPr>
          <w:rFonts w:cs="Arial"/>
          <w:b/>
          <w:color w:val="007E79"/>
          <w:szCs w:val="22"/>
        </w:rPr>
        <w:t>tejn</w:t>
      </w:r>
      <w:r w:rsidR="00764D61">
        <w:rPr>
          <w:rFonts w:cs="Arial"/>
          <w:b/>
          <w:color w:val="007E79"/>
          <w:szCs w:val="22"/>
        </w:rPr>
        <w:t>ý</w:t>
      </w:r>
      <w:r w:rsidR="00C52A1E">
        <w:rPr>
          <w:rFonts w:cs="Arial"/>
          <w:b/>
          <w:color w:val="007E79"/>
          <w:szCs w:val="22"/>
        </w:rPr>
        <w:t xml:space="preserve"> </w:t>
      </w:r>
      <w:r w:rsidR="00764D61">
        <w:rPr>
          <w:rFonts w:cs="Arial"/>
          <w:b/>
          <w:color w:val="007E79"/>
          <w:szCs w:val="22"/>
        </w:rPr>
        <w:t>počet</w:t>
      </w:r>
      <w:r w:rsidR="00C52A1E">
        <w:rPr>
          <w:rFonts w:cs="Arial"/>
          <w:b/>
          <w:color w:val="007E79"/>
          <w:szCs w:val="22"/>
        </w:rPr>
        <w:t xml:space="preserve"> </w:t>
      </w:r>
      <w:r w:rsidR="00E91538">
        <w:rPr>
          <w:rFonts w:cs="Arial"/>
          <w:b/>
          <w:color w:val="007E79"/>
          <w:szCs w:val="22"/>
        </w:rPr>
        <w:t>Čechů</w:t>
      </w:r>
      <w:r w:rsidR="00C52A1E">
        <w:rPr>
          <w:rFonts w:cs="Arial"/>
          <w:b/>
          <w:color w:val="007E79"/>
          <w:szCs w:val="22"/>
        </w:rPr>
        <w:t xml:space="preserve"> </w:t>
      </w:r>
      <w:r w:rsidR="00764D61">
        <w:rPr>
          <w:rFonts w:cs="Arial"/>
          <w:b/>
          <w:color w:val="007E79"/>
          <w:szCs w:val="22"/>
        </w:rPr>
        <w:t xml:space="preserve">se pak </w:t>
      </w:r>
      <w:r w:rsidR="00C52A1E">
        <w:rPr>
          <w:rFonts w:cs="Arial"/>
          <w:b/>
          <w:color w:val="007E79"/>
          <w:szCs w:val="22"/>
        </w:rPr>
        <w:t>v</w:t>
      </w:r>
      <w:r w:rsidR="00E91538">
        <w:rPr>
          <w:rFonts w:cs="Arial"/>
          <w:b/>
          <w:color w:val="007E79"/>
          <w:szCs w:val="22"/>
        </w:rPr>
        <w:t xml:space="preserve"> zahraničí připojí k internetu, aniž by si zjistil</w:t>
      </w:r>
      <w:r w:rsidR="00C52A1E">
        <w:rPr>
          <w:rFonts w:cs="Arial"/>
          <w:b/>
          <w:color w:val="007E79"/>
          <w:szCs w:val="22"/>
        </w:rPr>
        <w:t>i</w:t>
      </w:r>
      <w:r w:rsidR="00E91538">
        <w:rPr>
          <w:rFonts w:cs="Arial"/>
          <w:b/>
          <w:color w:val="007E79"/>
          <w:szCs w:val="22"/>
        </w:rPr>
        <w:t xml:space="preserve">, zda je </w:t>
      </w:r>
      <w:r w:rsidR="00D30480">
        <w:rPr>
          <w:rFonts w:cs="Arial"/>
          <w:b/>
          <w:color w:val="007E79"/>
          <w:szCs w:val="22"/>
        </w:rPr>
        <w:t xml:space="preserve">místní </w:t>
      </w:r>
      <w:r w:rsidR="00C52A1E">
        <w:rPr>
          <w:rFonts w:cs="Arial"/>
          <w:b/>
          <w:color w:val="007E79"/>
          <w:szCs w:val="22"/>
        </w:rPr>
        <w:t>wifi</w:t>
      </w:r>
      <w:r w:rsidR="00E91538">
        <w:rPr>
          <w:rFonts w:cs="Arial"/>
          <w:b/>
          <w:color w:val="007E79"/>
          <w:szCs w:val="22"/>
        </w:rPr>
        <w:t xml:space="preserve"> bezpečná</w:t>
      </w:r>
      <w:r w:rsidR="004E5990">
        <w:rPr>
          <w:rFonts w:cs="Arial"/>
          <w:b/>
          <w:color w:val="007E79"/>
          <w:szCs w:val="22"/>
        </w:rPr>
        <w:t>. N</w:t>
      </w:r>
      <w:r w:rsidR="00C52A1E">
        <w:rPr>
          <w:rFonts w:cs="Arial"/>
          <w:b/>
          <w:color w:val="007E79"/>
          <w:szCs w:val="22"/>
        </w:rPr>
        <w:t>a 40 % dotázaných má přitom zkušenost s nějakou formou podvodu</w:t>
      </w:r>
      <w:r w:rsidR="00E91538">
        <w:rPr>
          <w:rFonts w:cs="Arial"/>
          <w:b/>
          <w:color w:val="007E79"/>
          <w:szCs w:val="22"/>
        </w:rPr>
        <w:t xml:space="preserve">. </w:t>
      </w:r>
      <w:r w:rsidR="00D30480">
        <w:rPr>
          <w:rFonts w:cs="Arial"/>
          <w:b/>
          <w:color w:val="007E79"/>
          <w:szCs w:val="22"/>
        </w:rPr>
        <w:t xml:space="preserve">Údaje </w:t>
      </w:r>
      <w:r w:rsidR="005B4F19">
        <w:rPr>
          <w:rFonts w:cs="Arial"/>
          <w:b/>
          <w:color w:val="007E79"/>
          <w:szCs w:val="22"/>
        </w:rPr>
        <w:t>vyplývají z červnového průzkumu České bankovní asociace</w:t>
      </w:r>
      <w:r w:rsidR="004E5990">
        <w:rPr>
          <w:rFonts w:cs="Arial"/>
          <w:b/>
          <w:color w:val="007E79"/>
          <w:szCs w:val="22"/>
        </w:rPr>
        <w:t xml:space="preserve"> (ČBA)</w:t>
      </w:r>
      <w:r w:rsidR="005B4F19">
        <w:rPr>
          <w:rFonts w:cs="Arial"/>
          <w:b/>
          <w:color w:val="007E79"/>
          <w:szCs w:val="22"/>
        </w:rPr>
        <w:t xml:space="preserve">. </w:t>
      </w:r>
    </w:p>
    <w:p w14:paraId="04B7F9D6" w14:textId="066EA7FF" w:rsidR="00D56D4F" w:rsidRDefault="00D56D4F" w:rsidP="00C569BD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Podle </w:t>
      </w:r>
      <w:r w:rsidR="00D30480">
        <w:rPr>
          <w:rFonts w:cs="Arial"/>
          <w:sz w:val="20"/>
        </w:rPr>
        <w:t>dat</w:t>
      </w:r>
      <w:r>
        <w:rPr>
          <w:rFonts w:cs="Arial"/>
          <w:sz w:val="20"/>
        </w:rPr>
        <w:t xml:space="preserve"> Českého statistického úřadu vyrazilo v</w:t>
      </w:r>
      <w:r w:rsidR="00DF1B39" w:rsidRPr="00E66A5A">
        <w:rPr>
          <w:rFonts w:cs="Arial"/>
          <w:sz w:val="20"/>
        </w:rPr>
        <w:t> loňském roce na</w:t>
      </w:r>
      <w:r w:rsidR="00C569BD">
        <w:rPr>
          <w:rFonts w:cs="Arial"/>
          <w:sz w:val="20"/>
        </w:rPr>
        <w:t xml:space="preserve"> zahraniční</w:t>
      </w:r>
      <w:r w:rsidR="00DF1B39" w:rsidRPr="00E66A5A">
        <w:rPr>
          <w:rFonts w:cs="Arial"/>
          <w:sz w:val="20"/>
        </w:rPr>
        <w:t xml:space="preserve"> dovolenou více než pět milionů obyvatel České republiky</w:t>
      </w:r>
      <w:r w:rsidR="00C569BD">
        <w:rPr>
          <w:rFonts w:cs="Arial"/>
          <w:sz w:val="20"/>
        </w:rPr>
        <w:t xml:space="preserve">. </w:t>
      </w:r>
      <w:r w:rsidR="00DF1B39" w:rsidRPr="00E66A5A">
        <w:rPr>
          <w:rFonts w:cs="Arial"/>
          <w:sz w:val="20"/>
        </w:rPr>
        <w:t xml:space="preserve">Nejoblíbenější destinací se </w:t>
      </w:r>
      <w:r w:rsidR="00705AD7" w:rsidRPr="00E66A5A">
        <w:rPr>
          <w:rFonts w:cs="Arial"/>
          <w:sz w:val="20"/>
        </w:rPr>
        <w:t xml:space="preserve">stalo Chorvatsko, kam zamířilo </w:t>
      </w:r>
      <w:r>
        <w:rPr>
          <w:rFonts w:cs="Arial"/>
          <w:sz w:val="20"/>
        </w:rPr>
        <w:t>více než 800 tis</w:t>
      </w:r>
      <w:r w:rsidR="00D30480">
        <w:rPr>
          <w:rFonts w:cs="Arial"/>
          <w:sz w:val="20"/>
        </w:rPr>
        <w:t>íc</w:t>
      </w:r>
      <w:r>
        <w:rPr>
          <w:rFonts w:cs="Arial"/>
          <w:sz w:val="20"/>
        </w:rPr>
        <w:t xml:space="preserve"> </w:t>
      </w:r>
      <w:r w:rsidR="00705AD7" w:rsidRPr="00E66A5A">
        <w:rPr>
          <w:rFonts w:cs="Arial"/>
          <w:sz w:val="20"/>
        </w:rPr>
        <w:t>Čechů</w:t>
      </w:r>
      <w:r w:rsidR="0083250D">
        <w:rPr>
          <w:rFonts w:cs="Arial"/>
          <w:sz w:val="20"/>
        </w:rPr>
        <w:t>.</w:t>
      </w:r>
      <w:r w:rsidR="00705AD7" w:rsidRPr="00E66A5A">
        <w:rPr>
          <w:rFonts w:cs="Arial"/>
          <w:sz w:val="20"/>
        </w:rPr>
        <w:t xml:space="preserve"> </w:t>
      </w:r>
      <w:r w:rsidR="0083250D">
        <w:rPr>
          <w:rFonts w:cs="Arial"/>
          <w:sz w:val="20"/>
        </w:rPr>
        <w:t>N</w:t>
      </w:r>
      <w:r w:rsidR="00705AD7" w:rsidRPr="00E66A5A">
        <w:rPr>
          <w:rFonts w:cs="Arial"/>
          <w:sz w:val="20"/>
        </w:rPr>
        <w:t>ásledovalo Slovensko</w:t>
      </w:r>
      <w:r>
        <w:rPr>
          <w:rFonts w:cs="Arial"/>
          <w:sz w:val="20"/>
        </w:rPr>
        <w:t xml:space="preserve"> </w:t>
      </w:r>
      <w:r w:rsidR="00C569BD">
        <w:rPr>
          <w:rFonts w:cs="Arial"/>
          <w:sz w:val="20"/>
        </w:rPr>
        <w:t xml:space="preserve">a třetici </w:t>
      </w:r>
      <w:r>
        <w:rPr>
          <w:rFonts w:cs="Arial"/>
          <w:sz w:val="20"/>
        </w:rPr>
        <w:t>top</w:t>
      </w:r>
      <w:r w:rsidR="00705AD7" w:rsidRPr="00E66A5A">
        <w:rPr>
          <w:rFonts w:cs="Arial"/>
          <w:sz w:val="20"/>
        </w:rPr>
        <w:t xml:space="preserve"> destinací uzavřela Itálie. </w:t>
      </w:r>
      <w:r w:rsidR="00ED2800">
        <w:rPr>
          <w:rFonts w:cs="Arial"/>
          <w:sz w:val="20"/>
        </w:rPr>
        <w:t>Letos</w:t>
      </w:r>
      <w:r>
        <w:rPr>
          <w:rFonts w:cs="Arial"/>
          <w:sz w:val="20"/>
        </w:rPr>
        <w:t xml:space="preserve"> </w:t>
      </w:r>
      <w:r w:rsidR="00487CEA">
        <w:rPr>
          <w:rFonts w:cs="Arial"/>
          <w:sz w:val="20"/>
        </w:rPr>
        <w:t xml:space="preserve">zatím </w:t>
      </w:r>
      <w:r>
        <w:rPr>
          <w:rFonts w:cs="Arial"/>
          <w:sz w:val="20"/>
        </w:rPr>
        <w:t xml:space="preserve">podle cestovních kanceláří a předprodejních zájezdů na léto vede Turecko, zájem je také o Tunisko a Egypt. </w:t>
      </w:r>
      <w:r w:rsidR="004E5990">
        <w:rPr>
          <w:rFonts w:cs="Arial"/>
          <w:sz w:val="20"/>
        </w:rPr>
        <w:t xml:space="preserve">Nejčastěji </w:t>
      </w:r>
      <w:r w:rsidR="00487CEA">
        <w:rPr>
          <w:rFonts w:cs="Arial"/>
          <w:sz w:val="20"/>
        </w:rPr>
        <w:t>se tak české koruny mění</w:t>
      </w:r>
      <w:r w:rsidR="004E5990">
        <w:rPr>
          <w:rFonts w:cs="Arial"/>
          <w:sz w:val="20"/>
        </w:rPr>
        <w:t xml:space="preserve"> na kuny, eura, turecké liry, egyptské libry nebo tuniský dinár.</w:t>
      </w:r>
      <w:r w:rsidR="0055272B">
        <w:rPr>
          <w:rFonts w:cs="Arial"/>
          <w:sz w:val="20"/>
        </w:rPr>
        <w:t xml:space="preserve"> </w:t>
      </w:r>
    </w:p>
    <w:p w14:paraId="641B54DB" w14:textId="4EF1F762" w:rsidR="00977CAF" w:rsidRDefault="001130AA" w:rsidP="00512887">
      <w:pPr>
        <w:tabs>
          <w:tab w:val="left" w:pos="1273"/>
        </w:tabs>
        <w:spacing w:after="120"/>
        <w:rPr>
          <w:sz w:val="20"/>
        </w:rPr>
      </w:pPr>
      <w:r>
        <w:rPr>
          <w:rFonts w:cs="Arial"/>
          <w:sz w:val="20"/>
        </w:rPr>
        <w:t>Ať už</w:t>
      </w:r>
      <w:r w:rsidR="002D0747">
        <w:rPr>
          <w:rFonts w:cs="Arial"/>
          <w:sz w:val="20"/>
        </w:rPr>
        <w:t xml:space="preserve"> se</w:t>
      </w:r>
      <w:r>
        <w:rPr>
          <w:rFonts w:cs="Arial"/>
          <w:sz w:val="20"/>
        </w:rPr>
        <w:t xml:space="preserve"> </w:t>
      </w:r>
      <w:r w:rsidR="00BE46B3">
        <w:rPr>
          <w:rFonts w:cs="Arial"/>
          <w:sz w:val="20"/>
        </w:rPr>
        <w:t xml:space="preserve">však </w:t>
      </w:r>
      <w:r>
        <w:rPr>
          <w:rFonts w:cs="Arial"/>
          <w:sz w:val="20"/>
        </w:rPr>
        <w:t xml:space="preserve">Češi </w:t>
      </w:r>
      <w:r w:rsidR="00C569BD">
        <w:rPr>
          <w:rFonts w:cs="Arial"/>
          <w:sz w:val="20"/>
        </w:rPr>
        <w:t xml:space="preserve">na dovolenou </w:t>
      </w:r>
      <w:r w:rsidR="002C1E92">
        <w:rPr>
          <w:rFonts w:cs="Arial"/>
          <w:sz w:val="20"/>
        </w:rPr>
        <w:t xml:space="preserve">vydají </w:t>
      </w:r>
      <w:r w:rsidR="00C569BD">
        <w:rPr>
          <w:rFonts w:cs="Arial"/>
          <w:sz w:val="20"/>
        </w:rPr>
        <w:t>kamkoliv,</w:t>
      </w:r>
      <w:r w:rsidR="002D0747">
        <w:rPr>
          <w:rFonts w:cs="Arial"/>
          <w:sz w:val="20"/>
        </w:rPr>
        <w:t xml:space="preserve"> při výměně peněz spoléhají především na </w:t>
      </w:r>
      <w:r w:rsidR="00784F1F">
        <w:rPr>
          <w:rFonts w:cs="Arial"/>
          <w:sz w:val="20"/>
        </w:rPr>
        <w:t>tuzemské</w:t>
      </w:r>
      <w:r w:rsidR="00510539">
        <w:rPr>
          <w:rFonts w:cs="Arial"/>
          <w:sz w:val="20"/>
        </w:rPr>
        <w:t xml:space="preserve"> směnárny (48</w:t>
      </w:r>
      <w:r w:rsidR="00305165">
        <w:rPr>
          <w:rFonts w:cs="Arial"/>
          <w:sz w:val="20"/>
        </w:rPr>
        <w:t xml:space="preserve"> %</w:t>
      </w:r>
      <w:r w:rsidR="00510539">
        <w:rPr>
          <w:rFonts w:cs="Arial"/>
          <w:sz w:val="20"/>
        </w:rPr>
        <w:t xml:space="preserve">) a </w:t>
      </w:r>
      <w:r w:rsidR="002D0747">
        <w:rPr>
          <w:rFonts w:cs="Arial"/>
          <w:sz w:val="20"/>
        </w:rPr>
        <w:t xml:space="preserve">banky (25 %) než na </w:t>
      </w:r>
      <w:r w:rsidR="00ED2800">
        <w:rPr>
          <w:rFonts w:cs="Arial"/>
          <w:sz w:val="20"/>
        </w:rPr>
        <w:t xml:space="preserve">ty </w:t>
      </w:r>
      <w:r w:rsidR="002D0747">
        <w:rPr>
          <w:rFonts w:cs="Arial"/>
          <w:sz w:val="20"/>
        </w:rPr>
        <w:t>zahraniční</w:t>
      </w:r>
      <w:r w:rsidR="00B50217">
        <w:rPr>
          <w:rFonts w:cs="Arial"/>
          <w:sz w:val="20"/>
        </w:rPr>
        <w:t>, do kterých zavítají spíše z</w:t>
      </w:r>
      <w:r w:rsidR="002C1E92">
        <w:rPr>
          <w:rFonts w:cs="Arial"/>
          <w:sz w:val="20"/>
        </w:rPr>
        <w:t> </w:t>
      </w:r>
      <w:r w:rsidR="00B50217">
        <w:rPr>
          <w:rFonts w:cs="Arial"/>
          <w:sz w:val="20"/>
        </w:rPr>
        <w:t>nutnosti</w:t>
      </w:r>
      <w:r w:rsidR="002C1E92">
        <w:rPr>
          <w:rFonts w:cs="Arial"/>
          <w:sz w:val="20"/>
        </w:rPr>
        <w:t xml:space="preserve"> (4 %)</w:t>
      </w:r>
      <w:r w:rsidR="002D0747">
        <w:rPr>
          <w:rFonts w:cs="Arial"/>
          <w:sz w:val="20"/>
        </w:rPr>
        <w:t xml:space="preserve">. </w:t>
      </w:r>
      <w:r w:rsidR="00B53C32">
        <w:rPr>
          <w:sz w:val="20"/>
        </w:rPr>
        <w:t>„</w:t>
      </w:r>
      <w:r w:rsidR="00B53C32" w:rsidRPr="002C1E92">
        <w:rPr>
          <w:i/>
          <w:sz w:val="20"/>
        </w:rPr>
        <w:t>České koruny je vždy jistější měnit u nás. Banky a směnárny v zahraničí totiž nemusí českou měnu vůbec přijímat. Podobně i české banky a směnárny nenabízejí zdaleka všechny zahraniční měny,</w:t>
      </w:r>
      <w:r w:rsidR="00B53C32" w:rsidRPr="00E66A5A">
        <w:rPr>
          <w:sz w:val="20"/>
        </w:rPr>
        <w:t>“</w:t>
      </w:r>
      <w:r w:rsidR="00B53C32">
        <w:rPr>
          <w:sz w:val="20"/>
        </w:rPr>
        <w:t xml:space="preserve"> </w:t>
      </w:r>
      <w:r w:rsidR="00D67209">
        <w:rPr>
          <w:sz w:val="20"/>
        </w:rPr>
        <w:t>uvádí</w:t>
      </w:r>
      <w:r w:rsidR="00BB0DBB">
        <w:rPr>
          <w:sz w:val="20"/>
        </w:rPr>
        <w:t xml:space="preserve"> </w:t>
      </w:r>
      <w:r w:rsidR="00B53C32">
        <w:rPr>
          <w:sz w:val="20"/>
        </w:rPr>
        <w:t>Tomáš Hládek, expert na kyberbezpečnost a platební styk České bankovní asociace</w:t>
      </w:r>
      <w:r w:rsidR="002C1E92">
        <w:rPr>
          <w:sz w:val="20"/>
        </w:rPr>
        <w:t xml:space="preserve">. </w:t>
      </w:r>
      <w:r w:rsidR="0055272B">
        <w:rPr>
          <w:sz w:val="20"/>
        </w:rPr>
        <w:t xml:space="preserve">Po návratu z dovolené pak cizí měnu nepromění 70 % </w:t>
      </w:r>
      <w:r w:rsidR="00487CEA">
        <w:rPr>
          <w:sz w:val="20"/>
        </w:rPr>
        <w:t>Čechů</w:t>
      </w:r>
      <w:r w:rsidR="0055272B">
        <w:rPr>
          <w:sz w:val="20"/>
        </w:rPr>
        <w:t xml:space="preserve">, </w:t>
      </w:r>
      <w:r w:rsidR="00FF417D">
        <w:rPr>
          <w:sz w:val="20"/>
        </w:rPr>
        <w:t xml:space="preserve">peníze si </w:t>
      </w:r>
      <w:r w:rsidR="0055272B">
        <w:rPr>
          <w:sz w:val="20"/>
        </w:rPr>
        <w:t>totiž</w:t>
      </w:r>
      <w:r w:rsidR="00FF417D">
        <w:rPr>
          <w:sz w:val="20"/>
        </w:rPr>
        <w:t xml:space="preserve"> schováv</w:t>
      </w:r>
      <w:r w:rsidR="00487CEA">
        <w:rPr>
          <w:sz w:val="20"/>
        </w:rPr>
        <w:t>ají</w:t>
      </w:r>
      <w:r w:rsidR="0055272B">
        <w:rPr>
          <w:sz w:val="20"/>
        </w:rPr>
        <w:t xml:space="preserve"> na další cestu.</w:t>
      </w:r>
      <w:r w:rsidR="00977CAF" w:rsidRPr="00977CAF">
        <w:rPr>
          <w:sz w:val="20"/>
        </w:rPr>
        <w:t xml:space="preserve"> </w:t>
      </w:r>
    </w:p>
    <w:p w14:paraId="10B53039" w14:textId="194D5B28" w:rsidR="00977CAF" w:rsidRDefault="00977CAF" w:rsidP="00F736EF">
      <w:pPr>
        <w:tabs>
          <w:tab w:val="left" w:pos="1273"/>
        </w:tabs>
        <w:spacing w:after="12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92032" behindDoc="1" locked="0" layoutInCell="1" allowOverlap="1" wp14:anchorId="0F433088" wp14:editId="703AA202">
            <wp:simplePos x="0" y="0"/>
            <wp:positionH relativeFrom="column">
              <wp:posOffset>953135</wp:posOffset>
            </wp:positionH>
            <wp:positionV relativeFrom="paragraph">
              <wp:posOffset>80010</wp:posOffset>
            </wp:positionV>
            <wp:extent cx="4046220" cy="2164080"/>
            <wp:effectExtent l="0" t="0" r="11430" b="7620"/>
            <wp:wrapTight wrapText="bothSides">
              <wp:wrapPolygon edited="0">
                <wp:start x="0" y="0"/>
                <wp:lineTo x="0" y="21486"/>
                <wp:lineTo x="21559" y="21486"/>
                <wp:lineTo x="21559" y="0"/>
                <wp:lineTo x="0" y="0"/>
              </wp:wrapPolygon>
            </wp:wrapTight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4B44D7A9" w14:textId="6E7BC375" w:rsidR="00977CAF" w:rsidRDefault="00977CAF" w:rsidP="00F736EF">
      <w:pPr>
        <w:tabs>
          <w:tab w:val="left" w:pos="1273"/>
        </w:tabs>
        <w:spacing w:after="120"/>
        <w:rPr>
          <w:sz w:val="20"/>
        </w:rPr>
      </w:pPr>
    </w:p>
    <w:p w14:paraId="77D172CF" w14:textId="6FB47718" w:rsidR="00977CAF" w:rsidRDefault="00977CAF" w:rsidP="00F736EF">
      <w:pPr>
        <w:tabs>
          <w:tab w:val="left" w:pos="1273"/>
        </w:tabs>
        <w:spacing w:after="120"/>
        <w:rPr>
          <w:sz w:val="20"/>
        </w:rPr>
      </w:pPr>
    </w:p>
    <w:p w14:paraId="4626CC25" w14:textId="780DE3E0" w:rsidR="00977CAF" w:rsidRDefault="00977CAF" w:rsidP="00F736EF">
      <w:pPr>
        <w:tabs>
          <w:tab w:val="left" w:pos="1273"/>
        </w:tabs>
        <w:spacing w:after="120"/>
        <w:rPr>
          <w:sz w:val="20"/>
        </w:rPr>
      </w:pPr>
    </w:p>
    <w:p w14:paraId="1BC4B714" w14:textId="4297CE75" w:rsidR="00977CAF" w:rsidRDefault="00977CAF" w:rsidP="00F736EF">
      <w:pPr>
        <w:tabs>
          <w:tab w:val="left" w:pos="1273"/>
        </w:tabs>
        <w:spacing w:after="120"/>
        <w:rPr>
          <w:sz w:val="20"/>
        </w:rPr>
      </w:pPr>
    </w:p>
    <w:p w14:paraId="558FC6ED" w14:textId="77777777" w:rsidR="00977CAF" w:rsidRDefault="00977CAF" w:rsidP="00F736EF">
      <w:pPr>
        <w:tabs>
          <w:tab w:val="left" w:pos="1273"/>
        </w:tabs>
        <w:spacing w:after="120"/>
        <w:rPr>
          <w:sz w:val="20"/>
        </w:rPr>
      </w:pPr>
    </w:p>
    <w:p w14:paraId="53EE2A95" w14:textId="7B94DF74" w:rsidR="003D6742" w:rsidRDefault="003D6742" w:rsidP="00F736EF">
      <w:pPr>
        <w:tabs>
          <w:tab w:val="left" w:pos="1273"/>
        </w:tabs>
        <w:spacing w:after="120"/>
        <w:rPr>
          <w:sz w:val="20"/>
        </w:rPr>
      </w:pPr>
    </w:p>
    <w:p w14:paraId="69CF2C16" w14:textId="7D869091" w:rsidR="0067060F" w:rsidRDefault="0067060F" w:rsidP="0067060F">
      <w:pPr>
        <w:tabs>
          <w:tab w:val="left" w:pos="1273"/>
        </w:tabs>
        <w:spacing w:after="120"/>
        <w:jc w:val="center"/>
        <w:rPr>
          <w:sz w:val="20"/>
        </w:rPr>
      </w:pPr>
    </w:p>
    <w:p w14:paraId="6A8CB390" w14:textId="77777777" w:rsidR="00977CAF" w:rsidRDefault="00977CAF" w:rsidP="00F736EF">
      <w:pPr>
        <w:tabs>
          <w:tab w:val="left" w:pos="1273"/>
        </w:tabs>
        <w:spacing w:after="120"/>
        <w:rPr>
          <w:sz w:val="20"/>
        </w:rPr>
      </w:pPr>
    </w:p>
    <w:p w14:paraId="2E5093B4" w14:textId="77777777" w:rsidR="00977CAF" w:rsidRDefault="00977CAF" w:rsidP="00F736EF">
      <w:pPr>
        <w:tabs>
          <w:tab w:val="left" w:pos="1273"/>
        </w:tabs>
        <w:spacing w:after="120"/>
        <w:rPr>
          <w:sz w:val="20"/>
        </w:rPr>
      </w:pPr>
    </w:p>
    <w:p w14:paraId="658A9F0E" w14:textId="77777777" w:rsidR="00977CAF" w:rsidRDefault="00977CAF" w:rsidP="00F736EF">
      <w:pPr>
        <w:tabs>
          <w:tab w:val="left" w:pos="1273"/>
        </w:tabs>
        <w:spacing w:after="120"/>
        <w:rPr>
          <w:sz w:val="20"/>
        </w:rPr>
      </w:pPr>
    </w:p>
    <w:p w14:paraId="58F18A7F" w14:textId="18AA6C81" w:rsidR="0067060F" w:rsidRDefault="00853EFF" w:rsidP="00F736EF">
      <w:pPr>
        <w:tabs>
          <w:tab w:val="left" w:pos="1273"/>
        </w:tabs>
        <w:spacing w:after="120"/>
        <w:rPr>
          <w:sz w:val="20"/>
        </w:rPr>
      </w:pPr>
      <w:r>
        <w:rPr>
          <w:sz w:val="20"/>
        </w:rPr>
        <w:t xml:space="preserve">V případě cesty </w:t>
      </w:r>
      <w:r w:rsidR="00B04AC4">
        <w:rPr>
          <w:sz w:val="20"/>
        </w:rPr>
        <w:t xml:space="preserve">do exotické a méně navštěvované země, jejíž měnu nenabízí ani směnárny u nás, je vhodné a někdy i nutné vybavit </w:t>
      </w:r>
      <w:r>
        <w:rPr>
          <w:sz w:val="20"/>
        </w:rPr>
        <w:t xml:space="preserve">se </w:t>
      </w:r>
      <w:r w:rsidR="00B04AC4">
        <w:rPr>
          <w:sz w:val="20"/>
        </w:rPr>
        <w:t xml:space="preserve">dolary, případně eury. </w:t>
      </w:r>
      <w:r w:rsidR="00977CAF">
        <w:rPr>
          <w:sz w:val="20"/>
        </w:rPr>
        <w:t xml:space="preserve">V takovém případě Češi v 57 % preferují spíše euro a ve 32 % si peníze </w:t>
      </w:r>
      <w:r>
        <w:rPr>
          <w:sz w:val="20"/>
        </w:rPr>
        <w:t xml:space="preserve">raději </w:t>
      </w:r>
      <w:r w:rsidR="00977CAF">
        <w:rPr>
          <w:sz w:val="20"/>
        </w:rPr>
        <w:t>vyberou přímo z bankomatu.</w:t>
      </w:r>
      <w:r w:rsidR="00977CAF" w:rsidRPr="003D6742">
        <w:rPr>
          <w:sz w:val="20"/>
          <w:szCs w:val="22"/>
        </w:rPr>
        <w:t xml:space="preserve"> </w:t>
      </w:r>
      <w:r w:rsidR="00102017" w:rsidRPr="003D6742">
        <w:rPr>
          <w:i/>
          <w:iCs/>
          <w:sz w:val="20"/>
        </w:rPr>
        <w:t xml:space="preserve">„Peníze vybírejte pouze z bankomatů, u kterých je zřejmé, že jsou provozovány bankami. Ostatní provozovatelé bankomatů si za svoje služby </w:t>
      </w:r>
      <w:r>
        <w:rPr>
          <w:i/>
          <w:iCs/>
          <w:sz w:val="20"/>
        </w:rPr>
        <w:t>mohou účtovat</w:t>
      </w:r>
      <w:r w:rsidR="00102017" w:rsidRPr="003D6742">
        <w:rPr>
          <w:i/>
          <w:iCs/>
          <w:sz w:val="20"/>
        </w:rPr>
        <w:t xml:space="preserve"> další poplatky, takže výběr u nich může být dražší,“ </w:t>
      </w:r>
      <w:r w:rsidR="00102017" w:rsidRPr="004E0199">
        <w:rPr>
          <w:sz w:val="20"/>
        </w:rPr>
        <w:t xml:space="preserve">vysvětluje </w:t>
      </w:r>
      <w:r w:rsidR="00102017">
        <w:rPr>
          <w:sz w:val="20"/>
        </w:rPr>
        <w:t>expert na platební styk</w:t>
      </w:r>
      <w:r w:rsidR="00102017" w:rsidRPr="004E0199">
        <w:rPr>
          <w:sz w:val="20"/>
        </w:rPr>
        <w:t>.</w:t>
      </w:r>
    </w:p>
    <w:p w14:paraId="5EA95E62" w14:textId="788371E1" w:rsidR="00977CAF" w:rsidRDefault="00977CAF" w:rsidP="00F736EF">
      <w:pPr>
        <w:tabs>
          <w:tab w:val="left" w:pos="1273"/>
        </w:tabs>
        <w:spacing w:after="120"/>
        <w:rPr>
          <w:rFonts w:cs="Arial"/>
          <w:b/>
          <w:color w:val="007E79"/>
          <w:sz w:val="20"/>
          <w:szCs w:val="22"/>
        </w:rPr>
      </w:pPr>
    </w:p>
    <w:p w14:paraId="41B560AC" w14:textId="72E928C8" w:rsidR="00F736EF" w:rsidRDefault="00F736EF" w:rsidP="00F736EF">
      <w:pPr>
        <w:tabs>
          <w:tab w:val="left" w:pos="1273"/>
        </w:tabs>
        <w:spacing w:after="120"/>
        <w:rPr>
          <w:rFonts w:cs="Arial"/>
          <w:b/>
          <w:color w:val="007E79"/>
          <w:sz w:val="20"/>
          <w:szCs w:val="22"/>
        </w:rPr>
      </w:pPr>
      <w:r w:rsidRPr="0052025D">
        <w:rPr>
          <w:rFonts w:cs="Arial"/>
          <w:b/>
          <w:color w:val="007E79"/>
          <w:sz w:val="20"/>
          <w:szCs w:val="22"/>
        </w:rPr>
        <w:t xml:space="preserve">Nejvýhodnější kurz si </w:t>
      </w:r>
      <w:r w:rsidR="00D67209">
        <w:rPr>
          <w:rFonts w:cs="Arial"/>
          <w:b/>
          <w:color w:val="007E79"/>
          <w:sz w:val="20"/>
          <w:szCs w:val="22"/>
        </w:rPr>
        <w:t>Češi hlídají</w:t>
      </w:r>
    </w:p>
    <w:p w14:paraId="2FFA89E6" w14:textId="2DD8BBE1" w:rsidR="00677C75" w:rsidRPr="00B56FE5" w:rsidRDefault="004E5990" w:rsidP="00BE46B3">
      <w:pPr>
        <w:pStyle w:val="Bezmezer"/>
        <w:spacing w:after="120"/>
        <w:rPr>
          <w:sz w:val="20"/>
          <w:szCs w:val="22"/>
        </w:rPr>
      </w:pPr>
      <w:r w:rsidRPr="003D6742">
        <w:rPr>
          <w:rFonts w:cs="Arial"/>
          <w:sz w:val="20"/>
        </w:rPr>
        <w:t xml:space="preserve">Před samotnou směnou peněz je samozřejmě vhodné zjistit si měnové podmínky země, do které cestujete a také to, jak vypadají její bankovky a mince, </w:t>
      </w:r>
      <w:r w:rsidRPr="003D6742">
        <w:rPr>
          <w:sz w:val="20"/>
        </w:rPr>
        <w:t xml:space="preserve">aby vás směnárníci nemohli napálit. </w:t>
      </w:r>
      <w:r w:rsidRPr="003D6742">
        <w:rPr>
          <w:sz w:val="20"/>
          <w:szCs w:val="22"/>
        </w:rPr>
        <w:t>Mimo to se vyplatí</w:t>
      </w:r>
      <w:r w:rsidR="003D6742">
        <w:rPr>
          <w:sz w:val="20"/>
          <w:szCs w:val="22"/>
        </w:rPr>
        <w:t xml:space="preserve"> sledovat</w:t>
      </w:r>
      <w:r w:rsidRPr="003D6742">
        <w:rPr>
          <w:sz w:val="20"/>
          <w:szCs w:val="22"/>
        </w:rPr>
        <w:t xml:space="preserve">, </w:t>
      </w:r>
      <w:r w:rsidR="00ED2800">
        <w:rPr>
          <w:sz w:val="20"/>
          <w:szCs w:val="22"/>
        </w:rPr>
        <w:t>jestli se kurz</w:t>
      </w:r>
      <w:r w:rsidR="00ED2800" w:rsidRPr="003D6742">
        <w:rPr>
          <w:sz w:val="20"/>
          <w:szCs w:val="22"/>
        </w:rPr>
        <w:t xml:space="preserve"> </w:t>
      </w:r>
      <w:r w:rsidRPr="003D6742">
        <w:rPr>
          <w:sz w:val="20"/>
          <w:szCs w:val="22"/>
        </w:rPr>
        <w:t>rychle mě</w:t>
      </w:r>
      <w:r w:rsidRPr="00643086">
        <w:rPr>
          <w:sz w:val="20"/>
          <w:szCs w:val="22"/>
        </w:rPr>
        <w:t xml:space="preserve">ní </w:t>
      </w:r>
      <w:r w:rsidR="00335294" w:rsidRPr="00643086">
        <w:rPr>
          <w:sz w:val="20"/>
          <w:szCs w:val="22"/>
        </w:rPr>
        <w:t>nebo</w:t>
      </w:r>
      <w:r w:rsidRPr="00643086">
        <w:rPr>
          <w:sz w:val="20"/>
          <w:szCs w:val="22"/>
        </w:rPr>
        <w:t xml:space="preserve"> zda je </w:t>
      </w:r>
      <w:r w:rsidR="00ED2800">
        <w:rPr>
          <w:sz w:val="20"/>
          <w:szCs w:val="22"/>
        </w:rPr>
        <w:t xml:space="preserve">spíše </w:t>
      </w:r>
      <w:r w:rsidRPr="00643086">
        <w:rPr>
          <w:sz w:val="20"/>
          <w:szCs w:val="22"/>
        </w:rPr>
        <w:t xml:space="preserve">konstantní. </w:t>
      </w:r>
      <w:r w:rsidR="0060560A" w:rsidRPr="003D6742">
        <w:rPr>
          <w:sz w:val="20"/>
          <w:szCs w:val="22"/>
        </w:rPr>
        <w:t>Více než polovina dotázaných</w:t>
      </w:r>
      <w:r w:rsidR="00B56FE5">
        <w:rPr>
          <w:sz w:val="20"/>
          <w:szCs w:val="22"/>
        </w:rPr>
        <w:t xml:space="preserve"> (56 %)</w:t>
      </w:r>
      <w:r w:rsidR="0060560A">
        <w:rPr>
          <w:sz w:val="20"/>
          <w:szCs w:val="22"/>
        </w:rPr>
        <w:t xml:space="preserve"> </w:t>
      </w:r>
      <w:r w:rsidR="0060560A" w:rsidRPr="003D6742">
        <w:rPr>
          <w:sz w:val="20"/>
          <w:szCs w:val="22"/>
        </w:rPr>
        <w:t xml:space="preserve">si před výměnou hlídá kurz a peníze smění až v moment, kdy </w:t>
      </w:r>
      <w:r w:rsidR="0060560A">
        <w:rPr>
          <w:sz w:val="20"/>
          <w:szCs w:val="22"/>
        </w:rPr>
        <w:t>ho</w:t>
      </w:r>
      <w:r w:rsidR="0060560A" w:rsidRPr="003D6742">
        <w:rPr>
          <w:sz w:val="20"/>
          <w:szCs w:val="22"/>
        </w:rPr>
        <w:t xml:space="preserve"> považují za nejvýhodnější. </w:t>
      </w:r>
      <w:r w:rsidR="003D6742" w:rsidRPr="00643086">
        <w:rPr>
          <w:sz w:val="20"/>
          <w:szCs w:val="22"/>
        </w:rPr>
        <w:t xml:space="preserve">Přestože se může zdát, že na </w:t>
      </w:r>
      <w:r w:rsidR="00BE46B3" w:rsidRPr="00643086">
        <w:rPr>
          <w:sz w:val="20"/>
          <w:szCs w:val="22"/>
        </w:rPr>
        <w:t>jeho vývoj</w:t>
      </w:r>
      <w:r w:rsidR="003D6742" w:rsidRPr="00643086">
        <w:rPr>
          <w:sz w:val="20"/>
          <w:szCs w:val="22"/>
        </w:rPr>
        <w:t xml:space="preserve"> </w:t>
      </w:r>
      <w:r w:rsidR="002B24B9" w:rsidRPr="00643086">
        <w:rPr>
          <w:sz w:val="20"/>
          <w:szCs w:val="22"/>
        </w:rPr>
        <w:t xml:space="preserve">má </w:t>
      </w:r>
      <w:r w:rsidR="003D6742" w:rsidRPr="00643086">
        <w:rPr>
          <w:sz w:val="20"/>
          <w:szCs w:val="22"/>
        </w:rPr>
        <w:t xml:space="preserve">vliv dovolenková sezóna či Vánoce, není tomu tak. </w:t>
      </w:r>
      <w:r w:rsidR="003D6742" w:rsidRPr="00643086">
        <w:rPr>
          <w:i/>
          <w:iCs/>
          <w:sz w:val="20"/>
          <w:szCs w:val="22"/>
        </w:rPr>
        <w:t>„Kurz ovlivňuje především chování velkých investorů na mezinárodním měnovém trhu,“</w:t>
      </w:r>
      <w:r w:rsidR="003D6742" w:rsidRPr="00643086">
        <w:rPr>
          <w:sz w:val="20"/>
          <w:szCs w:val="22"/>
        </w:rPr>
        <w:t xml:space="preserve"> upozorňuje </w:t>
      </w:r>
      <w:r w:rsidR="00B56FE5">
        <w:rPr>
          <w:sz w:val="20"/>
          <w:szCs w:val="22"/>
        </w:rPr>
        <w:t xml:space="preserve">Tomáš </w:t>
      </w:r>
      <w:r w:rsidR="003D6742" w:rsidRPr="00643086">
        <w:rPr>
          <w:sz w:val="20"/>
          <w:szCs w:val="22"/>
        </w:rPr>
        <w:t>Hládek.</w:t>
      </w:r>
      <w:r w:rsidR="003D6742" w:rsidRPr="003D6742">
        <w:rPr>
          <w:sz w:val="20"/>
          <w:szCs w:val="22"/>
        </w:rPr>
        <w:t xml:space="preserve"> </w:t>
      </w:r>
      <w:r w:rsidRPr="003D6742">
        <w:rPr>
          <w:sz w:val="20"/>
          <w:szCs w:val="22"/>
        </w:rPr>
        <w:t>Pokud trendy ve vývoji kurz</w:t>
      </w:r>
      <w:r w:rsidR="00BE46B3">
        <w:rPr>
          <w:sz w:val="20"/>
          <w:szCs w:val="22"/>
        </w:rPr>
        <w:t>ů</w:t>
      </w:r>
      <w:r w:rsidRPr="003D6742">
        <w:rPr>
          <w:sz w:val="20"/>
          <w:szCs w:val="22"/>
        </w:rPr>
        <w:t xml:space="preserve"> nesledujete, je minimálně nutné znát přibližný kurz dané měny vůči koruně</w:t>
      </w:r>
      <w:r w:rsidR="004E0199" w:rsidRPr="003D6742">
        <w:rPr>
          <w:sz w:val="20"/>
          <w:szCs w:val="22"/>
        </w:rPr>
        <w:t>.</w:t>
      </w:r>
      <w:r w:rsidR="003D6742">
        <w:rPr>
          <w:sz w:val="20"/>
          <w:szCs w:val="22"/>
        </w:rPr>
        <w:t xml:space="preserve"> </w:t>
      </w:r>
      <w:r w:rsidR="004E0199" w:rsidRPr="003D6742">
        <w:rPr>
          <w:sz w:val="20"/>
          <w:szCs w:val="22"/>
        </w:rPr>
        <w:t>A to i v případě, že patříte mezi 39 % těch, kteří peníze mění na poslední chvíli</w:t>
      </w:r>
      <w:r w:rsidRPr="003D6742">
        <w:rPr>
          <w:sz w:val="20"/>
          <w:szCs w:val="22"/>
        </w:rPr>
        <w:t>.</w:t>
      </w:r>
      <w:r w:rsidR="004E0199" w:rsidRPr="003D6742">
        <w:rPr>
          <w:sz w:val="20"/>
          <w:szCs w:val="22"/>
        </w:rPr>
        <w:t xml:space="preserve"> </w:t>
      </w:r>
    </w:p>
    <w:p w14:paraId="6643ABE6" w14:textId="77777777" w:rsidR="0067060F" w:rsidRDefault="0067060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Arial"/>
          <w:b/>
          <w:color w:val="007E79"/>
          <w:sz w:val="20"/>
          <w:szCs w:val="22"/>
        </w:rPr>
      </w:pPr>
      <w:r>
        <w:rPr>
          <w:rFonts w:cs="Arial"/>
          <w:b/>
          <w:color w:val="007E79"/>
          <w:sz w:val="20"/>
          <w:szCs w:val="22"/>
        </w:rPr>
        <w:br w:type="page"/>
      </w:r>
    </w:p>
    <w:p w14:paraId="4EB4AB24" w14:textId="2382E802" w:rsidR="004879BE" w:rsidRDefault="00643086" w:rsidP="00C569BD">
      <w:pPr>
        <w:spacing w:after="120"/>
        <w:rPr>
          <w:rFonts w:cs="Arial"/>
          <w:b/>
          <w:color w:val="007E79"/>
          <w:sz w:val="20"/>
          <w:szCs w:val="22"/>
        </w:rPr>
      </w:pPr>
      <w:r>
        <w:rPr>
          <w:rFonts w:cs="Arial"/>
          <w:b/>
          <w:color w:val="007E79"/>
          <w:sz w:val="20"/>
          <w:szCs w:val="22"/>
        </w:rPr>
        <w:lastRenderedPageBreak/>
        <w:t xml:space="preserve">Platby kartou vítězí, na bezpečnost </w:t>
      </w:r>
      <w:r w:rsidR="00853EFF">
        <w:rPr>
          <w:rFonts w:cs="Arial"/>
          <w:b/>
          <w:color w:val="007E79"/>
          <w:sz w:val="20"/>
          <w:szCs w:val="22"/>
        </w:rPr>
        <w:t xml:space="preserve">se </w:t>
      </w:r>
      <w:r w:rsidR="00642ECB">
        <w:rPr>
          <w:rFonts w:cs="Arial"/>
          <w:b/>
          <w:color w:val="007E79"/>
          <w:sz w:val="20"/>
          <w:szCs w:val="22"/>
        </w:rPr>
        <w:t xml:space="preserve">ale </w:t>
      </w:r>
      <w:r w:rsidR="00853EFF">
        <w:rPr>
          <w:rFonts w:cs="Arial"/>
          <w:b/>
          <w:color w:val="007E79"/>
          <w:sz w:val="20"/>
          <w:szCs w:val="22"/>
        </w:rPr>
        <w:t>zapomíná</w:t>
      </w:r>
    </w:p>
    <w:p w14:paraId="47071895" w14:textId="6C7DA497" w:rsidR="001636B1" w:rsidRDefault="009B7008" w:rsidP="00BE46B3">
      <w:pPr>
        <w:spacing w:after="120"/>
        <w:rPr>
          <w:sz w:val="20"/>
          <w:szCs w:val="22"/>
        </w:rPr>
      </w:pPr>
      <w:r w:rsidRPr="00BA39A2">
        <w:rPr>
          <w:rFonts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22E21F" wp14:editId="4C2633EB">
                <wp:simplePos x="0" y="0"/>
                <wp:positionH relativeFrom="column">
                  <wp:posOffset>23495</wp:posOffset>
                </wp:positionH>
                <wp:positionV relativeFrom="paragraph">
                  <wp:posOffset>1668780</wp:posOffset>
                </wp:positionV>
                <wp:extent cx="6408420" cy="1211580"/>
                <wp:effectExtent l="0" t="0" r="11430" b="266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2E15C" w14:textId="37483BA8" w:rsidR="00534160" w:rsidRDefault="00534160" w:rsidP="00BA39A2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TIP: pozor</w:t>
                            </w:r>
                            <w:r w:rsidR="00BA39A2">
                              <w:rPr>
                                <w:sz w:val="20"/>
                              </w:rPr>
                              <w:t xml:space="preserve"> na DCC</w:t>
                            </w:r>
                          </w:p>
                          <w:p w14:paraId="37CE48B2" w14:textId="5676E80A" w:rsidR="00BA39A2" w:rsidRPr="00B56FE5" w:rsidRDefault="00512887" w:rsidP="00B56FE5">
                            <w:pPr>
                              <w:spacing w:after="120"/>
                              <w:rPr>
                                <w:rFonts w:cs="Arial"/>
                                <w:sz w:val="20"/>
                              </w:rPr>
                            </w:pPr>
                            <w:r w:rsidRPr="004E0199">
                              <w:rPr>
                                <w:sz w:val="20"/>
                              </w:rPr>
                              <w:t>Při platbách a výběrech v zahraničí si dejte pozor na službu Dynamic Currency Conversion, kterou nabízejí jak bankomaty, tak platební terminály u obchodníků. Podstata je v tom, že vám bankomat nebo terminál dá na výběr, jestli chcete transakci uskutečnit v míst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4E0199">
                              <w:rPr>
                                <w:sz w:val="20"/>
                              </w:rPr>
                              <w:t xml:space="preserve">í </w:t>
                            </w:r>
                            <w:r>
                              <w:rPr>
                                <w:sz w:val="20"/>
                              </w:rPr>
                              <w:t>měně</w:t>
                            </w:r>
                            <w:r w:rsidRPr="004E0199">
                              <w:rPr>
                                <w:sz w:val="20"/>
                              </w:rPr>
                              <w:t xml:space="preserve"> nebo pomocí přepočtu na české koruny. Vždy volte měnu</w:t>
                            </w:r>
                            <w:r>
                              <w:rPr>
                                <w:sz w:val="20"/>
                              </w:rPr>
                              <w:t xml:space="preserve"> místní, </w:t>
                            </w:r>
                            <w:r w:rsidR="00642ECB">
                              <w:rPr>
                                <w:sz w:val="20"/>
                              </w:rPr>
                              <w:t xml:space="preserve">tak máte jistotu, že </w:t>
                            </w:r>
                            <w:r w:rsidRPr="004E0199">
                              <w:rPr>
                                <w:sz w:val="20"/>
                              </w:rPr>
                              <w:t xml:space="preserve">převod </w:t>
                            </w:r>
                            <w:r w:rsidR="00642ECB">
                              <w:rPr>
                                <w:sz w:val="20"/>
                              </w:rPr>
                              <w:t xml:space="preserve">do českých korun </w:t>
                            </w:r>
                            <w:r w:rsidRPr="004E0199">
                              <w:rPr>
                                <w:sz w:val="20"/>
                              </w:rPr>
                              <w:t>proved</w:t>
                            </w:r>
                            <w:r w:rsidR="00642ECB">
                              <w:rPr>
                                <w:sz w:val="20"/>
                              </w:rPr>
                              <w:t>e</w:t>
                            </w:r>
                            <w:r w:rsidRPr="004E0199">
                              <w:rPr>
                                <w:sz w:val="20"/>
                              </w:rPr>
                              <w:t xml:space="preserve"> </w:t>
                            </w:r>
                            <w:r w:rsidR="00642ECB">
                              <w:rPr>
                                <w:sz w:val="20"/>
                              </w:rPr>
                              <w:t xml:space="preserve">vaše banka </w:t>
                            </w:r>
                            <w:r w:rsidRPr="004E0199">
                              <w:rPr>
                                <w:sz w:val="20"/>
                              </w:rPr>
                              <w:t xml:space="preserve">podle </w:t>
                            </w:r>
                            <w:r w:rsidR="00642ECB">
                              <w:rPr>
                                <w:sz w:val="20"/>
                              </w:rPr>
                              <w:t>svého kurzovního lístku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4E019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Přepočet na </w:t>
                            </w:r>
                            <w:r w:rsidR="00B56FE5">
                              <w:rPr>
                                <w:sz w:val="20"/>
                              </w:rPr>
                              <w:t xml:space="preserve">české </w:t>
                            </w:r>
                            <w:r>
                              <w:rPr>
                                <w:sz w:val="20"/>
                              </w:rPr>
                              <w:t xml:space="preserve">koruny (zvolení služby DCC) </w:t>
                            </w:r>
                            <w:r w:rsidRPr="004E0199">
                              <w:rPr>
                                <w:sz w:val="20"/>
                              </w:rPr>
                              <w:t xml:space="preserve">provádí provozovatel bankomatu nebo terminálu a mohl by znamenat další poplatky, jejichž výši </w:t>
                            </w:r>
                            <w:r>
                              <w:rPr>
                                <w:sz w:val="20"/>
                              </w:rPr>
                              <w:t xml:space="preserve">předem </w:t>
                            </w:r>
                            <w:r w:rsidRPr="004E0199">
                              <w:rPr>
                                <w:sz w:val="20"/>
                              </w:rPr>
                              <w:t xml:space="preserve">neznáte.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2E21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85pt;margin-top:131.4pt;width:504.6pt;height:95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">
                <v:textbox>
                  <w:txbxContent>
                    <w:p w14:paraId="01B2E15C" w14:textId="37483BA8" w:rsidR="00534160" w:rsidRDefault="00534160" w:rsidP="00BA39A2">
                      <w:pPr>
                        <w:spacing w:after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TIP: pozor</w:t>
                      </w:r>
                      <w:r w:rsidR="00BA39A2">
                        <w:rPr>
                          <w:sz w:val="20"/>
                        </w:rPr>
                        <w:t xml:space="preserve"> na DCC</w:t>
                      </w:r>
                    </w:p>
                    <w:p w14:paraId="37CE48B2" w14:textId="5676E80A" w:rsidR="00BA39A2" w:rsidRPr="00B56FE5" w:rsidRDefault="00512887" w:rsidP="00B56FE5">
                      <w:pPr>
                        <w:spacing w:after="120"/>
                        <w:rPr>
                          <w:rFonts w:cs="Arial"/>
                          <w:sz w:val="20"/>
                        </w:rPr>
                      </w:pPr>
                      <w:r w:rsidRPr="004E0199">
                        <w:rPr>
                          <w:sz w:val="20"/>
                        </w:rPr>
                        <w:t xml:space="preserve">Při platbách a výběrech v zahraničí si dejte pozor na službu </w:t>
                      </w:r>
                      <w:proofErr w:type="spellStart"/>
                      <w:r w:rsidRPr="004E0199">
                        <w:rPr>
                          <w:sz w:val="20"/>
                        </w:rPr>
                        <w:t>Dynamic</w:t>
                      </w:r>
                      <w:proofErr w:type="spellEnd"/>
                      <w:r w:rsidRPr="004E0199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4E0199">
                        <w:rPr>
                          <w:sz w:val="20"/>
                        </w:rPr>
                        <w:t>Currency</w:t>
                      </w:r>
                      <w:proofErr w:type="spellEnd"/>
                      <w:r w:rsidRPr="004E0199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4E0199">
                        <w:rPr>
                          <w:sz w:val="20"/>
                        </w:rPr>
                        <w:t>Conversion</w:t>
                      </w:r>
                      <w:proofErr w:type="spellEnd"/>
                      <w:r w:rsidRPr="004E0199">
                        <w:rPr>
                          <w:sz w:val="20"/>
                        </w:rPr>
                        <w:t>, kterou nabízejí jak bankomaty, tak platební terminály u obchodníků. Podstata je v tom, že vám bankomat nebo terminál dá na výběr, jestli chcete transakci uskutečnit v míst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4E0199">
                        <w:rPr>
                          <w:sz w:val="20"/>
                        </w:rPr>
                        <w:t xml:space="preserve">í </w:t>
                      </w:r>
                      <w:r>
                        <w:rPr>
                          <w:sz w:val="20"/>
                        </w:rPr>
                        <w:t>měně</w:t>
                      </w:r>
                      <w:r w:rsidRPr="004E0199">
                        <w:rPr>
                          <w:sz w:val="20"/>
                        </w:rPr>
                        <w:t xml:space="preserve"> nebo pomocí přepočtu na české koruny. Vždy volte měnu</w:t>
                      </w:r>
                      <w:r>
                        <w:rPr>
                          <w:sz w:val="20"/>
                        </w:rPr>
                        <w:t xml:space="preserve"> místní, </w:t>
                      </w:r>
                      <w:r w:rsidR="00642ECB">
                        <w:rPr>
                          <w:sz w:val="20"/>
                        </w:rPr>
                        <w:t xml:space="preserve">tak máte jistotu, že </w:t>
                      </w:r>
                      <w:r w:rsidRPr="004E0199">
                        <w:rPr>
                          <w:sz w:val="20"/>
                        </w:rPr>
                        <w:t xml:space="preserve">převod </w:t>
                      </w:r>
                      <w:r w:rsidR="00642ECB">
                        <w:rPr>
                          <w:sz w:val="20"/>
                        </w:rPr>
                        <w:t xml:space="preserve">do českých korun </w:t>
                      </w:r>
                      <w:r w:rsidRPr="004E0199">
                        <w:rPr>
                          <w:sz w:val="20"/>
                        </w:rPr>
                        <w:t>proved</w:t>
                      </w:r>
                      <w:r w:rsidR="00642ECB">
                        <w:rPr>
                          <w:sz w:val="20"/>
                        </w:rPr>
                        <w:t>e</w:t>
                      </w:r>
                      <w:r w:rsidRPr="004E0199">
                        <w:rPr>
                          <w:sz w:val="20"/>
                        </w:rPr>
                        <w:t xml:space="preserve"> </w:t>
                      </w:r>
                      <w:r w:rsidR="00642ECB">
                        <w:rPr>
                          <w:sz w:val="20"/>
                        </w:rPr>
                        <w:t xml:space="preserve">vaše banka </w:t>
                      </w:r>
                      <w:r w:rsidRPr="004E0199">
                        <w:rPr>
                          <w:sz w:val="20"/>
                        </w:rPr>
                        <w:t xml:space="preserve">podle </w:t>
                      </w:r>
                      <w:r w:rsidR="00642ECB">
                        <w:rPr>
                          <w:sz w:val="20"/>
                        </w:rPr>
                        <w:t>svého kurzovního lístku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4E019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Přepočet na </w:t>
                      </w:r>
                      <w:r w:rsidR="00B56FE5">
                        <w:rPr>
                          <w:sz w:val="20"/>
                        </w:rPr>
                        <w:t xml:space="preserve">české </w:t>
                      </w:r>
                      <w:r>
                        <w:rPr>
                          <w:sz w:val="20"/>
                        </w:rPr>
                        <w:t xml:space="preserve">koruny (zvolení služby DCC) </w:t>
                      </w:r>
                      <w:r w:rsidRPr="004E0199">
                        <w:rPr>
                          <w:sz w:val="20"/>
                        </w:rPr>
                        <w:t xml:space="preserve">provádí provozovatel bankomatu nebo terminálu a mohl by znamenat další poplatky, jejichž výši </w:t>
                      </w:r>
                      <w:r>
                        <w:rPr>
                          <w:sz w:val="20"/>
                        </w:rPr>
                        <w:t xml:space="preserve">předem </w:t>
                      </w:r>
                      <w:r w:rsidRPr="004E0199">
                        <w:rPr>
                          <w:sz w:val="20"/>
                        </w:rPr>
                        <w:t xml:space="preserve">neznáte.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086">
        <w:rPr>
          <w:sz w:val="20"/>
          <w:szCs w:val="22"/>
        </w:rPr>
        <w:t>Dvě třetiny Čechů využívají</w:t>
      </w:r>
      <w:r w:rsidR="004E0199" w:rsidRPr="003D6742">
        <w:rPr>
          <w:sz w:val="20"/>
          <w:szCs w:val="22"/>
        </w:rPr>
        <w:t xml:space="preserve"> </w:t>
      </w:r>
      <w:r w:rsidR="00D67209">
        <w:rPr>
          <w:sz w:val="20"/>
          <w:szCs w:val="22"/>
        </w:rPr>
        <w:t>během svého pobytu v zahraničí</w:t>
      </w:r>
      <w:r w:rsidR="004E0199" w:rsidRPr="003D6742">
        <w:rPr>
          <w:sz w:val="20"/>
          <w:szCs w:val="22"/>
        </w:rPr>
        <w:t xml:space="preserve"> platební kartu, z toho 74 % platí </w:t>
      </w:r>
      <w:r w:rsidR="003D6742">
        <w:rPr>
          <w:sz w:val="20"/>
          <w:szCs w:val="22"/>
        </w:rPr>
        <w:t>tou</w:t>
      </w:r>
      <w:r w:rsidR="00B56FE5">
        <w:rPr>
          <w:sz w:val="20"/>
          <w:szCs w:val="22"/>
        </w:rPr>
        <w:t xml:space="preserve"> kartou</w:t>
      </w:r>
      <w:r w:rsidR="004E0199" w:rsidRPr="003D6742">
        <w:rPr>
          <w:sz w:val="20"/>
          <w:szCs w:val="22"/>
        </w:rPr>
        <w:t xml:space="preserve">, kterou běžně </w:t>
      </w:r>
      <w:r w:rsidR="00DC0BC9">
        <w:rPr>
          <w:sz w:val="20"/>
          <w:szCs w:val="22"/>
        </w:rPr>
        <w:t>platí</w:t>
      </w:r>
      <w:r w:rsidR="00DC0BC9" w:rsidRPr="003D6742">
        <w:rPr>
          <w:sz w:val="20"/>
          <w:szCs w:val="22"/>
        </w:rPr>
        <w:t xml:space="preserve"> </w:t>
      </w:r>
      <w:r w:rsidR="006E0336">
        <w:rPr>
          <w:sz w:val="20"/>
          <w:szCs w:val="22"/>
        </w:rPr>
        <w:t xml:space="preserve">i </w:t>
      </w:r>
      <w:r w:rsidR="004E0199" w:rsidRPr="003D6742">
        <w:rPr>
          <w:sz w:val="20"/>
          <w:szCs w:val="22"/>
        </w:rPr>
        <w:t xml:space="preserve">doma. To se </w:t>
      </w:r>
      <w:r w:rsidR="002677F6">
        <w:rPr>
          <w:sz w:val="20"/>
          <w:szCs w:val="22"/>
        </w:rPr>
        <w:t>jim</w:t>
      </w:r>
      <w:r w:rsidR="004E0199" w:rsidRPr="003D6742">
        <w:rPr>
          <w:sz w:val="20"/>
          <w:szCs w:val="22"/>
        </w:rPr>
        <w:t xml:space="preserve"> však nemusí vyplatit. </w:t>
      </w:r>
      <w:r w:rsidR="004E0199" w:rsidRPr="00BE46B3">
        <w:rPr>
          <w:rFonts w:cs="Arial"/>
          <w:i/>
          <w:iCs/>
          <w:sz w:val="20"/>
        </w:rPr>
        <w:t>„Odjíždět do ciziny s</w:t>
      </w:r>
      <w:r w:rsidR="004416E9">
        <w:rPr>
          <w:rFonts w:cs="Arial"/>
          <w:i/>
          <w:iCs/>
          <w:sz w:val="20"/>
        </w:rPr>
        <w:t> </w:t>
      </w:r>
      <w:r w:rsidR="004E0199" w:rsidRPr="00BE46B3">
        <w:rPr>
          <w:rFonts w:cs="Arial"/>
          <w:i/>
          <w:iCs/>
          <w:sz w:val="20"/>
        </w:rPr>
        <w:t>kartou</w:t>
      </w:r>
      <w:r w:rsidR="004416E9">
        <w:rPr>
          <w:rFonts w:cs="Arial"/>
          <w:i/>
          <w:iCs/>
          <w:sz w:val="20"/>
        </w:rPr>
        <w:t xml:space="preserve"> spojenou </w:t>
      </w:r>
      <w:r w:rsidR="00C13B6F" w:rsidRPr="00BE46B3">
        <w:rPr>
          <w:rFonts w:cs="Arial"/>
          <w:i/>
          <w:iCs/>
          <w:sz w:val="20"/>
        </w:rPr>
        <w:t>s</w:t>
      </w:r>
      <w:r w:rsidR="004416E9">
        <w:rPr>
          <w:rFonts w:cs="Arial"/>
          <w:i/>
          <w:iCs/>
          <w:sz w:val="20"/>
        </w:rPr>
        <w:t xml:space="preserve"> běžným </w:t>
      </w:r>
      <w:r w:rsidR="00C13B6F" w:rsidRPr="00BE46B3">
        <w:rPr>
          <w:rFonts w:cs="Arial"/>
          <w:i/>
          <w:iCs/>
          <w:sz w:val="20"/>
        </w:rPr>
        <w:t>účtem, na kterém máte uložené</w:t>
      </w:r>
      <w:r w:rsidR="00D57F75">
        <w:rPr>
          <w:rFonts w:cs="Arial"/>
          <w:i/>
          <w:iCs/>
          <w:sz w:val="20"/>
        </w:rPr>
        <w:t xml:space="preserve"> všechny</w:t>
      </w:r>
      <w:r w:rsidR="00C13B6F" w:rsidRPr="00BE46B3">
        <w:rPr>
          <w:rFonts w:cs="Arial"/>
          <w:i/>
          <w:iCs/>
          <w:sz w:val="20"/>
        </w:rPr>
        <w:t xml:space="preserve"> své úspory,</w:t>
      </w:r>
      <w:r w:rsidR="00C13B6F" w:rsidRPr="00C13B6F">
        <w:rPr>
          <w:rFonts w:cs="Arial"/>
          <w:i/>
          <w:iCs/>
          <w:sz w:val="20"/>
        </w:rPr>
        <w:t xml:space="preserve"> </w:t>
      </w:r>
      <w:r w:rsidR="004416E9">
        <w:rPr>
          <w:rFonts w:cs="Arial"/>
          <w:i/>
          <w:iCs/>
          <w:sz w:val="20"/>
        </w:rPr>
        <w:t xml:space="preserve">případně vyšší obnos, </w:t>
      </w:r>
      <w:r w:rsidR="00C13B6F">
        <w:rPr>
          <w:rFonts w:cs="Arial"/>
          <w:i/>
          <w:iCs/>
          <w:sz w:val="20"/>
        </w:rPr>
        <w:t xml:space="preserve">byste </w:t>
      </w:r>
      <w:r w:rsidR="002B24B9">
        <w:rPr>
          <w:rFonts w:cs="Arial"/>
          <w:i/>
          <w:iCs/>
          <w:sz w:val="20"/>
        </w:rPr>
        <w:t>raději neměli</w:t>
      </w:r>
      <w:r w:rsidR="00C13B6F" w:rsidRPr="00BE46B3">
        <w:rPr>
          <w:rFonts w:cs="Arial"/>
          <w:i/>
          <w:iCs/>
          <w:sz w:val="20"/>
        </w:rPr>
        <w:t>.</w:t>
      </w:r>
      <w:r w:rsidR="004416E9">
        <w:rPr>
          <w:rFonts w:cs="Arial"/>
          <w:i/>
          <w:iCs/>
          <w:sz w:val="20"/>
        </w:rPr>
        <w:t xml:space="preserve"> </w:t>
      </w:r>
      <w:r w:rsidR="004E0199" w:rsidRPr="00BE46B3">
        <w:rPr>
          <w:rFonts w:cs="Arial"/>
          <w:i/>
          <w:iCs/>
          <w:sz w:val="20"/>
        </w:rPr>
        <w:t xml:space="preserve">Pokud nemáte jinou možnost, </w:t>
      </w:r>
      <w:r w:rsidR="00B8760C">
        <w:rPr>
          <w:rFonts w:cs="Arial"/>
          <w:i/>
          <w:iCs/>
          <w:sz w:val="20"/>
        </w:rPr>
        <w:t>nastavte si alespoň</w:t>
      </w:r>
      <w:r w:rsidR="004E0199" w:rsidRPr="00BE46B3">
        <w:rPr>
          <w:rFonts w:cs="Arial"/>
          <w:i/>
          <w:iCs/>
          <w:sz w:val="20"/>
        </w:rPr>
        <w:t xml:space="preserve"> limity </w:t>
      </w:r>
      <w:r w:rsidR="00B8760C">
        <w:rPr>
          <w:rFonts w:cs="Arial"/>
          <w:i/>
          <w:iCs/>
          <w:sz w:val="20"/>
        </w:rPr>
        <w:t>pro výběr</w:t>
      </w:r>
      <w:r w:rsidR="004416E9">
        <w:rPr>
          <w:rFonts w:cs="Arial"/>
          <w:i/>
          <w:iCs/>
          <w:sz w:val="20"/>
        </w:rPr>
        <w:t>y</w:t>
      </w:r>
      <w:r w:rsidR="00D57F75">
        <w:rPr>
          <w:rFonts w:cs="Arial"/>
          <w:i/>
          <w:iCs/>
          <w:sz w:val="20"/>
        </w:rPr>
        <w:t xml:space="preserve"> z bankomatu</w:t>
      </w:r>
      <w:r w:rsidR="00B8760C">
        <w:rPr>
          <w:rFonts w:cs="Arial"/>
          <w:i/>
          <w:iCs/>
          <w:sz w:val="20"/>
        </w:rPr>
        <w:t xml:space="preserve"> i platby kartou </w:t>
      </w:r>
      <w:r w:rsidR="004E0199" w:rsidRPr="00BE46B3">
        <w:rPr>
          <w:rFonts w:cs="Arial"/>
          <w:i/>
          <w:iCs/>
          <w:sz w:val="20"/>
        </w:rPr>
        <w:t xml:space="preserve">a </w:t>
      </w:r>
      <w:r w:rsidR="00B8760C">
        <w:rPr>
          <w:rFonts w:cs="Arial"/>
          <w:i/>
          <w:iCs/>
          <w:sz w:val="20"/>
        </w:rPr>
        <w:t>zkontrolujte</w:t>
      </w:r>
      <w:r w:rsidR="004E0199" w:rsidRPr="00BE46B3">
        <w:rPr>
          <w:rFonts w:cs="Arial"/>
          <w:i/>
          <w:iCs/>
          <w:sz w:val="20"/>
        </w:rPr>
        <w:t xml:space="preserve">, zda má banka vaše telefonní číslo pro případ, kdy by zaznamenala nestandardní aktivity na vašem účtu. </w:t>
      </w:r>
      <w:r w:rsidR="004416E9">
        <w:rPr>
          <w:rFonts w:cs="Arial"/>
          <w:i/>
          <w:iCs/>
          <w:sz w:val="20"/>
        </w:rPr>
        <w:t>Stejně tak si uložte číslo vaší banky pro případ ztráty, odcizení či zneužití</w:t>
      </w:r>
      <w:r w:rsidR="00D57F75">
        <w:rPr>
          <w:rFonts w:cs="Arial"/>
          <w:i/>
          <w:iCs/>
          <w:sz w:val="20"/>
        </w:rPr>
        <w:t xml:space="preserve"> karty</w:t>
      </w:r>
      <w:r w:rsidR="004416E9">
        <w:rPr>
          <w:rFonts w:cs="Arial"/>
          <w:i/>
          <w:iCs/>
          <w:sz w:val="20"/>
        </w:rPr>
        <w:t xml:space="preserve">. </w:t>
      </w:r>
      <w:r w:rsidR="004E0199" w:rsidRPr="00BE46B3">
        <w:rPr>
          <w:rFonts w:cs="Arial"/>
          <w:i/>
          <w:iCs/>
          <w:sz w:val="20"/>
        </w:rPr>
        <w:t xml:space="preserve">V opačném případě je z hlediska bezpečnosti </w:t>
      </w:r>
      <w:r w:rsidR="00B8760C">
        <w:rPr>
          <w:rFonts w:cs="Arial"/>
          <w:i/>
          <w:iCs/>
          <w:sz w:val="20"/>
        </w:rPr>
        <w:t>vhodnější</w:t>
      </w:r>
      <w:r w:rsidR="004E0199" w:rsidRPr="00BE46B3">
        <w:rPr>
          <w:rFonts w:cs="Arial"/>
          <w:i/>
          <w:iCs/>
          <w:sz w:val="20"/>
        </w:rPr>
        <w:t xml:space="preserve"> pořídit </w:t>
      </w:r>
      <w:r w:rsidR="00BE4B5F" w:rsidRPr="00BE46B3">
        <w:rPr>
          <w:rFonts w:cs="Arial"/>
          <w:i/>
          <w:iCs/>
          <w:sz w:val="20"/>
        </w:rPr>
        <w:t xml:space="preserve">si </w:t>
      </w:r>
      <w:r w:rsidR="004E0199" w:rsidRPr="00BE46B3">
        <w:rPr>
          <w:rFonts w:cs="Arial"/>
          <w:i/>
          <w:iCs/>
          <w:sz w:val="20"/>
        </w:rPr>
        <w:t xml:space="preserve">jinou kartu, kterou budete mít vyhrazenou </w:t>
      </w:r>
      <w:r w:rsidR="005620E6">
        <w:rPr>
          <w:rFonts w:cs="Arial"/>
          <w:i/>
          <w:iCs/>
          <w:sz w:val="20"/>
        </w:rPr>
        <w:t xml:space="preserve">třeba </w:t>
      </w:r>
      <w:r w:rsidR="000B0048">
        <w:rPr>
          <w:rFonts w:cs="Arial"/>
          <w:i/>
          <w:iCs/>
          <w:sz w:val="20"/>
        </w:rPr>
        <w:t xml:space="preserve">právě </w:t>
      </w:r>
      <w:r w:rsidR="005620E6">
        <w:rPr>
          <w:rFonts w:cs="Arial"/>
          <w:i/>
          <w:iCs/>
          <w:sz w:val="20"/>
        </w:rPr>
        <w:t>na</w:t>
      </w:r>
      <w:r w:rsidR="004E0199" w:rsidRPr="00BE46B3">
        <w:rPr>
          <w:rFonts w:cs="Arial"/>
          <w:i/>
          <w:iCs/>
          <w:sz w:val="20"/>
        </w:rPr>
        <w:t xml:space="preserve"> cestování</w:t>
      </w:r>
      <w:r w:rsidR="005620E6">
        <w:rPr>
          <w:rFonts w:cs="Arial"/>
          <w:i/>
          <w:iCs/>
          <w:sz w:val="20"/>
        </w:rPr>
        <w:t>,</w:t>
      </w:r>
      <w:r w:rsidR="004E0199" w:rsidRPr="00BE46B3">
        <w:rPr>
          <w:rFonts w:cs="Arial"/>
          <w:i/>
          <w:iCs/>
          <w:sz w:val="20"/>
        </w:rPr>
        <w:t>“</w:t>
      </w:r>
      <w:r w:rsidR="004E0199" w:rsidRPr="004E0199">
        <w:rPr>
          <w:rFonts w:cs="Arial"/>
          <w:sz w:val="20"/>
        </w:rPr>
        <w:t xml:space="preserve"> </w:t>
      </w:r>
      <w:r w:rsidR="00B56FE5">
        <w:rPr>
          <w:rFonts w:cs="Arial"/>
          <w:sz w:val="20"/>
        </w:rPr>
        <w:t>doporučuje Tomáš</w:t>
      </w:r>
      <w:r w:rsidR="004E0199" w:rsidRPr="004E0199">
        <w:rPr>
          <w:rFonts w:cs="Arial"/>
          <w:sz w:val="20"/>
        </w:rPr>
        <w:t xml:space="preserve"> Hládek. Speciální kartu na cestování má </w:t>
      </w:r>
      <w:r w:rsidR="003D6742">
        <w:rPr>
          <w:rFonts w:cs="Arial"/>
          <w:sz w:val="20"/>
        </w:rPr>
        <w:t xml:space="preserve">přitom </w:t>
      </w:r>
      <w:r w:rsidR="004E0199" w:rsidRPr="004E0199">
        <w:rPr>
          <w:rFonts w:cs="Arial"/>
          <w:sz w:val="20"/>
        </w:rPr>
        <w:t>pouhých 9 % Čechů.</w:t>
      </w:r>
      <w:r w:rsidR="004E0199">
        <w:rPr>
          <w:rFonts w:cs="Arial"/>
          <w:sz w:val="20"/>
        </w:rPr>
        <w:t xml:space="preserve"> Řešením může být </w:t>
      </w:r>
      <w:r w:rsidR="006E0336">
        <w:rPr>
          <w:rFonts w:cs="Arial"/>
          <w:sz w:val="20"/>
        </w:rPr>
        <w:t xml:space="preserve">také </w:t>
      </w:r>
      <w:r w:rsidR="004E0199">
        <w:rPr>
          <w:rFonts w:cs="Arial"/>
          <w:sz w:val="20"/>
        </w:rPr>
        <w:t xml:space="preserve">založení spořicího účtu nespojeného s platební kartou, kam </w:t>
      </w:r>
      <w:r w:rsidR="006E0336">
        <w:rPr>
          <w:rFonts w:cs="Arial"/>
          <w:sz w:val="20"/>
        </w:rPr>
        <w:t>lze převést</w:t>
      </w:r>
      <w:r w:rsidR="00BE46B3">
        <w:rPr>
          <w:rFonts w:cs="Arial"/>
          <w:sz w:val="20"/>
        </w:rPr>
        <w:t xml:space="preserve"> </w:t>
      </w:r>
      <w:r w:rsidR="006C1E32">
        <w:rPr>
          <w:rFonts w:cs="Arial"/>
          <w:sz w:val="20"/>
        </w:rPr>
        <w:t>větší část našetřených úspor</w:t>
      </w:r>
      <w:r w:rsidR="004E0199">
        <w:rPr>
          <w:rFonts w:cs="Arial"/>
          <w:sz w:val="20"/>
        </w:rPr>
        <w:t xml:space="preserve">. U mnoha bank už to jde zařídit z pohodlí domova. </w:t>
      </w:r>
      <w:r w:rsidR="00DA6E6B">
        <w:rPr>
          <w:rFonts w:cs="Arial"/>
          <w:sz w:val="20"/>
        </w:rPr>
        <w:t xml:space="preserve">Pokud se rozhodnete v zahraničí platit kartou </w:t>
      </w:r>
      <w:r w:rsidR="006E0336">
        <w:rPr>
          <w:rFonts w:cs="Arial"/>
          <w:sz w:val="20"/>
        </w:rPr>
        <w:t>je vhodné ověřit</w:t>
      </w:r>
      <w:r w:rsidR="00EA2686" w:rsidRPr="00EA2686">
        <w:rPr>
          <w:rFonts w:cs="Arial"/>
          <w:sz w:val="20"/>
        </w:rPr>
        <w:t xml:space="preserve"> </w:t>
      </w:r>
      <w:r w:rsidR="00EA2686">
        <w:rPr>
          <w:rFonts w:cs="Arial"/>
          <w:sz w:val="20"/>
        </w:rPr>
        <w:t>si</w:t>
      </w:r>
      <w:r>
        <w:rPr>
          <w:rFonts w:cs="Arial"/>
          <w:sz w:val="20"/>
        </w:rPr>
        <w:t>,</w:t>
      </w:r>
      <w:r w:rsidR="00DA6E6B">
        <w:rPr>
          <w:rFonts w:cs="Arial"/>
          <w:sz w:val="20"/>
        </w:rPr>
        <w:t xml:space="preserve"> zda </w:t>
      </w:r>
      <w:r w:rsidR="006E0336">
        <w:rPr>
          <w:rFonts w:cs="Arial"/>
          <w:sz w:val="20"/>
        </w:rPr>
        <w:t xml:space="preserve">v dané zemi </w:t>
      </w:r>
      <w:r w:rsidRPr="003D6742">
        <w:rPr>
          <w:sz w:val="20"/>
          <w:szCs w:val="22"/>
        </w:rPr>
        <w:t xml:space="preserve">přijímají </w:t>
      </w:r>
      <w:r w:rsidR="006E0336">
        <w:rPr>
          <w:sz w:val="20"/>
          <w:szCs w:val="22"/>
        </w:rPr>
        <w:t>požadovanou</w:t>
      </w:r>
      <w:r w:rsidRPr="003D6742">
        <w:rPr>
          <w:sz w:val="20"/>
          <w:szCs w:val="22"/>
        </w:rPr>
        <w:t xml:space="preserve"> značku platební karty</w:t>
      </w:r>
      <w:r>
        <w:rPr>
          <w:sz w:val="20"/>
          <w:szCs w:val="22"/>
        </w:rPr>
        <w:t xml:space="preserve"> a zda je</w:t>
      </w:r>
      <w:r w:rsidR="006E0336">
        <w:rPr>
          <w:sz w:val="20"/>
          <w:szCs w:val="22"/>
        </w:rPr>
        <w:t xml:space="preserve"> vůbec</w:t>
      </w:r>
      <w:r>
        <w:rPr>
          <w:sz w:val="20"/>
          <w:szCs w:val="22"/>
        </w:rPr>
        <w:t xml:space="preserve"> běžné kartou</w:t>
      </w:r>
      <w:r w:rsidR="006E0336" w:rsidRPr="006E0336">
        <w:rPr>
          <w:sz w:val="20"/>
          <w:szCs w:val="22"/>
        </w:rPr>
        <w:t xml:space="preserve"> </w:t>
      </w:r>
      <w:r w:rsidR="006E0336">
        <w:rPr>
          <w:sz w:val="20"/>
          <w:szCs w:val="22"/>
        </w:rPr>
        <w:t>platit</w:t>
      </w:r>
      <w:r w:rsidRPr="003D6742">
        <w:rPr>
          <w:sz w:val="20"/>
          <w:szCs w:val="22"/>
        </w:rPr>
        <w:t>. Jsou totiž země, které mohou určité typy karet odmítnout</w:t>
      </w:r>
      <w:r>
        <w:rPr>
          <w:sz w:val="20"/>
          <w:szCs w:val="22"/>
        </w:rPr>
        <w:t>.</w:t>
      </w:r>
    </w:p>
    <w:p w14:paraId="65F73DD7" w14:textId="77777777" w:rsidR="001636B1" w:rsidRPr="001636B1" w:rsidRDefault="001636B1" w:rsidP="00BE46B3">
      <w:pPr>
        <w:spacing w:after="120"/>
        <w:rPr>
          <w:rFonts w:cs="Arial"/>
          <w:sz w:val="8"/>
          <w:szCs w:val="8"/>
        </w:rPr>
      </w:pPr>
    </w:p>
    <w:p w14:paraId="4E53C295" w14:textId="01FD1ABC" w:rsidR="004E0199" w:rsidRDefault="001636B1" w:rsidP="00BE46B3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>Ú</w:t>
      </w:r>
      <w:r w:rsidR="004E0199">
        <w:rPr>
          <w:rFonts w:cs="Arial"/>
          <w:sz w:val="20"/>
        </w:rPr>
        <w:t>čel</w:t>
      </w:r>
      <w:r>
        <w:rPr>
          <w:rFonts w:cs="Arial"/>
          <w:sz w:val="20"/>
        </w:rPr>
        <w:t xml:space="preserve"> použití karty</w:t>
      </w:r>
      <w:r w:rsidR="004E019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Češi obecně </w:t>
      </w:r>
      <w:r w:rsidR="004E0199">
        <w:rPr>
          <w:rFonts w:cs="Arial"/>
          <w:sz w:val="20"/>
        </w:rPr>
        <w:t xml:space="preserve">příliš </w:t>
      </w:r>
      <w:r>
        <w:rPr>
          <w:rFonts w:cs="Arial"/>
          <w:sz w:val="20"/>
        </w:rPr>
        <w:t>nerozlišují</w:t>
      </w:r>
      <w:r w:rsidR="004E0199">
        <w:rPr>
          <w:rFonts w:cs="Arial"/>
          <w:sz w:val="20"/>
        </w:rPr>
        <w:t xml:space="preserve">. </w:t>
      </w:r>
      <w:r w:rsidR="00D30480">
        <w:rPr>
          <w:rFonts w:cs="Arial"/>
          <w:sz w:val="20"/>
        </w:rPr>
        <w:t xml:space="preserve">Na 18 % </w:t>
      </w:r>
      <w:r w:rsidR="00BE46B3">
        <w:rPr>
          <w:rFonts w:cs="Arial"/>
          <w:sz w:val="20"/>
        </w:rPr>
        <w:t xml:space="preserve">dotázaných </w:t>
      </w:r>
      <w:r w:rsidR="00D30480">
        <w:rPr>
          <w:rFonts w:cs="Arial"/>
          <w:sz w:val="20"/>
        </w:rPr>
        <w:t xml:space="preserve">kartou </w:t>
      </w:r>
      <w:r w:rsidR="00BE46B3">
        <w:rPr>
          <w:rFonts w:cs="Arial"/>
          <w:sz w:val="20"/>
        </w:rPr>
        <w:t>jen</w:t>
      </w:r>
      <w:r w:rsidR="00D30480">
        <w:rPr>
          <w:rFonts w:cs="Arial"/>
          <w:sz w:val="20"/>
        </w:rPr>
        <w:t xml:space="preserve"> vybírá peníze z bankomatu a 24 % se omezuje </w:t>
      </w:r>
      <w:r>
        <w:rPr>
          <w:rFonts w:cs="Arial"/>
          <w:sz w:val="20"/>
        </w:rPr>
        <w:t xml:space="preserve">pouze </w:t>
      </w:r>
      <w:r w:rsidR="00D30480">
        <w:rPr>
          <w:rFonts w:cs="Arial"/>
          <w:sz w:val="20"/>
        </w:rPr>
        <w:t>na zaplacení útraty</w:t>
      </w:r>
      <w:r w:rsidR="00BE46B3">
        <w:rPr>
          <w:rFonts w:cs="Arial"/>
          <w:sz w:val="20"/>
        </w:rPr>
        <w:t>. J</w:t>
      </w:r>
      <w:r w:rsidR="00D30480">
        <w:rPr>
          <w:rFonts w:cs="Arial"/>
          <w:sz w:val="20"/>
        </w:rPr>
        <w:t xml:space="preserve">inak ale platby a výběry spíše </w:t>
      </w:r>
      <w:r>
        <w:rPr>
          <w:rFonts w:cs="Arial"/>
          <w:sz w:val="20"/>
        </w:rPr>
        <w:t xml:space="preserve">kombinují </w:t>
      </w:r>
      <w:r w:rsidR="00BE4B5F">
        <w:rPr>
          <w:rFonts w:cs="Arial"/>
          <w:sz w:val="20"/>
        </w:rPr>
        <w:t>(40 %)</w:t>
      </w:r>
      <w:r w:rsidR="00D30480">
        <w:rPr>
          <w:rFonts w:cs="Arial"/>
          <w:sz w:val="20"/>
        </w:rPr>
        <w:t>. Existují</w:t>
      </w:r>
      <w:r w:rsidR="00BE4B5F">
        <w:rPr>
          <w:rFonts w:cs="Arial"/>
          <w:sz w:val="20"/>
        </w:rPr>
        <w:t xml:space="preserve"> ale</w:t>
      </w:r>
      <w:r w:rsidR="00D30480">
        <w:rPr>
          <w:rFonts w:cs="Arial"/>
          <w:sz w:val="20"/>
        </w:rPr>
        <w:t xml:space="preserve"> i odpůrci </w:t>
      </w:r>
      <w:r w:rsidR="00BE46B3">
        <w:rPr>
          <w:rFonts w:cs="Arial"/>
          <w:sz w:val="20"/>
        </w:rPr>
        <w:t>používání platebních karet při cestován</w:t>
      </w:r>
      <w:r w:rsidR="00174791">
        <w:rPr>
          <w:rFonts w:cs="Arial"/>
          <w:sz w:val="20"/>
        </w:rPr>
        <w:t>í</w:t>
      </w:r>
      <w:r w:rsidR="00D30480">
        <w:rPr>
          <w:rFonts w:cs="Arial"/>
          <w:sz w:val="20"/>
        </w:rPr>
        <w:t xml:space="preserve">, </w:t>
      </w:r>
      <w:r w:rsidR="00BE46B3">
        <w:rPr>
          <w:rFonts w:cs="Arial"/>
          <w:sz w:val="20"/>
        </w:rPr>
        <w:t>mezi Čechy</w:t>
      </w:r>
      <w:r w:rsidR="00D30480">
        <w:rPr>
          <w:rFonts w:cs="Arial"/>
          <w:sz w:val="20"/>
        </w:rPr>
        <w:t xml:space="preserve"> jich je celá třetina. Ti kartu nevyužívají především proto, že se bojí technických komplikací. </w:t>
      </w:r>
      <w:r w:rsidR="00BE4B5F">
        <w:rPr>
          <w:rFonts w:cs="Arial"/>
          <w:sz w:val="20"/>
        </w:rPr>
        <w:t xml:space="preserve">Na </w:t>
      </w:r>
      <w:r w:rsidR="00D30480">
        <w:rPr>
          <w:rFonts w:cs="Arial"/>
          <w:sz w:val="20"/>
        </w:rPr>
        <w:t>24 % z nich pak kartu na dovolenou neber</w:t>
      </w:r>
      <w:r w:rsidR="00BE46B3">
        <w:rPr>
          <w:rFonts w:cs="Arial"/>
          <w:sz w:val="20"/>
        </w:rPr>
        <w:t>e</w:t>
      </w:r>
      <w:r w:rsidR="00D30480">
        <w:rPr>
          <w:rFonts w:cs="Arial"/>
          <w:sz w:val="20"/>
        </w:rPr>
        <w:t xml:space="preserve"> vůbec.</w:t>
      </w:r>
      <w:r w:rsidR="005B152E">
        <w:rPr>
          <w:rFonts w:cs="Arial"/>
          <w:sz w:val="20"/>
        </w:rPr>
        <w:t xml:space="preserve"> </w:t>
      </w:r>
      <w:r w:rsidR="00880E0F">
        <w:rPr>
          <w:rFonts w:cs="Arial"/>
          <w:sz w:val="20"/>
        </w:rPr>
        <w:t>Zastánci hotovosti na dovolené jsou spíše starší generace</w:t>
      </w:r>
      <w:r w:rsidR="00A90556">
        <w:rPr>
          <w:rFonts w:cs="Arial"/>
          <w:sz w:val="20"/>
        </w:rPr>
        <w:t>. Vyšší částky</w:t>
      </w:r>
      <w:r w:rsidR="00880E0F">
        <w:rPr>
          <w:rFonts w:cs="Arial"/>
          <w:sz w:val="20"/>
        </w:rPr>
        <w:t xml:space="preserve"> peněz v cizí měně</w:t>
      </w:r>
      <w:r w:rsidR="00A90556">
        <w:rPr>
          <w:rFonts w:cs="Arial"/>
          <w:sz w:val="20"/>
        </w:rPr>
        <w:t xml:space="preserve"> </w:t>
      </w:r>
      <w:r>
        <w:rPr>
          <w:rFonts w:cs="Arial"/>
          <w:sz w:val="20"/>
        </w:rPr>
        <w:t>nechávají</w:t>
      </w:r>
      <w:r w:rsidR="00A90556">
        <w:rPr>
          <w:rFonts w:cs="Arial"/>
          <w:sz w:val="20"/>
        </w:rPr>
        <w:t xml:space="preserve"> buď na </w:t>
      </w:r>
      <w:r w:rsidR="00463CF9">
        <w:rPr>
          <w:rFonts w:cs="Arial"/>
          <w:sz w:val="20"/>
        </w:rPr>
        <w:t>pokoji</w:t>
      </w:r>
      <w:r w:rsidR="00643086">
        <w:rPr>
          <w:rFonts w:cs="Arial"/>
          <w:sz w:val="20"/>
        </w:rPr>
        <w:t>,</w:t>
      </w:r>
      <w:r w:rsidR="00463CF9">
        <w:rPr>
          <w:rFonts w:cs="Arial"/>
          <w:sz w:val="20"/>
        </w:rPr>
        <w:t xml:space="preserve"> </w:t>
      </w:r>
      <w:r w:rsidR="00E91391">
        <w:rPr>
          <w:rFonts w:cs="Arial"/>
          <w:sz w:val="20"/>
        </w:rPr>
        <w:t>nebo v hotelovém trezoru, přímo u sebe nosí</w:t>
      </w:r>
      <w:r w:rsidR="007F77E2">
        <w:rPr>
          <w:rFonts w:cs="Arial"/>
          <w:sz w:val="20"/>
        </w:rPr>
        <w:t xml:space="preserve"> </w:t>
      </w:r>
      <w:r w:rsidR="00E91391">
        <w:rPr>
          <w:rFonts w:cs="Arial"/>
          <w:sz w:val="20"/>
        </w:rPr>
        <w:t>spíš</w:t>
      </w:r>
      <w:r w:rsidR="007F77E2">
        <w:rPr>
          <w:rFonts w:cs="Arial"/>
          <w:sz w:val="20"/>
        </w:rPr>
        <w:t>e</w:t>
      </w:r>
      <w:r w:rsidR="00E91391">
        <w:rPr>
          <w:rFonts w:cs="Arial"/>
          <w:sz w:val="20"/>
        </w:rPr>
        <w:t xml:space="preserve"> menší sumy.</w:t>
      </w:r>
    </w:p>
    <w:p w14:paraId="4E6FC9FC" w14:textId="77777777" w:rsidR="00E775B7" w:rsidRPr="00057915" w:rsidRDefault="00E775B7" w:rsidP="00BE46B3">
      <w:pPr>
        <w:spacing w:after="120"/>
      </w:pPr>
    </w:p>
    <w:p w14:paraId="6F1FAC0B" w14:textId="158F2331" w:rsidR="001636B1" w:rsidRDefault="001636B1" w:rsidP="001636B1">
      <w:pPr>
        <w:spacing w:after="120"/>
        <w:rPr>
          <w:rFonts w:cs="Arial"/>
          <w:b/>
          <w:color w:val="007E79"/>
          <w:sz w:val="20"/>
          <w:szCs w:val="22"/>
        </w:rPr>
      </w:pPr>
      <w:r>
        <w:rPr>
          <w:rFonts w:cs="Arial"/>
          <w:b/>
          <w:color w:val="007E79"/>
          <w:sz w:val="20"/>
          <w:szCs w:val="22"/>
        </w:rPr>
        <w:t xml:space="preserve">Otevřená wifi síť? Pozor na to, kdo vás sleduje </w:t>
      </w:r>
    </w:p>
    <w:p w14:paraId="1AE6FC8E" w14:textId="0B7C33B7" w:rsidR="005C1943" w:rsidRDefault="00D30480" w:rsidP="00F67E6A">
      <w:pPr>
        <w:rPr>
          <w:rFonts w:cs="Arial"/>
          <w:sz w:val="20"/>
        </w:rPr>
      </w:pPr>
      <w:r w:rsidRPr="00BE46B3">
        <w:rPr>
          <w:sz w:val="20"/>
        </w:rPr>
        <w:t>K cestování se bohužel pojí i hrozba podvodů</w:t>
      </w:r>
      <w:r w:rsidR="00BE46B3" w:rsidRPr="00BE46B3">
        <w:rPr>
          <w:sz w:val="20"/>
        </w:rPr>
        <w:t>.</w:t>
      </w:r>
      <w:r w:rsidRPr="00BE46B3">
        <w:rPr>
          <w:sz w:val="20"/>
        </w:rPr>
        <w:t xml:space="preserve"> </w:t>
      </w:r>
      <w:r w:rsidR="001636B1">
        <w:rPr>
          <w:sz w:val="20"/>
        </w:rPr>
        <w:t>S</w:t>
      </w:r>
      <w:r w:rsidR="00BE46B3" w:rsidRPr="00BE46B3">
        <w:rPr>
          <w:sz w:val="20"/>
        </w:rPr>
        <w:t xml:space="preserve"> bezpečnost</w:t>
      </w:r>
      <w:r w:rsidR="001636B1">
        <w:rPr>
          <w:sz w:val="20"/>
        </w:rPr>
        <w:t>í</w:t>
      </w:r>
      <w:r w:rsidR="00BE46B3" w:rsidRPr="00BE46B3">
        <w:rPr>
          <w:sz w:val="20"/>
        </w:rPr>
        <w:t xml:space="preserve"> na internetu </w:t>
      </w:r>
      <w:r w:rsidR="001636B1">
        <w:rPr>
          <w:sz w:val="20"/>
        </w:rPr>
        <w:t xml:space="preserve">si </w:t>
      </w:r>
      <w:r w:rsidR="00BE46B3" w:rsidRPr="00BE46B3">
        <w:rPr>
          <w:sz w:val="20"/>
        </w:rPr>
        <w:t xml:space="preserve">však </w:t>
      </w:r>
      <w:r w:rsidR="001636B1">
        <w:rPr>
          <w:sz w:val="20"/>
        </w:rPr>
        <w:t xml:space="preserve">Češi </w:t>
      </w:r>
      <w:r w:rsidR="00BE46B3">
        <w:rPr>
          <w:sz w:val="20"/>
        </w:rPr>
        <w:t xml:space="preserve">na cestách </w:t>
      </w:r>
      <w:r w:rsidR="001636B1">
        <w:rPr>
          <w:sz w:val="20"/>
        </w:rPr>
        <w:t>hlavu příliš nelámou</w:t>
      </w:r>
      <w:r w:rsidRPr="00BE46B3">
        <w:rPr>
          <w:sz w:val="20"/>
        </w:rPr>
        <w:t xml:space="preserve">. </w:t>
      </w:r>
      <w:r w:rsidRPr="00BE46B3">
        <w:rPr>
          <w:rFonts w:cs="Arial"/>
          <w:sz w:val="20"/>
        </w:rPr>
        <w:t>Kontrola e-mailu (76 %), sociální sítě (59 %) a zprávy (58 %) jsou nejčastější</w:t>
      </w:r>
      <w:r w:rsidR="00BE46B3">
        <w:rPr>
          <w:rFonts w:cs="Arial"/>
          <w:sz w:val="20"/>
        </w:rPr>
        <w:t>m</w:t>
      </w:r>
      <w:r w:rsidRPr="00BE46B3">
        <w:rPr>
          <w:rFonts w:cs="Arial"/>
          <w:sz w:val="20"/>
        </w:rPr>
        <w:t xml:space="preserve"> důvod</w:t>
      </w:r>
      <w:r w:rsidR="00BE46B3">
        <w:rPr>
          <w:rFonts w:cs="Arial"/>
          <w:sz w:val="20"/>
        </w:rPr>
        <w:t>em,</w:t>
      </w:r>
      <w:r w:rsidRPr="00BE46B3">
        <w:rPr>
          <w:rFonts w:cs="Arial"/>
          <w:sz w:val="20"/>
        </w:rPr>
        <w:t xml:space="preserve"> proč se Češi na dovolené připojí k internetu. Internetové bankovnictví si </w:t>
      </w:r>
      <w:r w:rsidR="00BE46B3">
        <w:rPr>
          <w:rFonts w:cs="Arial"/>
          <w:sz w:val="20"/>
        </w:rPr>
        <w:t xml:space="preserve">ovšem 45 % </w:t>
      </w:r>
      <w:r w:rsidR="001636B1">
        <w:rPr>
          <w:rFonts w:cs="Arial"/>
          <w:sz w:val="20"/>
        </w:rPr>
        <w:t xml:space="preserve">dotázaných </w:t>
      </w:r>
      <w:r w:rsidRPr="00BE46B3">
        <w:rPr>
          <w:rFonts w:cs="Arial"/>
          <w:sz w:val="20"/>
        </w:rPr>
        <w:t>nekontroluj</w:t>
      </w:r>
      <w:r w:rsidR="00BE46B3">
        <w:rPr>
          <w:rFonts w:cs="Arial"/>
          <w:sz w:val="20"/>
        </w:rPr>
        <w:t>e. P</w:t>
      </w:r>
      <w:r w:rsidRPr="00BE46B3">
        <w:rPr>
          <w:rFonts w:cs="Arial"/>
          <w:sz w:val="20"/>
        </w:rPr>
        <w:t xml:space="preserve">řitom pravidelnou kontrolou odchozích plateb lze zjistit případné zneužití platební karty. </w:t>
      </w:r>
      <w:r w:rsidR="009027F4">
        <w:rPr>
          <w:rFonts w:cs="Arial"/>
          <w:sz w:val="20"/>
        </w:rPr>
        <w:t>S tím samozřejmě souvisí také způsob přihlašování k internetu. Celá třetina českých turistů se připojí na jakoukoli síť, aniž by věděla, zda je bezpečná.</w:t>
      </w:r>
      <w:r w:rsidRPr="00BE46B3">
        <w:rPr>
          <w:rFonts w:cs="Arial"/>
          <w:sz w:val="20"/>
        </w:rPr>
        <w:t xml:space="preserve"> </w:t>
      </w:r>
      <w:r w:rsidRPr="00BE46B3">
        <w:rPr>
          <w:rFonts w:cs="Arial"/>
          <w:i/>
          <w:iCs/>
          <w:sz w:val="20"/>
        </w:rPr>
        <w:t>„Nikdy nevíte, kdo má nad sít</w:t>
      </w:r>
      <w:r w:rsidR="006A5753">
        <w:rPr>
          <w:rFonts w:cs="Arial"/>
          <w:i/>
          <w:iCs/>
          <w:sz w:val="20"/>
        </w:rPr>
        <w:t>í</w:t>
      </w:r>
      <w:r w:rsidRPr="00BE46B3">
        <w:rPr>
          <w:rFonts w:cs="Arial"/>
          <w:i/>
          <w:iCs/>
          <w:sz w:val="20"/>
        </w:rPr>
        <w:t xml:space="preserve"> kontrolu a kdo vás sleduje,“</w:t>
      </w:r>
      <w:r w:rsidRPr="00BE46B3">
        <w:rPr>
          <w:rFonts w:cs="Arial"/>
          <w:sz w:val="20"/>
        </w:rPr>
        <w:t xml:space="preserve"> upozorňuje </w:t>
      </w:r>
      <w:r w:rsidR="00B56FE5">
        <w:rPr>
          <w:rFonts w:cs="Arial"/>
          <w:sz w:val="20"/>
        </w:rPr>
        <w:t xml:space="preserve">Hládek, </w:t>
      </w:r>
      <w:r w:rsidR="0055272B">
        <w:rPr>
          <w:rFonts w:cs="Arial"/>
          <w:sz w:val="20"/>
        </w:rPr>
        <w:t>expert na kyber</w:t>
      </w:r>
      <w:r w:rsidR="007F77E2">
        <w:rPr>
          <w:rFonts w:cs="Arial"/>
          <w:sz w:val="20"/>
        </w:rPr>
        <w:t>netickou bezpečnost</w:t>
      </w:r>
      <w:r w:rsidR="00B56FE5">
        <w:rPr>
          <w:rFonts w:cs="Arial"/>
          <w:sz w:val="20"/>
        </w:rPr>
        <w:t>,</w:t>
      </w:r>
      <w:r w:rsidR="007F77E2">
        <w:rPr>
          <w:rFonts w:cs="Arial"/>
          <w:sz w:val="20"/>
        </w:rPr>
        <w:t xml:space="preserve"> a</w:t>
      </w:r>
      <w:r w:rsidRPr="00BE46B3">
        <w:rPr>
          <w:rFonts w:cs="Arial"/>
          <w:sz w:val="20"/>
        </w:rPr>
        <w:t xml:space="preserve"> </w:t>
      </w:r>
      <w:r w:rsidR="00BE4B5F">
        <w:rPr>
          <w:rFonts w:cs="Arial"/>
          <w:sz w:val="20"/>
        </w:rPr>
        <w:t>uzavírá</w:t>
      </w:r>
      <w:r w:rsidRPr="00BE46B3">
        <w:rPr>
          <w:rFonts w:cs="Arial"/>
          <w:sz w:val="20"/>
        </w:rPr>
        <w:t xml:space="preserve">: </w:t>
      </w:r>
      <w:r w:rsidRPr="00BE46B3">
        <w:rPr>
          <w:i/>
          <w:iCs/>
          <w:sz w:val="20"/>
        </w:rPr>
        <w:t>„Během surfování po internetu mějte vždy na paměti bezpečnost připojení a ochranu svých dat. Pokud to jde, přihlašujte se přes svá mobilní data, případně pouze přes zabezpečenou wifi síť</w:t>
      </w:r>
      <w:r w:rsidR="00BE46B3">
        <w:rPr>
          <w:i/>
          <w:iCs/>
          <w:sz w:val="20"/>
        </w:rPr>
        <w:t>.</w:t>
      </w:r>
      <w:r w:rsidRPr="00BE46B3">
        <w:rPr>
          <w:i/>
          <w:iCs/>
          <w:sz w:val="20"/>
        </w:rPr>
        <w:t>“</w:t>
      </w:r>
      <w:r w:rsidRPr="00BE46B3">
        <w:rPr>
          <w:sz w:val="20"/>
        </w:rPr>
        <w:t xml:space="preserve"> </w:t>
      </w:r>
      <w:r w:rsidR="007C015D" w:rsidRPr="00BE46B3">
        <w:rPr>
          <w:rFonts w:cs="Arial"/>
          <w:sz w:val="20"/>
        </w:rPr>
        <w:t xml:space="preserve">S nějakou formou podvodu během dovolené v zahraničí má zkušenost </w:t>
      </w:r>
      <w:r w:rsidRPr="00BE46B3">
        <w:rPr>
          <w:rFonts w:cs="Arial"/>
          <w:sz w:val="20"/>
        </w:rPr>
        <w:t xml:space="preserve">neuvěřitelných </w:t>
      </w:r>
      <w:r w:rsidR="007C015D" w:rsidRPr="00BE46B3">
        <w:rPr>
          <w:rFonts w:cs="Arial"/>
          <w:sz w:val="20"/>
        </w:rPr>
        <w:t>40 %</w:t>
      </w:r>
      <w:r w:rsidRPr="00BE46B3">
        <w:rPr>
          <w:rFonts w:cs="Arial"/>
          <w:sz w:val="20"/>
        </w:rPr>
        <w:t xml:space="preserve"> českých turistů</w:t>
      </w:r>
      <w:r w:rsidR="007C015D" w:rsidRPr="00BE46B3">
        <w:rPr>
          <w:rFonts w:cs="Arial"/>
          <w:sz w:val="20"/>
        </w:rPr>
        <w:t xml:space="preserve">, přičemž </w:t>
      </w:r>
      <w:r w:rsidR="00BE46B3">
        <w:rPr>
          <w:rFonts w:cs="Arial"/>
          <w:sz w:val="20"/>
        </w:rPr>
        <w:t>v 17 % převládá odcizení hotovosti.</w:t>
      </w:r>
    </w:p>
    <w:p w14:paraId="08D22298" w14:textId="77777777" w:rsidR="00B56FE5" w:rsidRDefault="00B56FE5" w:rsidP="00F67E6A">
      <w:pPr>
        <w:rPr>
          <w:rFonts w:cs="Arial"/>
          <w:sz w:val="20"/>
        </w:rPr>
      </w:pPr>
    </w:p>
    <w:p w14:paraId="15DCFF54" w14:textId="53C51DBC" w:rsidR="00EA0E9C" w:rsidRDefault="001636B1" w:rsidP="00F67E6A">
      <w:pPr>
        <w:rPr>
          <w:rFonts w:cs="Arial"/>
          <w:b/>
          <w:color w:val="007E79"/>
          <w:sz w:val="20"/>
          <w:szCs w:val="22"/>
        </w:rPr>
      </w:pPr>
      <w:r>
        <w:rPr>
          <w:rFonts w:cs="Arial"/>
          <w:b/>
          <w:color w:val="007E79"/>
          <w:sz w:val="20"/>
          <w:szCs w:val="22"/>
        </w:rPr>
        <w:t>-------------</w:t>
      </w:r>
    </w:p>
    <w:p w14:paraId="6007725E" w14:textId="0EE31738" w:rsidR="009027F4" w:rsidRDefault="004416E9" w:rsidP="00F67E6A">
      <w:r w:rsidRPr="00B56FE5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A5361" wp14:editId="5F032FC4">
                <wp:simplePos x="0" y="0"/>
                <wp:positionH relativeFrom="margin">
                  <wp:posOffset>4290695</wp:posOffset>
                </wp:positionH>
                <wp:positionV relativeFrom="paragraph">
                  <wp:posOffset>848995</wp:posOffset>
                </wp:positionV>
                <wp:extent cx="2235200" cy="1417320"/>
                <wp:effectExtent l="0" t="0" r="0" b="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41732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5292" w14:textId="77777777" w:rsidR="00044002" w:rsidRPr="005A44FF" w:rsidRDefault="00044002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187194D7" w14:textId="77777777" w:rsidR="00044002" w:rsidRPr="005A44FF" w:rsidRDefault="00044002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5867C1DD" w14:textId="77777777" w:rsidR="00044002" w:rsidRPr="003D3951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14:paraId="1F85193F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026572F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>m</w:t>
                            </w: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9EB82FC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petraskova@czech-ba.cz</w:t>
                            </w:r>
                          </w:p>
                          <w:p w14:paraId="0B0CE061" w14:textId="77777777" w:rsidR="00044002" w:rsidRPr="005A44FF" w:rsidRDefault="00044002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tel: + 420 733 130 282</w:t>
                            </w:r>
                          </w:p>
                          <w:p w14:paraId="0808B31F" w14:textId="77777777" w:rsidR="00044002" w:rsidRDefault="00044002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28" style="position:absolute;left:0;text-align:left;margin-left:337.85pt;margin-top:66.85pt;width:176pt;height:111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" fillcolor="#007e79" stroked="f" strokeweight="1pt">
                <v:fill opacity="32639f"/>
                <v:textbox inset="3mm,3mm,3mm,3mm">
                  <w:txbxContent>
                    <w:p w14:paraId="7AC95292" w14:textId="77777777" w:rsidR="00044002" w:rsidRPr="005A44FF" w:rsidRDefault="00044002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87194D7" w14:textId="77777777" w:rsidR="00044002" w:rsidRPr="005A44FF" w:rsidRDefault="00044002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14:paraId="5867C1DD" w14:textId="77777777" w:rsidR="00044002" w:rsidRPr="003D3951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14:paraId="1F85193F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 xml:space="preserve">Monika Petrásková, </w:t>
                      </w:r>
                    </w:p>
                    <w:p w14:paraId="5026572F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>m</w:t>
                      </w:r>
                      <w:proofErr w:type="spellStart"/>
                      <w:r w:rsidRPr="005A44FF">
                        <w:rPr>
                          <w:rFonts w:cs="Arial"/>
                          <w:szCs w:val="18"/>
                        </w:rPr>
                        <w:t>anažerka</w:t>
                      </w:r>
                      <w:proofErr w:type="spellEnd"/>
                      <w:r w:rsidRPr="005A44FF">
                        <w:rPr>
                          <w:rFonts w:cs="Arial"/>
                          <w:szCs w:val="18"/>
                        </w:rPr>
                        <w:t xml:space="preserve"> PR a komunikace ČBA</w:t>
                      </w:r>
                    </w:p>
                    <w:p w14:paraId="69EB82FC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petraskova@czech-ba.cz</w:t>
                      </w:r>
                    </w:p>
                    <w:p w14:paraId="0B0CE061" w14:textId="77777777" w:rsidR="00044002" w:rsidRPr="005A44FF" w:rsidRDefault="00044002" w:rsidP="00044002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tel: + 420 733 130 282</w:t>
                      </w:r>
                    </w:p>
                    <w:p w14:paraId="0808B31F" w14:textId="77777777" w:rsidR="00044002" w:rsidRDefault="00044002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6FE5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89396" wp14:editId="63B44334">
                <wp:simplePos x="0" y="0"/>
                <wp:positionH relativeFrom="margin">
                  <wp:posOffset>-67945</wp:posOffset>
                </wp:positionH>
                <wp:positionV relativeFrom="paragraph">
                  <wp:posOffset>848995</wp:posOffset>
                </wp:positionV>
                <wp:extent cx="4216400" cy="1417320"/>
                <wp:effectExtent l="0" t="0" r="0" b="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417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60DE" w14:textId="77777777" w:rsidR="00044002" w:rsidRPr="004416E9" w:rsidRDefault="00044002" w:rsidP="00044002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6"/>
                              </w:rPr>
                            </w:pPr>
                            <w:r w:rsidRPr="004416E9">
                              <w:rPr>
                                <w:rFonts w:cs="Arial"/>
                                <w:b/>
                                <w:szCs w:val="16"/>
                              </w:rPr>
                              <w:t>O České bankovní asociaci</w:t>
                            </w:r>
                          </w:p>
                          <w:p w14:paraId="51BDEFCD" w14:textId="77777777" w:rsidR="00044002" w:rsidRPr="004416E9" w:rsidRDefault="00044002" w:rsidP="00044002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416E9">
                              <w:rPr>
                                <w:rFonts w:cs="Arial"/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4416E9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4416E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4416E9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4416E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29" style="position:absolute;left:0;text-align:left;margin-left:-5.35pt;margin-top:66.85pt;width:332pt;height:111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" fillcolor="#bfbfbf [2412]" stroked="f" strokeweight="1pt">
                <v:textbox inset="3mm,3mm,3mm,3mm">
                  <w:txbxContent>
                    <w:p w14:paraId="4C1160DE" w14:textId="77777777" w:rsidR="00044002" w:rsidRPr="004416E9" w:rsidRDefault="00044002" w:rsidP="00044002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6"/>
                        </w:rPr>
                      </w:pPr>
                      <w:r w:rsidRPr="004416E9">
                        <w:rPr>
                          <w:rFonts w:cs="Arial"/>
                          <w:b/>
                          <w:szCs w:val="16"/>
                        </w:rPr>
                        <w:t>O České bankovní asociaci</w:t>
                      </w:r>
                    </w:p>
                    <w:p w14:paraId="51BDEFCD" w14:textId="77777777" w:rsidR="00044002" w:rsidRPr="004416E9" w:rsidRDefault="00044002" w:rsidP="00044002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4416E9">
                        <w:rPr>
                          <w:rFonts w:cs="Arial"/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4416E9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4416E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4416E9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4416E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2C0F" w:rsidRPr="00B56FE5">
        <w:rPr>
          <w:rFonts w:cs="Arial"/>
          <w:sz w:val="20"/>
        </w:rPr>
        <w:t xml:space="preserve">Více o </w:t>
      </w:r>
      <w:r w:rsidR="001E200B" w:rsidRPr="00B56FE5">
        <w:rPr>
          <w:rFonts w:cs="Arial"/>
          <w:sz w:val="20"/>
        </w:rPr>
        <w:t>placení na cestách v zahraničí, platebních kartách, výběrech z bankomatů, směnárnách a bezpečného připojení k internetu naleznete na stránkách</w:t>
      </w:r>
      <w:r w:rsidR="001E200B">
        <w:t xml:space="preserve"> </w:t>
      </w:r>
      <w:hyperlink r:id="rId9" w:history="1">
        <w:r w:rsidR="001E200B" w:rsidRPr="00827EAA">
          <w:rPr>
            <w:rStyle w:val="Hypertextovodkaz"/>
          </w:rPr>
          <w:t>https://native.seznamzpravy.cz/bezpecna-dovolena-nenechte-se-okrast/</w:t>
        </w:r>
      </w:hyperlink>
      <w:r w:rsidR="001E200B">
        <w:t xml:space="preserve"> </w:t>
      </w:r>
      <w:r w:rsidR="001E200B" w:rsidRPr="00B56FE5">
        <w:rPr>
          <w:rFonts w:cs="Arial"/>
          <w:sz w:val="20"/>
        </w:rPr>
        <w:t>a ve videu</w:t>
      </w:r>
      <w:r w:rsidR="00B56FE5">
        <w:rPr>
          <w:rFonts w:cs="Arial"/>
          <w:sz w:val="20"/>
        </w:rPr>
        <w:t xml:space="preserve"> Janka Rubeše</w:t>
      </w:r>
      <w:r w:rsidR="001E200B" w:rsidRPr="00B56FE5">
        <w:rPr>
          <w:rFonts w:cs="Arial"/>
          <w:sz w:val="20"/>
        </w:rPr>
        <w:t xml:space="preserve"> „Jak na peníze“</w:t>
      </w:r>
      <w:r w:rsidR="001E200B">
        <w:t xml:space="preserve"> </w:t>
      </w:r>
      <w:hyperlink r:id="rId10" w:history="1">
        <w:r w:rsidR="00AB2C0F" w:rsidRPr="00827EAA">
          <w:rPr>
            <w:rStyle w:val="Hypertextovodkaz"/>
          </w:rPr>
          <w:t>https://www.televizeseznam.cz/video/jak-na-penize/smenarny-63929807</w:t>
        </w:r>
      </w:hyperlink>
      <w:r w:rsidR="001E200B">
        <w:t xml:space="preserve">, </w:t>
      </w:r>
      <w:r w:rsidR="001E200B" w:rsidRPr="00B56FE5">
        <w:rPr>
          <w:rFonts w:cs="Arial"/>
          <w:sz w:val="20"/>
        </w:rPr>
        <w:t xml:space="preserve">které byly vytvořeny v rámci </w:t>
      </w:r>
      <w:r w:rsidR="00B56FE5">
        <w:rPr>
          <w:rFonts w:cs="Arial"/>
          <w:sz w:val="20"/>
        </w:rPr>
        <w:t xml:space="preserve">vzdělávacího </w:t>
      </w:r>
      <w:r w:rsidR="001E200B" w:rsidRPr="00B56FE5">
        <w:rPr>
          <w:rFonts w:cs="Arial"/>
          <w:sz w:val="20"/>
        </w:rPr>
        <w:t>projektu ČBA „Letem finančním světem“.</w:t>
      </w:r>
      <w:r w:rsidR="00AB2C0F">
        <w:t xml:space="preserve"> </w:t>
      </w:r>
    </w:p>
    <w:sectPr w:rsidR="009027F4" w:rsidSect="005161D9">
      <w:headerReference w:type="default" r:id="rId11"/>
      <w:footerReference w:type="default" r:id="rId12"/>
      <w:pgSz w:w="11906" w:h="16838"/>
      <w:pgMar w:top="2410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80FCC" w14:textId="77777777" w:rsidR="00B7401D" w:rsidRDefault="00B7401D" w:rsidP="00F573F1">
      <w:r>
        <w:separator/>
      </w:r>
    </w:p>
  </w:endnote>
  <w:endnote w:type="continuationSeparator" w:id="0">
    <w:p w14:paraId="41D64554" w14:textId="77777777" w:rsidR="00B7401D" w:rsidRDefault="00B7401D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-915778797"/>
      <w:docPartObj>
        <w:docPartGallery w:val="Page Numbers (Bottom of Page)"/>
        <w:docPartUnique/>
      </w:docPartObj>
    </w:sdtPr>
    <w:sdtEndPr/>
    <w:sdtContent>
      <w:p w14:paraId="13CE44BD" w14:textId="245E2357" w:rsidR="00FB4A1C" w:rsidRPr="00FB4A1C" w:rsidRDefault="00FB4A1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4905D2"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6B2FBE8E" w14:textId="77777777" w:rsidR="00FB4A1C" w:rsidRPr="00FB4A1C" w:rsidRDefault="00FB4A1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56FBC" w14:textId="77777777" w:rsidR="00B7401D" w:rsidRDefault="00B7401D" w:rsidP="00F573F1">
      <w:r>
        <w:separator/>
      </w:r>
    </w:p>
  </w:footnote>
  <w:footnote w:type="continuationSeparator" w:id="0">
    <w:p w14:paraId="70CA50A3" w14:textId="77777777" w:rsidR="00B7401D" w:rsidRDefault="00B7401D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06E3" w14:textId="52D82906" w:rsidR="00F573F1" w:rsidRDefault="00F573F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F9921F" wp14:editId="696766EE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75B"/>
    <w:multiLevelType w:val="hybridMultilevel"/>
    <w:tmpl w:val="244025D4"/>
    <w:lvl w:ilvl="0" w:tplc="B9383CB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1D5"/>
    <w:multiLevelType w:val="hybridMultilevel"/>
    <w:tmpl w:val="DEE6B8D0"/>
    <w:lvl w:ilvl="0" w:tplc="E1AAB0E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237F"/>
    <w:multiLevelType w:val="hybridMultilevel"/>
    <w:tmpl w:val="57CCAD8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A1E50"/>
    <w:multiLevelType w:val="hybridMultilevel"/>
    <w:tmpl w:val="73723F5E"/>
    <w:lvl w:ilvl="0" w:tplc="7242DA1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869E9"/>
    <w:multiLevelType w:val="hybridMultilevel"/>
    <w:tmpl w:val="E45E6B58"/>
    <w:lvl w:ilvl="0" w:tplc="67C676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44002"/>
    <w:rsid w:val="00046227"/>
    <w:rsid w:val="00057915"/>
    <w:rsid w:val="0007445A"/>
    <w:rsid w:val="00074EFE"/>
    <w:rsid w:val="000A3C73"/>
    <w:rsid w:val="000B0048"/>
    <w:rsid w:val="000D5D2B"/>
    <w:rsid w:val="000E11C0"/>
    <w:rsid w:val="000E563F"/>
    <w:rsid w:val="000E6751"/>
    <w:rsid w:val="00102017"/>
    <w:rsid w:val="001130AA"/>
    <w:rsid w:val="0011443F"/>
    <w:rsid w:val="00132AD7"/>
    <w:rsid w:val="00146F22"/>
    <w:rsid w:val="00146F46"/>
    <w:rsid w:val="001636B1"/>
    <w:rsid w:val="00171CA3"/>
    <w:rsid w:val="00174791"/>
    <w:rsid w:val="00186D65"/>
    <w:rsid w:val="00195C6D"/>
    <w:rsid w:val="001C7F88"/>
    <w:rsid w:val="001D45B5"/>
    <w:rsid w:val="001D5BB9"/>
    <w:rsid w:val="001E15FD"/>
    <w:rsid w:val="001E200B"/>
    <w:rsid w:val="001E27B8"/>
    <w:rsid w:val="001E6F5D"/>
    <w:rsid w:val="00212851"/>
    <w:rsid w:val="00216583"/>
    <w:rsid w:val="00224655"/>
    <w:rsid w:val="00240002"/>
    <w:rsid w:val="00244923"/>
    <w:rsid w:val="002677F6"/>
    <w:rsid w:val="00267ACA"/>
    <w:rsid w:val="0027559C"/>
    <w:rsid w:val="0029385B"/>
    <w:rsid w:val="002A31A1"/>
    <w:rsid w:val="002B24B9"/>
    <w:rsid w:val="002C1E92"/>
    <w:rsid w:val="002D0747"/>
    <w:rsid w:val="002D1376"/>
    <w:rsid w:val="002D49FB"/>
    <w:rsid w:val="002F477C"/>
    <w:rsid w:val="00305165"/>
    <w:rsid w:val="00327407"/>
    <w:rsid w:val="00335294"/>
    <w:rsid w:val="003508FE"/>
    <w:rsid w:val="00370F35"/>
    <w:rsid w:val="00376F07"/>
    <w:rsid w:val="00391FA6"/>
    <w:rsid w:val="00393B3E"/>
    <w:rsid w:val="003952ED"/>
    <w:rsid w:val="003A7DB5"/>
    <w:rsid w:val="003B0705"/>
    <w:rsid w:val="003C3D7F"/>
    <w:rsid w:val="003D224C"/>
    <w:rsid w:val="003D47B9"/>
    <w:rsid w:val="003D6742"/>
    <w:rsid w:val="003E3DCB"/>
    <w:rsid w:val="003E7F41"/>
    <w:rsid w:val="003F1CB9"/>
    <w:rsid w:val="003F1EE4"/>
    <w:rsid w:val="003F7F31"/>
    <w:rsid w:val="0040459A"/>
    <w:rsid w:val="00415D0F"/>
    <w:rsid w:val="004221B2"/>
    <w:rsid w:val="00437589"/>
    <w:rsid w:val="004416E9"/>
    <w:rsid w:val="004478C7"/>
    <w:rsid w:val="00463CF9"/>
    <w:rsid w:val="0046651A"/>
    <w:rsid w:val="0046741A"/>
    <w:rsid w:val="00480247"/>
    <w:rsid w:val="00480CEB"/>
    <w:rsid w:val="004879BE"/>
    <w:rsid w:val="00487CEA"/>
    <w:rsid w:val="004905D2"/>
    <w:rsid w:val="00492636"/>
    <w:rsid w:val="004A1724"/>
    <w:rsid w:val="004A3B58"/>
    <w:rsid w:val="004A6CE0"/>
    <w:rsid w:val="004D2882"/>
    <w:rsid w:val="004D6FA1"/>
    <w:rsid w:val="004E0199"/>
    <w:rsid w:val="004E1AC6"/>
    <w:rsid w:val="004E5990"/>
    <w:rsid w:val="004F0229"/>
    <w:rsid w:val="004F6EA8"/>
    <w:rsid w:val="004F70A7"/>
    <w:rsid w:val="005002EE"/>
    <w:rsid w:val="00505E19"/>
    <w:rsid w:val="00510539"/>
    <w:rsid w:val="00512887"/>
    <w:rsid w:val="005161D9"/>
    <w:rsid w:val="00517111"/>
    <w:rsid w:val="0052025D"/>
    <w:rsid w:val="00523788"/>
    <w:rsid w:val="00534160"/>
    <w:rsid w:val="00550D92"/>
    <w:rsid w:val="0055272B"/>
    <w:rsid w:val="005620E6"/>
    <w:rsid w:val="005642DD"/>
    <w:rsid w:val="00571C08"/>
    <w:rsid w:val="00572A47"/>
    <w:rsid w:val="00574C33"/>
    <w:rsid w:val="00584718"/>
    <w:rsid w:val="005877CB"/>
    <w:rsid w:val="005911FC"/>
    <w:rsid w:val="005A2501"/>
    <w:rsid w:val="005A44FF"/>
    <w:rsid w:val="005A65E6"/>
    <w:rsid w:val="005B152E"/>
    <w:rsid w:val="005B2CA9"/>
    <w:rsid w:val="005B3439"/>
    <w:rsid w:val="005B4F19"/>
    <w:rsid w:val="005B6588"/>
    <w:rsid w:val="005C1943"/>
    <w:rsid w:val="005C6D52"/>
    <w:rsid w:val="005C789B"/>
    <w:rsid w:val="005D4BC8"/>
    <w:rsid w:val="005D72B3"/>
    <w:rsid w:val="005E58E1"/>
    <w:rsid w:val="0060552B"/>
    <w:rsid w:val="0060560A"/>
    <w:rsid w:val="00611C5C"/>
    <w:rsid w:val="00642BF1"/>
    <w:rsid w:val="00642ECB"/>
    <w:rsid w:val="00643086"/>
    <w:rsid w:val="00652C1E"/>
    <w:rsid w:val="006609CB"/>
    <w:rsid w:val="006615AD"/>
    <w:rsid w:val="0067060F"/>
    <w:rsid w:val="00677C75"/>
    <w:rsid w:val="00682B36"/>
    <w:rsid w:val="006963D2"/>
    <w:rsid w:val="006A5753"/>
    <w:rsid w:val="006A7721"/>
    <w:rsid w:val="006B2F86"/>
    <w:rsid w:val="006C1E32"/>
    <w:rsid w:val="006C560D"/>
    <w:rsid w:val="006D0AF2"/>
    <w:rsid w:val="006D23EF"/>
    <w:rsid w:val="006D723F"/>
    <w:rsid w:val="006E0336"/>
    <w:rsid w:val="006E2400"/>
    <w:rsid w:val="006F7DF9"/>
    <w:rsid w:val="00705AD7"/>
    <w:rsid w:val="0070749F"/>
    <w:rsid w:val="00711D7C"/>
    <w:rsid w:val="007121DF"/>
    <w:rsid w:val="00714837"/>
    <w:rsid w:val="00720DE3"/>
    <w:rsid w:val="00722A6F"/>
    <w:rsid w:val="0072723A"/>
    <w:rsid w:val="00760B61"/>
    <w:rsid w:val="00762B1E"/>
    <w:rsid w:val="00764D61"/>
    <w:rsid w:val="007769DD"/>
    <w:rsid w:val="00784F1F"/>
    <w:rsid w:val="00786BB9"/>
    <w:rsid w:val="007964DC"/>
    <w:rsid w:val="007A329B"/>
    <w:rsid w:val="007B02A8"/>
    <w:rsid w:val="007C015D"/>
    <w:rsid w:val="007C4C83"/>
    <w:rsid w:val="007D4025"/>
    <w:rsid w:val="007D4A67"/>
    <w:rsid w:val="007F40D6"/>
    <w:rsid w:val="007F6403"/>
    <w:rsid w:val="007F77E2"/>
    <w:rsid w:val="00803E55"/>
    <w:rsid w:val="00807F85"/>
    <w:rsid w:val="00811FE2"/>
    <w:rsid w:val="00816E15"/>
    <w:rsid w:val="008225D7"/>
    <w:rsid w:val="0083250D"/>
    <w:rsid w:val="008328C0"/>
    <w:rsid w:val="00853EFF"/>
    <w:rsid w:val="00854190"/>
    <w:rsid w:val="00864FA8"/>
    <w:rsid w:val="00870102"/>
    <w:rsid w:val="00872847"/>
    <w:rsid w:val="00880E0F"/>
    <w:rsid w:val="0088305C"/>
    <w:rsid w:val="008857AA"/>
    <w:rsid w:val="008C1507"/>
    <w:rsid w:val="008C161D"/>
    <w:rsid w:val="008D6BD1"/>
    <w:rsid w:val="008F3A0A"/>
    <w:rsid w:val="009027F4"/>
    <w:rsid w:val="00905E09"/>
    <w:rsid w:val="009139AF"/>
    <w:rsid w:val="00935994"/>
    <w:rsid w:val="00935EAC"/>
    <w:rsid w:val="00944D10"/>
    <w:rsid w:val="0095699A"/>
    <w:rsid w:val="00977317"/>
    <w:rsid w:val="00977CAF"/>
    <w:rsid w:val="009B317E"/>
    <w:rsid w:val="009B7008"/>
    <w:rsid w:val="009C0DD6"/>
    <w:rsid w:val="009D2F47"/>
    <w:rsid w:val="009E0027"/>
    <w:rsid w:val="009E5367"/>
    <w:rsid w:val="009F3573"/>
    <w:rsid w:val="009F5F42"/>
    <w:rsid w:val="009F6C56"/>
    <w:rsid w:val="00A0323B"/>
    <w:rsid w:val="00A2201D"/>
    <w:rsid w:val="00A46880"/>
    <w:rsid w:val="00A7149F"/>
    <w:rsid w:val="00A75CC5"/>
    <w:rsid w:val="00A75FE9"/>
    <w:rsid w:val="00A8750A"/>
    <w:rsid w:val="00A90556"/>
    <w:rsid w:val="00A90878"/>
    <w:rsid w:val="00A97F5A"/>
    <w:rsid w:val="00AA14BC"/>
    <w:rsid w:val="00AA2920"/>
    <w:rsid w:val="00AB2C0F"/>
    <w:rsid w:val="00AB365A"/>
    <w:rsid w:val="00AE37D1"/>
    <w:rsid w:val="00AF18CA"/>
    <w:rsid w:val="00B04AC4"/>
    <w:rsid w:val="00B14F58"/>
    <w:rsid w:val="00B15438"/>
    <w:rsid w:val="00B2310C"/>
    <w:rsid w:val="00B27646"/>
    <w:rsid w:val="00B50217"/>
    <w:rsid w:val="00B506AC"/>
    <w:rsid w:val="00B53C32"/>
    <w:rsid w:val="00B56FE5"/>
    <w:rsid w:val="00B57C8E"/>
    <w:rsid w:val="00B66410"/>
    <w:rsid w:val="00B7283B"/>
    <w:rsid w:val="00B7401D"/>
    <w:rsid w:val="00B84219"/>
    <w:rsid w:val="00B8760C"/>
    <w:rsid w:val="00B92E7C"/>
    <w:rsid w:val="00B95673"/>
    <w:rsid w:val="00BA39A2"/>
    <w:rsid w:val="00BB0DBB"/>
    <w:rsid w:val="00BB26E7"/>
    <w:rsid w:val="00BC0CB8"/>
    <w:rsid w:val="00BD0100"/>
    <w:rsid w:val="00BE3A6F"/>
    <w:rsid w:val="00BE46B3"/>
    <w:rsid w:val="00BE4B5F"/>
    <w:rsid w:val="00BE5574"/>
    <w:rsid w:val="00BE6BCB"/>
    <w:rsid w:val="00C13B6F"/>
    <w:rsid w:val="00C17244"/>
    <w:rsid w:val="00C26B97"/>
    <w:rsid w:val="00C520D7"/>
    <w:rsid w:val="00C52A1E"/>
    <w:rsid w:val="00C56384"/>
    <w:rsid w:val="00C569BD"/>
    <w:rsid w:val="00C74048"/>
    <w:rsid w:val="00C77BDF"/>
    <w:rsid w:val="00C95FE0"/>
    <w:rsid w:val="00CA7866"/>
    <w:rsid w:val="00CB0507"/>
    <w:rsid w:val="00CB41BE"/>
    <w:rsid w:val="00CE2049"/>
    <w:rsid w:val="00CE4AA8"/>
    <w:rsid w:val="00D073EB"/>
    <w:rsid w:val="00D10717"/>
    <w:rsid w:val="00D2243D"/>
    <w:rsid w:val="00D2261D"/>
    <w:rsid w:val="00D251B6"/>
    <w:rsid w:val="00D30480"/>
    <w:rsid w:val="00D33328"/>
    <w:rsid w:val="00D56D4F"/>
    <w:rsid w:val="00D57F75"/>
    <w:rsid w:val="00D67209"/>
    <w:rsid w:val="00D72F1B"/>
    <w:rsid w:val="00D731BB"/>
    <w:rsid w:val="00D775D2"/>
    <w:rsid w:val="00D97E49"/>
    <w:rsid w:val="00DA2C19"/>
    <w:rsid w:val="00DA6E6B"/>
    <w:rsid w:val="00DC0BC9"/>
    <w:rsid w:val="00DC4532"/>
    <w:rsid w:val="00DC4C45"/>
    <w:rsid w:val="00DE3B0F"/>
    <w:rsid w:val="00DF1B39"/>
    <w:rsid w:val="00DF431A"/>
    <w:rsid w:val="00E00F73"/>
    <w:rsid w:val="00E032CB"/>
    <w:rsid w:val="00E036B1"/>
    <w:rsid w:val="00E04643"/>
    <w:rsid w:val="00E10053"/>
    <w:rsid w:val="00E17AFB"/>
    <w:rsid w:val="00E3317B"/>
    <w:rsid w:val="00E3386F"/>
    <w:rsid w:val="00E350BD"/>
    <w:rsid w:val="00E4797E"/>
    <w:rsid w:val="00E55F55"/>
    <w:rsid w:val="00E66A5A"/>
    <w:rsid w:val="00E77101"/>
    <w:rsid w:val="00E775B7"/>
    <w:rsid w:val="00E91391"/>
    <w:rsid w:val="00E91538"/>
    <w:rsid w:val="00EA0E9C"/>
    <w:rsid w:val="00EA2686"/>
    <w:rsid w:val="00EA5747"/>
    <w:rsid w:val="00EC03D2"/>
    <w:rsid w:val="00ED2800"/>
    <w:rsid w:val="00ED452D"/>
    <w:rsid w:val="00F07797"/>
    <w:rsid w:val="00F37162"/>
    <w:rsid w:val="00F573F1"/>
    <w:rsid w:val="00F659DE"/>
    <w:rsid w:val="00F6767A"/>
    <w:rsid w:val="00F67E6A"/>
    <w:rsid w:val="00F736EF"/>
    <w:rsid w:val="00F7568A"/>
    <w:rsid w:val="00F7743D"/>
    <w:rsid w:val="00F91718"/>
    <w:rsid w:val="00FA2100"/>
    <w:rsid w:val="00FB4A1C"/>
    <w:rsid w:val="00FB60FB"/>
    <w:rsid w:val="00FC5B2A"/>
    <w:rsid w:val="00FD12DB"/>
    <w:rsid w:val="00FD57E2"/>
    <w:rsid w:val="00FE20B2"/>
    <w:rsid w:val="00FE2877"/>
    <w:rsid w:val="00FE49D3"/>
    <w:rsid w:val="00FF417D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D3594D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16E15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16E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02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0B61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DF1B39"/>
    <w:rPr>
      <w:b/>
      <w:bCs/>
    </w:rPr>
  </w:style>
  <w:style w:type="paragraph" w:styleId="Bezmezer">
    <w:name w:val="No Spacing"/>
    <w:uiPriority w:val="1"/>
    <w:qFormat/>
    <w:rsid w:val="004E59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B2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vizeseznam.cz/video/jak-na-penize/smenarny-63929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ive.seznamzpravy.cz/bezpecna-dovolena-nenechte-se-okras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>
                <a:latin typeface="Arial" panose="020B0604020202020204" pitchFamily="34" charset="0"/>
                <a:cs typeface="Arial" panose="020B0604020202020204" pitchFamily="34" charset="0"/>
              </a:rPr>
              <a:t>Jak si nejčastěji měníte peníze na dovolenou?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9278893614234042E-2"/>
          <c:y val="0.20165959368715275"/>
          <c:w val="0.39028192999939176"/>
          <c:h val="0.71087065821317785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Jak si nejčastěji měníte peníze na dovolenou?</c:v>
                </c:pt>
              </c:strCache>
            </c:strRef>
          </c:tx>
          <c:dPt>
            <c:idx val="0"/>
            <c:bubble3D val="0"/>
            <c:spPr>
              <a:solidFill>
                <a:srgbClr val="30905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CF0-4786-A94A-6A061D4C736D}"/>
              </c:ext>
            </c:extLst>
          </c:dPt>
          <c:dPt>
            <c:idx val="1"/>
            <c:bubble3D val="0"/>
            <c:spPr>
              <a:solidFill>
                <a:srgbClr val="007E7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CF0-4786-A94A-6A061D4C73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CF0-4786-A94A-6A061D4C736D}"/>
              </c:ext>
            </c:extLst>
          </c:dPt>
          <c:dPt>
            <c:idx val="3"/>
            <c:bubble3D val="0"/>
            <c:spPr>
              <a:solidFill>
                <a:srgbClr val="13576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CF0-4786-A94A-6A061D4C736D}"/>
              </c:ext>
            </c:extLst>
          </c:dPt>
          <c:dPt>
            <c:idx val="4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CF0-4786-A94A-6A061D4C736D}"/>
              </c:ext>
            </c:extLst>
          </c:dPt>
          <c:dPt>
            <c:idx val="5"/>
            <c:bubble3D val="0"/>
            <c:spPr>
              <a:solidFill>
                <a:srgbClr val="13576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CF0-4786-A94A-6A061D4C736D}"/>
              </c:ext>
            </c:extLst>
          </c:dPt>
          <c:dLbls>
            <c:dLbl>
              <c:idx val="0"/>
              <c:layout>
                <c:manualLayout>
                  <c:x val="1.1285842094596933E-3"/>
                  <c:y val="6.2564230527522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F0-4786-A94A-6A061D4C736D}"/>
                </c:ext>
              </c:extLst>
            </c:dLbl>
            <c:dLbl>
              <c:idx val="1"/>
              <c:layout>
                <c:manualLayout>
                  <c:x val="9.7369149477784203E-2"/>
                  <c:y val="-6.7742412480130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F0-4786-A94A-6A061D4C736D}"/>
                </c:ext>
              </c:extLst>
            </c:dLbl>
            <c:dLbl>
              <c:idx val="5"/>
              <c:layout>
                <c:manualLayout>
                  <c:x val="3.203273672711815E-2"/>
                  <c:y val="8.4308343499316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CF0-4786-A94A-6A061D4C73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V bance v ČR před odjezdem.</c:v>
                </c:pt>
                <c:pt idx="1">
                  <c:v>Ve směnárně v ČR před odjezdem.</c:v>
                </c:pt>
                <c:pt idx="2">
                  <c:v>U rodiny, nebo známého před odjezdem.</c:v>
                </c:pt>
                <c:pt idx="3">
                  <c:v>Na místě v bance.</c:v>
                </c:pt>
                <c:pt idx="4">
                  <c:v>Na místě ve směnárně.</c:v>
                </c:pt>
                <c:pt idx="5">
                  <c:v>Neměním, vybírám si měnu z bankomatu přímo na místě.</c:v>
                </c:pt>
              </c:strCache>
            </c:strRef>
          </c:cat>
          <c:val>
            <c:numRef>
              <c:f>List1!$B$2:$B$7</c:f>
              <c:numCache>
                <c:formatCode>0%</c:formatCode>
                <c:ptCount val="6"/>
                <c:pt idx="0">
                  <c:v>0.25</c:v>
                </c:pt>
                <c:pt idx="1">
                  <c:v>0.48</c:v>
                </c:pt>
                <c:pt idx="2">
                  <c:v>0.11</c:v>
                </c:pt>
                <c:pt idx="3">
                  <c:v>0.01</c:v>
                </c:pt>
                <c:pt idx="4">
                  <c:v>0.03</c:v>
                </c:pt>
                <c:pt idx="5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CF0-4786-A94A-6A061D4C73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9764595103578152"/>
          <c:y val="0.22446120291301619"/>
          <c:w val="0.45204734295218751"/>
          <c:h val="0.649057336142841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3A25-2294-498D-8611-933C0BF4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970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37</cp:revision>
  <cp:lastPrinted>2019-07-02T12:38:00Z</cp:lastPrinted>
  <dcterms:created xsi:type="dcterms:W3CDTF">2019-07-01T08:34:00Z</dcterms:created>
  <dcterms:modified xsi:type="dcterms:W3CDTF">2019-07-03T13:23:00Z</dcterms:modified>
</cp:coreProperties>
</file>