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single" w:sz="36" w:space="0" w:color="13576B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1"/>
      </w:tblGrid>
      <w:tr w:rsidR="00563240" w:rsidRPr="007629DF" w14:paraId="4BF395A8" w14:textId="77777777" w:rsidTr="00722A11">
        <w:tc>
          <w:tcPr>
            <w:tcW w:w="10183" w:type="dxa"/>
            <w:tcBorders>
              <w:left w:val="single" w:sz="18" w:space="0" w:color="F22ED2"/>
            </w:tcBorders>
            <w:vAlign w:val="center"/>
          </w:tcPr>
          <w:p w14:paraId="11ECFEB1" w14:textId="7264C4AA" w:rsidR="002C353F" w:rsidRPr="007629DF" w:rsidRDefault="001479C2" w:rsidP="00A44A15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pacing w:val="2"/>
                <w:sz w:val="32"/>
                <w:szCs w:val="32"/>
              </w:rPr>
            </w:pPr>
            <w:r w:rsidRP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 xml:space="preserve">Počet útoků na klienty bank se meziročně ztrojnásobil. </w:t>
            </w:r>
            <w:r w:rsidR="000C1F60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>Celkové škody jsou víc než 1,3 miliardy korun</w:t>
            </w:r>
            <w:r w:rsidRP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>. S</w:t>
            </w:r>
            <w:r w:rsid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>e vzděláváním veřejnosti výrazně</w:t>
            </w:r>
            <w:r w:rsidRP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 xml:space="preserve"> pomáhá </w:t>
            </w:r>
            <w:r w:rsid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>K</w:t>
            </w:r>
            <w:r w:rsidRP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 xml:space="preserve">ybertest a kampaň </w:t>
            </w:r>
            <w:r w:rsid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>#</w:t>
            </w:r>
            <w:r w:rsidRPr="007629DF">
              <w:rPr>
                <w:rFonts w:cstheme="minorHAnsi"/>
                <w:b/>
                <w:bCs/>
                <w:color w:val="F22ED2"/>
                <w:spacing w:val="2"/>
                <w:sz w:val="32"/>
                <w:szCs w:val="32"/>
              </w:rPr>
              <w:t>nePINdej!</w:t>
            </w:r>
          </w:p>
        </w:tc>
      </w:tr>
    </w:tbl>
    <w:p w14:paraId="2D09FF4E" w14:textId="34363A94" w:rsidR="00563240" w:rsidRPr="00F7485C" w:rsidRDefault="00563240" w:rsidP="00A44A15">
      <w:pPr>
        <w:spacing w:after="120" w:line="259" w:lineRule="auto"/>
        <w:rPr>
          <w:rFonts w:cs="Arial"/>
          <w:b/>
          <w:bCs/>
          <w:color w:val="13576B"/>
          <w:sz w:val="28"/>
          <w:szCs w:val="28"/>
        </w:rPr>
      </w:pPr>
    </w:p>
    <w:p w14:paraId="0BD3DB45" w14:textId="46C1D7B1" w:rsidR="001479C2" w:rsidRPr="001479C2" w:rsidRDefault="001479C2" w:rsidP="000347C6">
      <w:pPr>
        <w:spacing w:line="276" w:lineRule="auto"/>
        <w:rPr>
          <w:rFonts w:cs="Arial"/>
          <w:b/>
          <w:bCs/>
          <w:color w:val="BF9B6F"/>
          <w:sz w:val="22"/>
          <w:szCs w:val="22"/>
        </w:rPr>
      </w:pPr>
      <w:r w:rsidRPr="001479C2">
        <w:rPr>
          <w:rFonts w:cs="Arial"/>
          <w:sz w:val="22"/>
          <w:szCs w:val="22"/>
        </w:rPr>
        <w:t xml:space="preserve">Praha, 30. ledna 2024 </w:t>
      </w:r>
      <w:r w:rsidR="000C1F60">
        <w:rPr>
          <w:rFonts w:cs="Arial"/>
          <w:sz w:val="22"/>
          <w:szCs w:val="22"/>
        </w:rPr>
        <w:t>–</w:t>
      </w:r>
      <w:r w:rsidRPr="001479C2">
        <w:rPr>
          <w:rFonts w:cs="Arial"/>
          <w:sz w:val="22"/>
          <w:szCs w:val="22"/>
        </w:rPr>
        <w:t xml:space="preserve"> </w:t>
      </w:r>
      <w:r w:rsidR="000C1F60">
        <w:rPr>
          <w:rFonts w:cs="Arial"/>
          <w:b/>
          <w:bCs/>
          <w:color w:val="BF9B6F"/>
          <w:sz w:val="22"/>
          <w:szCs w:val="22"/>
        </w:rPr>
        <w:t>V roce 2023 zaznamenaly</w:t>
      </w:r>
      <w:r w:rsidRPr="001479C2">
        <w:rPr>
          <w:rFonts w:cs="Arial"/>
          <w:b/>
          <w:bCs/>
          <w:color w:val="BF9B6F"/>
          <w:sz w:val="22"/>
          <w:szCs w:val="22"/>
        </w:rPr>
        <w:t xml:space="preserve"> </w:t>
      </w:r>
      <w:r w:rsidR="003508D1">
        <w:rPr>
          <w:rFonts w:cs="Arial"/>
          <w:b/>
          <w:bCs/>
          <w:color w:val="BF9B6F"/>
          <w:sz w:val="22"/>
          <w:szCs w:val="22"/>
        </w:rPr>
        <w:t xml:space="preserve">banky </w:t>
      </w:r>
      <w:r w:rsidRPr="001479C2">
        <w:rPr>
          <w:rFonts w:cs="Arial"/>
          <w:b/>
          <w:bCs/>
          <w:color w:val="BF9B6F"/>
          <w:sz w:val="22"/>
          <w:szCs w:val="22"/>
        </w:rPr>
        <w:t>69 685 napadených klientů</w:t>
      </w:r>
      <w:r w:rsidR="00EE44FC">
        <w:rPr>
          <w:rFonts w:cs="Arial"/>
          <w:b/>
          <w:bCs/>
          <w:color w:val="BF9B6F"/>
          <w:sz w:val="22"/>
          <w:szCs w:val="22"/>
        </w:rPr>
        <w:t xml:space="preserve"> s celkovou škodou</w:t>
      </w:r>
      <w:r w:rsidRPr="001479C2">
        <w:rPr>
          <w:rFonts w:cs="Arial"/>
          <w:b/>
          <w:bCs/>
          <w:color w:val="BF9B6F"/>
          <w:sz w:val="22"/>
          <w:szCs w:val="22"/>
        </w:rPr>
        <w:t xml:space="preserve"> 1,35 miliardy </w:t>
      </w:r>
      <w:r w:rsidR="00297670">
        <w:rPr>
          <w:rFonts w:cs="Arial"/>
          <w:b/>
          <w:bCs/>
          <w:color w:val="BF9B6F"/>
          <w:sz w:val="22"/>
          <w:szCs w:val="22"/>
        </w:rPr>
        <w:t>korun</w:t>
      </w:r>
      <w:r w:rsidRPr="001479C2">
        <w:rPr>
          <w:rFonts w:cs="Arial"/>
          <w:b/>
          <w:bCs/>
          <w:color w:val="BF9B6F"/>
          <w:sz w:val="22"/>
          <w:szCs w:val="22"/>
        </w:rPr>
        <w:t xml:space="preserve">. Průměrná výše škody </w:t>
      </w:r>
      <w:r w:rsidR="00EE44FC">
        <w:rPr>
          <w:rFonts w:cs="Arial"/>
          <w:b/>
          <w:bCs/>
          <w:color w:val="BF9B6F"/>
          <w:sz w:val="22"/>
          <w:szCs w:val="22"/>
        </w:rPr>
        <w:t>na jednoho klienta</w:t>
      </w:r>
      <w:r w:rsidR="00EE44FC" w:rsidRPr="001479C2">
        <w:rPr>
          <w:rFonts w:cs="Arial"/>
          <w:b/>
          <w:bCs/>
          <w:color w:val="BF9B6F"/>
          <w:sz w:val="22"/>
          <w:szCs w:val="22"/>
        </w:rPr>
        <w:t xml:space="preserve"> </w:t>
      </w:r>
      <w:r w:rsidR="002D0227">
        <w:rPr>
          <w:rFonts w:cs="Arial"/>
          <w:b/>
          <w:bCs/>
          <w:color w:val="BF9B6F"/>
          <w:sz w:val="22"/>
          <w:szCs w:val="22"/>
        </w:rPr>
        <w:t>t</w:t>
      </w:r>
      <w:r w:rsidR="007D73E6">
        <w:rPr>
          <w:rFonts w:cs="Arial"/>
          <w:b/>
          <w:bCs/>
          <w:color w:val="BF9B6F"/>
          <w:sz w:val="22"/>
          <w:szCs w:val="22"/>
        </w:rPr>
        <w:t xml:space="preserve">ak </w:t>
      </w:r>
      <w:r w:rsidR="002D0227">
        <w:rPr>
          <w:rFonts w:cs="Arial"/>
          <w:b/>
          <w:bCs/>
          <w:color w:val="BF9B6F"/>
          <w:sz w:val="22"/>
          <w:szCs w:val="22"/>
        </w:rPr>
        <w:t>dosáhla</w:t>
      </w:r>
      <w:r w:rsidRPr="001479C2">
        <w:rPr>
          <w:rFonts w:cs="Arial"/>
          <w:b/>
          <w:bCs/>
          <w:color w:val="BF9B6F"/>
          <w:sz w:val="22"/>
          <w:szCs w:val="22"/>
        </w:rPr>
        <w:t xml:space="preserve"> 19 357 Kč. </w:t>
      </w:r>
      <w:r w:rsidR="007D73E6">
        <w:rPr>
          <w:rFonts w:cs="Arial"/>
          <w:b/>
          <w:bCs/>
          <w:color w:val="BF9B6F"/>
          <w:sz w:val="22"/>
          <w:szCs w:val="22"/>
        </w:rPr>
        <w:t>Bankám se daří zvyšovat</w:t>
      </w:r>
      <w:r w:rsidR="0096157A" w:rsidRPr="001479C2">
        <w:rPr>
          <w:rFonts w:cs="Arial"/>
          <w:b/>
          <w:bCs/>
          <w:color w:val="BF9B6F"/>
          <w:sz w:val="22"/>
          <w:szCs w:val="22"/>
        </w:rPr>
        <w:t xml:space="preserve"> efektivit</w:t>
      </w:r>
      <w:r w:rsidR="007D73E6">
        <w:rPr>
          <w:rFonts w:cs="Arial"/>
          <w:b/>
          <w:bCs/>
          <w:color w:val="BF9B6F"/>
          <w:sz w:val="22"/>
          <w:szCs w:val="22"/>
        </w:rPr>
        <w:t xml:space="preserve">u </w:t>
      </w:r>
      <w:r w:rsidR="0096157A" w:rsidRPr="001479C2">
        <w:rPr>
          <w:rFonts w:cs="Arial"/>
          <w:b/>
          <w:bCs/>
          <w:color w:val="BF9B6F"/>
          <w:sz w:val="22"/>
          <w:szCs w:val="22"/>
        </w:rPr>
        <w:t>nástrojů</w:t>
      </w:r>
      <w:r w:rsidR="00EA5A1D">
        <w:rPr>
          <w:rFonts w:cs="Arial"/>
          <w:b/>
          <w:bCs/>
          <w:color w:val="BF9B6F"/>
          <w:sz w:val="22"/>
          <w:szCs w:val="22"/>
        </w:rPr>
        <w:t xml:space="preserve"> využívaných</w:t>
      </w:r>
      <w:r w:rsidR="0096157A" w:rsidRPr="001479C2">
        <w:rPr>
          <w:rFonts w:cs="Arial"/>
          <w:b/>
          <w:bCs/>
          <w:color w:val="BF9B6F"/>
          <w:sz w:val="22"/>
          <w:szCs w:val="22"/>
        </w:rPr>
        <w:t xml:space="preserve"> pro </w:t>
      </w:r>
      <w:r w:rsidR="00EA5A1D">
        <w:rPr>
          <w:rFonts w:cs="Arial"/>
          <w:b/>
          <w:bCs/>
          <w:color w:val="BF9B6F"/>
          <w:sz w:val="22"/>
          <w:szCs w:val="22"/>
        </w:rPr>
        <w:t>odhalování</w:t>
      </w:r>
      <w:r w:rsidR="0096157A" w:rsidRPr="001479C2">
        <w:rPr>
          <w:rFonts w:cs="Arial"/>
          <w:b/>
          <w:bCs/>
          <w:color w:val="BF9B6F"/>
          <w:sz w:val="22"/>
          <w:szCs w:val="22"/>
        </w:rPr>
        <w:t xml:space="preserve"> podvodů. Díky tomu zachráněné částky výrazně převyšují celkovou škodu způsobenou e-šmejdy. </w:t>
      </w:r>
      <w:r w:rsidR="0096157A" w:rsidRPr="007C6DD5">
        <w:rPr>
          <w:rFonts w:cs="Arial"/>
          <w:b/>
          <w:bCs/>
          <w:color w:val="BF9B6F"/>
          <w:sz w:val="22"/>
          <w:szCs w:val="22"/>
        </w:rPr>
        <w:t>Nejvyšší zachráněná částka na klienta za historii sledování kyberpodvodů</w:t>
      </w:r>
      <w:r w:rsidR="0096157A">
        <w:rPr>
          <w:rFonts w:cs="Arial"/>
          <w:b/>
          <w:bCs/>
          <w:color w:val="BF9B6F"/>
          <w:sz w:val="22"/>
          <w:szCs w:val="22"/>
        </w:rPr>
        <w:t xml:space="preserve"> </w:t>
      </w:r>
      <w:r w:rsidR="007629DF">
        <w:rPr>
          <w:rFonts w:cs="Arial"/>
          <w:b/>
          <w:bCs/>
          <w:color w:val="BF9B6F"/>
          <w:sz w:val="22"/>
          <w:szCs w:val="22"/>
        </w:rPr>
        <w:t>je</w:t>
      </w:r>
      <w:r w:rsidR="0096157A">
        <w:rPr>
          <w:rFonts w:cs="Arial"/>
          <w:b/>
          <w:bCs/>
          <w:color w:val="BF9B6F"/>
          <w:sz w:val="22"/>
          <w:szCs w:val="22"/>
        </w:rPr>
        <w:t xml:space="preserve"> 13 milionů korun. </w:t>
      </w:r>
      <w:r w:rsidR="007C6DD5">
        <w:rPr>
          <w:rFonts w:cs="Arial"/>
          <w:b/>
          <w:bCs/>
          <w:color w:val="BF9B6F"/>
          <w:sz w:val="22"/>
          <w:szCs w:val="22"/>
        </w:rPr>
        <w:t xml:space="preserve">Česká bankovní asociace aktivně bojuje proti </w:t>
      </w:r>
      <w:r w:rsidR="00635126">
        <w:rPr>
          <w:rFonts w:cs="Arial"/>
          <w:b/>
          <w:bCs/>
          <w:color w:val="BF9B6F"/>
          <w:sz w:val="22"/>
          <w:szCs w:val="22"/>
        </w:rPr>
        <w:t>e-</w:t>
      </w:r>
      <w:r w:rsidR="007C6DD5">
        <w:rPr>
          <w:rFonts w:cs="Arial"/>
          <w:b/>
          <w:bCs/>
          <w:color w:val="BF9B6F"/>
          <w:sz w:val="22"/>
          <w:szCs w:val="22"/>
        </w:rPr>
        <w:t xml:space="preserve">šmejdům a již druhým rokem organizovala rozsáhlou edukační kampaň </w:t>
      </w:r>
      <w:r w:rsidR="00635126">
        <w:rPr>
          <w:rFonts w:cs="Arial"/>
          <w:b/>
          <w:bCs/>
          <w:color w:val="BF9B6F"/>
          <w:sz w:val="22"/>
          <w:szCs w:val="22"/>
        </w:rPr>
        <w:t>#</w:t>
      </w:r>
      <w:r w:rsidR="007C6DD5">
        <w:rPr>
          <w:rFonts w:cs="Arial"/>
          <w:b/>
          <w:bCs/>
          <w:color w:val="BF9B6F"/>
          <w:sz w:val="22"/>
          <w:szCs w:val="22"/>
        </w:rPr>
        <w:t xml:space="preserve">nePINdej! </w:t>
      </w:r>
      <w:r w:rsidR="00EE44FC">
        <w:rPr>
          <w:rFonts w:cs="Arial"/>
          <w:b/>
          <w:bCs/>
          <w:color w:val="BF9B6F"/>
          <w:sz w:val="22"/>
          <w:szCs w:val="22"/>
        </w:rPr>
        <w:t xml:space="preserve"> </w:t>
      </w:r>
      <w:r w:rsidR="0096157A">
        <w:rPr>
          <w:rFonts w:cs="Arial"/>
          <w:b/>
          <w:bCs/>
          <w:color w:val="BF9B6F"/>
          <w:sz w:val="22"/>
          <w:szCs w:val="22"/>
        </w:rPr>
        <w:t xml:space="preserve">Doposud si interaktivní vzdělávací </w:t>
      </w:r>
      <w:r w:rsidR="00635126">
        <w:rPr>
          <w:rFonts w:cs="Arial"/>
          <w:b/>
          <w:bCs/>
          <w:color w:val="BF9B6F"/>
          <w:sz w:val="22"/>
          <w:szCs w:val="22"/>
        </w:rPr>
        <w:t>K</w:t>
      </w:r>
      <w:r w:rsidR="0096157A">
        <w:rPr>
          <w:rFonts w:cs="Arial"/>
          <w:b/>
          <w:bCs/>
          <w:color w:val="BF9B6F"/>
          <w:sz w:val="22"/>
          <w:szCs w:val="22"/>
        </w:rPr>
        <w:t xml:space="preserve">ybertest, který je klíčovým prvkem kampaně, vyzkoušelo 315 tisíc lidí s průměrným skóre 74 %. </w:t>
      </w:r>
    </w:p>
    <w:p w14:paraId="775DE002" w14:textId="77777777" w:rsidR="001479C2" w:rsidRDefault="001479C2" w:rsidP="000347C6">
      <w:pPr>
        <w:spacing w:line="276" w:lineRule="auto"/>
        <w:rPr>
          <w:rFonts w:cs="Arial"/>
          <w:sz w:val="22"/>
          <w:szCs w:val="22"/>
        </w:rPr>
      </w:pPr>
    </w:p>
    <w:p w14:paraId="7DD27061" w14:textId="4F000719" w:rsidR="002C6819" w:rsidRDefault="00F16AE0" w:rsidP="000347C6">
      <w:pPr>
        <w:spacing w:line="276" w:lineRule="auto"/>
        <w:rPr>
          <w:rFonts w:cs="Arial"/>
          <w:sz w:val="22"/>
          <w:szCs w:val="22"/>
        </w:rPr>
      </w:pPr>
      <w:r w:rsidRPr="00F16AE0">
        <w:rPr>
          <w:rFonts w:cs="Arial"/>
          <w:sz w:val="22"/>
          <w:szCs w:val="22"/>
        </w:rPr>
        <w:t xml:space="preserve">Kyberbezpečnost je pro banky klíčová. </w:t>
      </w:r>
      <w:r>
        <w:rPr>
          <w:rFonts w:cs="Arial"/>
          <w:sz w:val="22"/>
          <w:szCs w:val="22"/>
        </w:rPr>
        <w:t>Proto i</w:t>
      </w:r>
      <w:r w:rsidRPr="00F16AE0">
        <w:rPr>
          <w:rFonts w:cs="Arial"/>
          <w:sz w:val="22"/>
          <w:szCs w:val="22"/>
        </w:rPr>
        <w:t xml:space="preserve">nvestují značné prostředky do vývoje pokročilých technologií a realizují rozsáhlé osvětové programy. Tyto strategické kroky vedou ke snižování škod způsobených kybernetickými útoky na klienty. </w:t>
      </w:r>
      <w:r w:rsidR="00867EDC">
        <w:rPr>
          <w:rFonts w:cs="Arial"/>
          <w:sz w:val="22"/>
          <w:szCs w:val="22"/>
        </w:rPr>
        <w:t>Zatímco v první polovině roku byla průměrná škoda na klienta necelých 22 tisíc korun, v</w:t>
      </w:r>
      <w:r w:rsidR="002D6AC1">
        <w:rPr>
          <w:rFonts w:cs="Arial"/>
          <w:sz w:val="22"/>
          <w:szCs w:val="22"/>
        </w:rPr>
        <w:t>e</w:t>
      </w:r>
      <w:r w:rsidR="00867EDC">
        <w:rPr>
          <w:rFonts w:cs="Arial"/>
          <w:sz w:val="22"/>
          <w:szCs w:val="22"/>
        </w:rPr>
        <w:t> druhém pololetí to bylo již 1</w:t>
      </w:r>
      <w:r w:rsidR="007E356F">
        <w:rPr>
          <w:rFonts w:cs="Arial"/>
          <w:sz w:val="22"/>
          <w:szCs w:val="22"/>
        </w:rPr>
        <w:t>9</w:t>
      </w:r>
      <w:r w:rsidR="00867EDC">
        <w:rPr>
          <w:rFonts w:cs="Arial"/>
          <w:sz w:val="22"/>
          <w:szCs w:val="22"/>
        </w:rPr>
        <w:t xml:space="preserve"> tisíc korun. </w:t>
      </w:r>
    </w:p>
    <w:p w14:paraId="4113B929" w14:textId="77777777" w:rsidR="002C6819" w:rsidRDefault="002C6819" w:rsidP="000347C6">
      <w:pPr>
        <w:spacing w:line="276" w:lineRule="auto"/>
        <w:rPr>
          <w:rFonts w:cs="Arial"/>
          <w:sz w:val="22"/>
          <w:szCs w:val="22"/>
        </w:rPr>
      </w:pPr>
    </w:p>
    <w:p w14:paraId="5329CA7B" w14:textId="0D2E377F" w:rsidR="002009D0" w:rsidRPr="002009D0" w:rsidRDefault="00867EDC" w:rsidP="000347C6">
      <w:pPr>
        <w:spacing w:line="276" w:lineRule="auto"/>
        <w:rPr>
          <w:rFonts w:cs="Arial"/>
          <w:i/>
          <w:iCs/>
          <w:sz w:val="22"/>
          <w:szCs w:val="22"/>
        </w:rPr>
      </w:pPr>
      <w:r>
        <w:rPr>
          <w:rFonts w:cs="Arial"/>
          <w:sz w:val="22"/>
          <w:szCs w:val="22"/>
        </w:rPr>
        <w:t>„</w:t>
      </w:r>
      <w:r w:rsidR="002009D0" w:rsidRPr="002009D0">
        <w:rPr>
          <w:rFonts w:cs="Arial"/>
          <w:i/>
          <w:iCs/>
          <w:sz w:val="22"/>
          <w:szCs w:val="22"/>
        </w:rPr>
        <w:t>Tento pokles je výsledkem efektivních kontrolních procesů bank. Moderní technologie, do kterých banky investují významnou část svých rozpočtů, umožňují rychle identifikovat a zastavit podezřelé transakce dříve, než mohou způsobit výraznější škody,“</w:t>
      </w:r>
      <w:r w:rsidR="002009D0">
        <w:rPr>
          <w:rFonts w:cs="Arial"/>
          <w:sz w:val="22"/>
          <w:szCs w:val="22"/>
        </w:rPr>
        <w:t xml:space="preserve"> </w:t>
      </w:r>
      <w:r w:rsidR="002009D0" w:rsidRPr="00F7485C">
        <w:rPr>
          <w:rFonts w:cs="Arial"/>
          <w:color w:val="000000" w:themeColor="text1"/>
          <w:spacing w:val="7"/>
          <w:sz w:val="22"/>
          <w:szCs w:val="22"/>
        </w:rPr>
        <w:t>uvádí</w:t>
      </w:r>
      <w:r w:rsidR="002009D0">
        <w:rPr>
          <w:rFonts w:cs="Arial"/>
          <w:color w:val="000000" w:themeColor="text1"/>
          <w:spacing w:val="7"/>
          <w:sz w:val="22"/>
          <w:szCs w:val="22"/>
        </w:rPr>
        <w:t xml:space="preserve"> </w:t>
      </w:r>
      <w:r w:rsidR="002009D0" w:rsidRPr="00F7485C">
        <w:rPr>
          <w:rFonts w:cs="Arial"/>
          <w:b/>
          <w:bCs/>
          <w:sz w:val="22"/>
          <w:szCs w:val="22"/>
        </w:rPr>
        <w:t>Monika Zahálková, výkonná ředitelka České bankovní asociace</w:t>
      </w:r>
      <w:r w:rsidR="002009D0">
        <w:rPr>
          <w:rFonts w:cs="Arial"/>
          <w:bCs/>
          <w:sz w:val="22"/>
          <w:szCs w:val="22"/>
        </w:rPr>
        <w:t xml:space="preserve">, a zároveň dodává: </w:t>
      </w:r>
      <w:r w:rsidR="002009D0" w:rsidRPr="002009D0">
        <w:rPr>
          <w:rFonts w:cs="Arial"/>
          <w:bCs/>
          <w:i/>
          <w:iCs/>
          <w:sz w:val="22"/>
          <w:szCs w:val="22"/>
        </w:rPr>
        <w:t>„</w:t>
      </w:r>
      <w:r w:rsidR="002A5E41" w:rsidRPr="00F7485C">
        <w:rPr>
          <w:rFonts w:cs="Arial"/>
          <w:i/>
          <w:iCs/>
          <w:color w:val="000000" w:themeColor="text1"/>
          <w:spacing w:val="7"/>
          <w:sz w:val="22"/>
          <w:szCs w:val="22"/>
        </w:rPr>
        <w:t>Odpovědnost není jen na bankách, ale především na klientech samotnýc</w:t>
      </w:r>
      <w:r w:rsidR="002A5E41">
        <w:rPr>
          <w:rFonts w:cs="Arial"/>
          <w:i/>
          <w:iCs/>
          <w:color w:val="000000" w:themeColor="text1"/>
          <w:spacing w:val="7"/>
          <w:sz w:val="22"/>
          <w:szCs w:val="22"/>
        </w:rPr>
        <w:t>h</w:t>
      </w:r>
      <w:r w:rsidR="002009D0" w:rsidRPr="002009D0">
        <w:rPr>
          <w:rFonts w:cs="Arial"/>
          <w:bCs/>
          <w:i/>
          <w:iCs/>
          <w:sz w:val="22"/>
          <w:szCs w:val="22"/>
        </w:rPr>
        <w:t>, kteří</w:t>
      </w:r>
      <w:r w:rsidR="002A5E41">
        <w:rPr>
          <w:rFonts w:cs="Arial"/>
          <w:bCs/>
          <w:i/>
          <w:iCs/>
          <w:sz w:val="22"/>
          <w:szCs w:val="22"/>
        </w:rPr>
        <w:t xml:space="preserve"> se</w:t>
      </w:r>
      <w:r w:rsidR="002009D0" w:rsidRPr="002009D0">
        <w:rPr>
          <w:rFonts w:cs="Arial"/>
          <w:bCs/>
          <w:i/>
          <w:iCs/>
          <w:sz w:val="22"/>
          <w:szCs w:val="22"/>
        </w:rPr>
        <w:t xml:space="preserve"> díky neznalosti stávají snadným terčem pro e-šmejdy. Proto Česká bankovní asociace ve spolupráci s dalšími partnery zorganizovala koncem loňského roku již druhý ročník rozsáhlé vzdělávací kampaně #nepINdej!, jejímž cílem bylo oslovit co nejvíce lidí a upozornit je na nebezpečí v online prostředí.“ </w:t>
      </w:r>
    </w:p>
    <w:p w14:paraId="509B5390" w14:textId="77777777" w:rsidR="002A5E41" w:rsidRDefault="002A5E41" w:rsidP="000347C6">
      <w:pPr>
        <w:spacing w:line="276" w:lineRule="auto"/>
        <w:rPr>
          <w:rFonts w:cs="Arial"/>
          <w:sz w:val="22"/>
          <w:szCs w:val="22"/>
        </w:rPr>
      </w:pPr>
    </w:p>
    <w:p w14:paraId="45525486" w14:textId="5ED68245" w:rsidR="002A5E41" w:rsidRDefault="002A5E41" w:rsidP="000347C6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Její slova potvrzuje i </w:t>
      </w:r>
      <w:r w:rsidRPr="000347C6">
        <w:rPr>
          <w:rFonts w:cs="Arial"/>
          <w:b/>
          <w:bCs/>
          <w:sz w:val="22"/>
          <w:szCs w:val="22"/>
        </w:rPr>
        <w:t>Ondřej Penc z odboru Prevence Polic</w:t>
      </w:r>
      <w:r w:rsidR="00BF00D6" w:rsidRPr="000347C6">
        <w:rPr>
          <w:rFonts w:cs="Arial"/>
          <w:b/>
          <w:bCs/>
          <w:sz w:val="22"/>
          <w:szCs w:val="22"/>
        </w:rPr>
        <w:t>i</w:t>
      </w:r>
      <w:r w:rsidRPr="000347C6">
        <w:rPr>
          <w:rFonts w:cs="Arial"/>
          <w:b/>
          <w:bCs/>
          <w:sz w:val="22"/>
          <w:szCs w:val="22"/>
        </w:rPr>
        <w:t>e České republiky</w:t>
      </w:r>
      <w:r>
        <w:rPr>
          <w:rFonts w:cs="Arial"/>
          <w:sz w:val="22"/>
          <w:szCs w:val="22"/>
        </w:rPr>
        <w:t xml:space="preserve">: </w:t>
      </w:r>
      <w:r w:rsidRPr="00BF00D6">
        <w:rPr>
          <w:rFonts w:cs="Arial"/>
          <w:i/>
          <w:iCs/>
          <w:sz w:val="22"/>
          <w:szCs w:val="22"/>
        </w:rPr>
        <w:t xml:space="preserve">„V posledních letech jsme svědky bezprecedentního nárůstu online kriminality. </w:t>
      </w:r>
      <w:r w:rsidR="00BF00D6" w:rsidRPr="00BF00D6">
        <w:rPr>
          <w:rFonts w:cs="Arial"/>
          <w:i/>
          <w:iCs/>
          <w:sz w:val="22"/>
          <w:szCs w:val="22"/>
        </w:rPr>
        <w:t xml:space="preserve">Útoky e-šmejdů </w:t>
      </w:r>
      <w:r w:rsidRPr="00BF00D6">
        <w:rPr>
          <w:rFonts w:cs="Arial"/>
          <w:i/>
          <w:iCs/>
          <w:sz w:val="22"/>
          <w:szCs w:val="22"/>
        </w:rPr>
        <w:t xml:space="preserve">jsou stále sofistikovanější, využívají nové metody a </w:t>
      </w:r>
      <w:r w:rsidR="00BF00D6" w:rsidRPr="00BF00D6">
        <w:rPr>
          <w:rFonts w:cs="Arial"/>
          <w:i/>
          <w:iCs/>
          <w:sz w:val="22"/>
          <w:szCs w:val="22"/>
        </w:rPr>
        <w:t>je stále těžší rozeznat, že se jedná o kyberpodvod. Proto je edukace a osvěta v této oblasti zásadní. I z tohoto důvodu jsme se zapojili do projektu České bankovní asociace #nePINdej! Zároveň jsme v loňském roce uskutečnili po celé ČR přes 4300 přednášek a besed na téma prevence kyberkriminality a oslovili tak zhruba 200 tisíc osob.“</w:t>
      </w:r>
    </w:p>
    <w:p w14:paraId="404BD17E" w14:textId="77777777" w:rsidR="00BF00D6" w:rsidRDefault="00BF00D6" w:rsidP="000347C6">
      <w:pPr>
        <w:spacing w:line="276" w:lineRule="auto"/>
        <w:rPr>
          <w:rFonts w:cs="Arial"/>
          <w:sz w:val="22"/>
          <w:szCs w:val="22"/>
        </w:rPr>
      </w:pPr>
    </w:p>
    <w:p w14:paraId="3AEFE47B" w14:textId="7543CAD7" w:rsidR="00895284" w:rsidRDefault="00BF00D6" w:rsidP="000347C6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Podle statistik Policie ČR byl loňský nárůst kyberpodvodů zatím nejmenší od roku 2017. </w:t>
      </w:r>
      <w:r w:rsidR="00895284">
        <w:rPr>
          <w:rFonts w:cs="Arial"/>
          <w:sz w:val="22"/>
          <w:szCs w:val="22"/>
        </w:rPr>
        <w:t>V loňském roce evidovala Policie ČR 19 592 nahlášených případů, což v porovnání s rokem 2022 představuje 5,5% nárůst. Významně se ale zvýšila důmyslnost a sofistikovanost kyberpodvodů.</w:t>
      </w:r>
      <w:r w:rsidR="00895284" w:rsidRPr="000347C6">
        <w:rPr>
          <w:rFonts w:cs="Arial"/>
          <w:i/>
          <w:iCs/>
          <w:sz w:val="22"/>
          <w:szCs w:val="22"/>
        </w:rPr>
        <w:t xml:space="preserve"> „</w:t>
      </w:r>
      <w:bookmarkStart w:id="0" w:name="_Hlk144472687"/>
      <w:r w:rsidR="002B2315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>Stále vynalézavější jsou</w:t>
      </w:r>
      <w:r w:rsidR="00895284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 xml:space="preserve"> podvodníci na </w:t>
      </w:r>
      <w:r w:rsidR="002B2315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>sociálních sítích, kde je</w:t>
      </w:r>
      <w:r w:rsidR="00895284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 xml:space="preserve"> velmi</w:t>
      </w:r>
      <w:r w:rsidR="002B2315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 xml:space="preserve"> snadné najít oběť</w:t>
      </w:r>
      <w:bookmarkEnd w:id="0"/>
      <w:r w:rsidR="00895284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 xml:space="preserve">. </w:t>
      </w:r>
      <w:r w:rsidR="002B2315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>Mezi jeden z nejzávažnějších typů podvodů nadále patří podvodné navolávání, tzv. vishing. Je o to nebezpečnější, že e-šmejdi dokáž</w:t>
      </w:r>
      <w:r w:rsidR="001E6EA1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>ou</w:t>
      </w:r>
      <w:r w:rsidR="00895284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 xml:space="preserve"> nejen</w:t>
      </w:r>
      <w:r w:rsidR="002B2315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 xml:space="preserve"> věrně napodobit i telefonní číslo instituce, za kterou se vydávají, </w:t>
      </w:r>
      <w:r w:rsidR="00895284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>ale s </w:t>
      </w:r>
      <w:r w:rsidR="00253F2B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>využitím</w:t>
      </w:r>
      <w:r w:rsidR="00895284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t xml:space="preserve"> umělé inteligence i hlas a podobu toho, za koho se vydávají. Je tak stále těžší rozeznat podvodný </w:t>
      </w:r>
      <w:r w:rsidR="00895284" w:rsidRPr="000347C6">
        <w:rPr>
          <w:rFonts w:cs="Arial"/>
          <w:i/>
          <w:iCs/>
          <w:color w:val="000000" w:themeColor="text1"/>
          <w:spacing w:val="7"/>
          <w:sz w:val="22"/>
          <w:szCs w:val="22"/>
        </w:rPr>
        <w:lastRenderedPageBreak/>
        <w:t>telefonát od toho pravého. Proto je edukace v této oblasti tak zásadní,“</w:t>
      </w:r>
      <w:r w:rsidR="00895284">
        <w:rPr>
          <w:rFonts w:cs="Arial"/>
          <w:color w:val="000000" w:themeColor="text1"/>
          <w:spacing w:val="7"/>
          <w:sz w:val="22"/>
          <w:szCs w:val="22"/>
        </w:rPr>
        <w:t xml:space="preserve"> říká </w:t>
      </w:r>
      <w:r w:rsidR="000347C6" w:rsidRPr="000347C6">
        <w:rPr>
          <w:rFonts w:cs="Arial"/>
          <w:b/>
          <w:bCs/>
          <w:color w:val="000000" w:themeColor="text1"/>
          <w:spacing w:val="7"/>
          <w:sz w:val="22"/>
          <w:szCs w:val="22"/>
        </w:rPr>
        <w:t>Ondřej</w:t>
      </w:r>
      <w:r w:rsidR="00895284" w:rsidRPr="000347C6">
        <w:rPr>
          <w:rFonts w:cs="Arial"/>
          <w:b/>
          <w:bCs/>
          <w:color w:val="000000" w:themeColor="text1"/>
          <w:spacing w:val="7"/>
          <w:sz w:val="22"/>
          <w:szCs w:val="22"/>
        </w:rPr>
        <w:t xml:space="preserve"> Penc </w:t>
      </w:r>
      <w:r w:rsidR="00895284" w:rsidRPr="000347C6">
        <w:rPr>
          <w:rFonts w:cs="Arial"/>
          <w:b/>
          <w:bCs/>
          <w:sz w:val="22"/>
          <w:szCs w:val="22"/>
        </w:rPr>
        <w:t>z odboru Prevence Policie České republiky</w:t>
      </w:r>
      <w:r w:rsidR="00895284">
        <w:rPr>
          <w:rFonts w:cs="Arial"/>
          <w:sz w:val="22"/>
          <w:szCs w:val="22"/>
        </w:rPr>
        <w:t xml:space="preserve">. </w:t>
      </w:r>
    </w:p>
    <w:p w14:paraId="10E2A781" w14:textId="0D3B6720" w:rsidR="00F7485C" w:rsidRDefault="008B1861" w:rsidP="000347C6">
      <w:pPr>
        <w:spacing w:line="276" w:lineRule="auto"/>
        <w:rPr>
          <w:rFonts w:cs="Arial"/>
          <w:sz w:val="22"/>
          <w:szCs w:val="22"/>
        </w:rPr>
      </w:pPr>
      <w:r w:rsidRPr="00F7485C">
        <w:rPr>
          <w:rFonts w:cs="Arial"/>
          <w:sz w:val="22"/>
          <w:szCs w:val="22"/>
        </w:rPr>
        <w:t xml:space="preserve"> </w:t>
      </w:r>
    </w:p>
    <w:p w14:paraId="459F6332" w14:textId="77777777" w:rsidR="00CD3E0C" w:rsidRPr="00F7485C" w:rsidRDefault="00CD3E0C" w:rsidP="000347C6">
      <w:pPr>
        <w:spacing w:line="276" w:lineRule="auto"/>
        <w:rPr>
          <w:rFonts w:cs="Arial"/>
          <w:sz w:val="22"/>
          <w:szCs w:val="22"/>
        </w:rPr>
      </w:pPr>
    </w:p>
    <w:p w14:paraId="6D0B00F3" w14:textId="15FEEEDA" w:rsidR="000347C6" w:rsidRPr="00CD3E0C" w:rsidRDefault="00A44A15" w:rsidP="000347C6">
      <w:pPr>
        <w:shd w:val="clear" w:color="auto" w:fill="FFFFFF"/>
        <w:spacing w:after="120" w:line="276" w:lineRule="auto"/>
        <w:rPr>
          <w:rFonts w:cs="Arial"/>
          <w:b/>
          <w:bCs/>
          <w:color w:val="BF9B6F"/>
          <w:sz w:val="24"/>
          <w:szCs w:val="24"/>
        </w:rPr>
      </w:pPr>
      <w:r w:rsidRPr="003C7D94">
        <w:rPr>
          <w:rFonts w:cs="Arial"/>
          <w:b/>
          <w:bCs/>
          <w:color w:val="BF9B6F"/>
          <w:sz w:val="24"/>
          <w:szCs w:val="24"/>
        </w:rPr>
        <w:t>#nePINdej! – celonárodní vzdělávací kampaň v oblasti kyberbezpečnosti</w:t>
      </w:r>
    </w:p>
    <w:p w14:paraId="69ED7020" w14:textId="0D1801D5" w:rsidR="00A44A15" w:rsidRPr="00F7485C" w:rsidRDefault="00A44A15" w:rsidP="000347C6">
      <w:pPr>
        <w:shd w:val="clear" w:color="auto" w:fill="FFFFFF"/>
        <w:spacing w:after="120" w:line="276" w:lineRule="auto"/>
        <w:rPr>
          <w:rFonts w:cs="Arial"/>
          <w:sz w:val="22"/>
          <w:szCs w:val="22"/>
        </w:rPr>
      </w:pPr>
      <w:r w:rsidRPr="00F7485C">
        <w:rPr>
          <w:rFonts w:cs="Arial"/>
          <w:color w:val="000000" w:themeColor="text1"/>
          <w:spacing w:val="7"/>
          <w:sz w:val="22"/>
          <w:szCs w:val="22"/>
        </w:rPr>
        <w:t>Česká bankovní asociace</w:t>
      </w:r>
      <w:r w:rsidR="00895284">
        <w:rPr>
          <w:rFonts w:cs="Arial"/>
          <w:color w:val="000000" w:themeColor="text1"/>
          <w:spacing w:val="7"/>
          <w:sz w:val="22"/>
          <w:szCs w:val="22"/>
        </w:rPr>
        <w:t xml:space="preserve"> v loňském roce</w:t>
      </w:r>
      <w:r w:rsidRPr="00F7485C">
        <w:rPr>
          <w:rFonts w:cs="Arial"/>
          <w:color w:val="000000" w:themeColor="text1"/>
          <w:spacing w:val="7"/>
          <w:sz w:val="22"/>
          <w:szCs w:val="22"/>
        </w:rPr>
        <w:t xml:space="preserve"> </w:t>
      </w:r>
      <w:r w:rsidR="00895284">
        <w:rPr>
          <w:rFonts w:cs="Arial"/>
          <w:color w:val="000000" w:themeColor="text1"/>
          <w:spacing w:val="7"/>
          <w:sz w:val="22"/>
          <w:szCs w:val="22"/>
        </w:rPr>
        <w:t xml:space="preserve">pokračovala již druhým ročníkem </w:t>
      </w:r>
      <w:r w:rsidRPr="00F7485C">
        <w:rPr>
          <w:rFonts w:cs="Arial"/>
          <w:color w:val="000000" w:themeColor="text1"/>
          <w:spacing w:val="7"/>
          <w:sz w:val="22"/>
          <w:szCs w:val="22"/>
        </w:rPr>
        <w:t>rozsáhl</w:t>
      </w:r>
      <w:r w:rsidR="00E00425" w:rsidRPr="00F7485C">
        <w:rPr>
          <w:rFonts w:cs="Arial"/>
          <w:color w:val="000000" w:themeColor="text1"/>
          <w:spacing w:val="7"/>
          <w:sz w:val="22"/>
          <w:szCs w:val="22"/>
        </w:rPr>
        <w:t>é</w:t>
      </w:r>
      <w:r w:rsidRPr="00F7485C">
        <w:rPr>
          <w:rFonts w:cs="Arial"/>
          <w:color w:val="000000" w:themeColor="text1"/>
          <w:spacing w:val="7"/>
          <w:sz w:val="22"/>
          <w:szCs w:val="22"/>
        </w:rPr>
        <w:t xml:space="preserve"> vzdělávací kampa</w:t>
      </w:r>
      <w:r w:rsidR="00E00425" w:rsidRPr="00F7485C">
        <w:rPr>
          <w:rFonts w:cs="Arial"/>
          <w:color w:val="000000" w:themeColor="text1"/>
          <w:spacing w:val="7"/>
          <w:sz w:val="22"/>
          <w:szCs w:val="22"/>
        </w:rPr>
        <w:t>ně #nePINdej!</w:t>
      </w:r>
      <w:r w:rsidRPr="00F7485C">
        <w:rPr>
          <w:rFonts w:cs="Arial"/>
          <w:sz w:val="22"/>
          <w:szCs w:val="22"/>
        </w:rPr>
        <w:t xml:space="preserve">, která </w:t>
      </w:r>
      <w:r w:rsidR="00E00425" w:rsidRPr="00F7485C">
        <w:rPr>
          <w:rFonts w:cs="Arial"/>
          <w:sz w:val="22"/>
          <w:szCs w:val="22"/>
        </w:rPr>
        <w:t>upozorňuje</w:t>
      </w:r>
      <w:r w:rsidRPr="00F7485C">
        <w:rPr>
          <w:rFonts w:cs="Arial"/>
          <w:sz w:val="22"/>
          <w:szCs w:val="22"/>
        </w:rPr>
        <w:t xml:space="preserve"> na sílící nebezpečí podvodů na internetu. </w:t>
      </w:r>
      <w:r w:rsidR="005A3E5B" w:rsidRPr="00F7485C">
        <w:rPr>
          <w:rFonts w:cs="Arial"/>
          <w:sz w:val="22"/>
          <w:szCs w:val="22"/>
        </w:rPr>
        <w:t>F</w:t>
      </w:r>
      <w:r w:rsidRPr="00F7485C">
        <w:rPr>
          <w:rFonts w:cs="Arial"/>
          <w:sz w:val="22"/>
          <w:szCs w:val="22"/>
        </w:rPr>
        <w:t xml:space="preserve">ormou hravého testu na </w:t>
      </w:r>
      <w:hyperlink r:id="rId11" w:history="1">
        <w:r w:rsidRPr="00F7485C">
          <w:rPr>
            <w:rStyle w:val="Hypertextovodkaz"/>
            <w:rFonts w:cs="Arial"/>
            <w:sz w:val="22"/>
            <w:szCs w:val="22"/>
          </w:rPr>
          <w:t>www.kybertest.cz</w:t>
        </w:r>
      </w:hyperlink>
      <w:r w:rsidRPr="00F7485C">
        <w:rPr>
          <w:rFonts w:cs="Arial"/>
          <w:sz w:val="22"/>
          <w:szCs w:val="22"/>
        </w:rPr>
        <w:t xml:space="preserve"> </w:t>
      </w:r>
      <w:r w:rsidR="005A3E5B" w:rsidRPr="00F7485C">
        <w:rPr>
          <w:rFonts w:cs="Arial"/>
          <w:sz w:val="22"/>
          <w:szCs w:val="22"/>
        </w:rPr>
        <w:t xml:space="preserve">se zájemci mohou rychle a snadno naučit, jak rozpoznat kybernetické útoky a </w:t>
      </w:r>
      <w:r w:rsidRPr="00F7485C">
        <w:rPr>
          <w:rFonts w:cs="Arial"/>
          <w:sz w:val="22"/>
          <w:szCs w:val="22"/>
        </w:rPr>
        <w:t>jak jim nenaletět. Kampa</w:t>
      </w:r>
      <w:r w:rsidR="005A3E5B" w:rsidRPr="00F7485C">
        <w:rPr>
          <w:rFonts w:cs="Arial"/>
          <w:sz w:val="22"/>
          <w:szCs w:val="22"/>
        </w:rPr>
        <w:t>ň</w:t>
      </w:r>
      <w:r w:rsidRPr="00F7485C">
        <w:rPr>
          <w:rFonts w:cs="Arial"/>
          <w:sz w:val="22"/>
          <w:szCs w:val="22"/>
        </w:rPr>
        <w:t xml:space="preserve"> </w:t>
      </w:r>
      <w:r w:rsidR="005A3E5B" w:rsidRPr="00F7485C">
        <w:rPr>
          <w:rFonts w:cs="Arial"/>
          <w:sz w:val="22"/>
          <w:szCs w:val="22"/>
        </w:rPr>
        <w:t>se zaměřuje na</w:t>
      </w:r>
      <w:r w:rsidRPr="00F7485C">
        <w:rPr>
          <w:rFonts w:cs="Arial"/>
          <w:sz w:val="22"/>
          <w:szCs w:val="22"/>
        </w:rPr>
        <w:t xml:space="preserve"> širokou veřejnost </w:t>
      </w:r>
      <w:r w:rsidR="00F32C77" w:rsidRPr="00F7485C">
        <w:rPr>
          <w:rFonts w:cs="Arial"/>
          <w:sz w:val="22"/>
          <w:szCs w:val="22"/>
        </w:rPr>
        <w:t>–</w:t>
      </w:r>
      <w:r w:rsidRPr="00F7485C">
        <w:rPr>
          <w:rFonts w:cs="Arial"/>
          <w:sz w:val="22"/>
          <w:szCs w:val="22"/>
        </w:rPr>
        <w:t xml:space="preserve"> </w:t>
      </w:r>
      <w:r w:rsidR="00F32C77" w:rsidRPr="00F7485C">
        <w:rPr>
          <w:rFonts w:cs="Arial"/>
          <w:sz w:val="22"/>
          <w:szCs w:val="22"/>
        </w:rPr>
        <w:t xml:space="preserve">mladistvé </w:t>
      </w:r>
      <w:r w:rsidRPr="00F7485C">
        <w:rPr>
          <w:rFonts w:cs="Arial"/>
          <w:sz w:val="22"/>
          <w:szCs w:val="22"/>
        </w:rPr>
        <w:t xml:space="preserve">od 12 let, dospělé i seniory. </w:t>
      </w:r>
    </w:p>
    <w:p w14:paraId="2EBBB728" w14:textId="2B3819F7" w:rsidR="005A3E5B" w:rsidRPr="000347C6" w:rsidRDefault="005A3E5B" w:rsidP="000347C6">
      <w:pPr>
        <w:shd w:val="clear" w:color="auto" w:fill="FFFFFF"/>
        <w:spacing w:after="120" w:line="276" w:lineRule="auto"/>
        <w:rPr>
          <w:rFonts w:cs="Arial"/>
          <w:i/>
          <w:iCs/>
          <w:sz w:val="22"/>
          <w:szCs w:val="22"/>
        </w:rPr>
      </w:pPr>
      <w:r w:rsidRPr="00F7485C">
        <w:rPr>
          <w:rFonts w:cs="Arial"/>
          <w:i/>
          <w:iCs/>
          <w:sz w:val="22"/>
          <w:szCs w:val="22"/>
        </w:rPr>
        <w:t xml:space="preserve">„Loňská kampaň byla velmi úspěšná, </w:t>
      </w:r>
      <w:r w:rsidR="0073407D" w:rsidRPr="00F7485C">
        <w:rPr>
          <w:rFonts w:cs="Arial"/>
          <w:i/>
          <w:iCs/>
          <w:sz w:val="22"/>
          <w:szCs w:val="22"/>
        </w:rPr>
        <w:t>K</w:t>
      </w:r>
      <w:r w:rsidRPr="00F7485C">
        <w:rPr>
          <w:rFonts w:cs="Arial"/>
          <w:i/>
          <w:iCs/>
          <w:sz w:val="22"/>
          <w:szCs w:val="22"/>
        </w:rPr>
        <w:t xml:space="preserve">ybertest si k dnešnímu dni vyzkoušelo </w:t>
      </w:r>
      <w:r w:rsidR="00895284">
        <w:rPr>
          <w:rFonts w:cs="Arial"/>
          <w:i/>
          <w:iCs/>
          <w:sz w:val="22"/>
          <w:szCs w:val="22"/>
        </w:rPr>
        <w:t>přes 315 tisíc lidí</w:t>
      </w:r>
      <w:r w:rsidRPr="00F7485C">
        <w:rPr>
          <w:rFonts w:cs="Arial"/>
          <w:i/>
          <w:iCs/>
          <w:sz w:val="22"/>
          <w:szCs w:val="22"/>
        </w:rPr>
        <w:t xml:space="preserve">, přičemž průměrné skóre bylo 74 %. </w:t>
      </w:r>
      <w:r w:rsidR="00895284">
        <w:rPr>
          <w:rFonts w:cs="Arial"/>
          <w:i/>
          <w:iCs/>
          <w:sz w:val="22"/>
          <w:szCs w:val="22"/>
        </w:rPr>
        <w:t>Nejnižší skóre měli mladiství ve věku 12 – 17 let, a to 71 % , a lidé nad 56 let, kteří dosáhli stejného skóre, tedy 71 %</w:t>
      </w:r>
      <w:r w:rsidR="000347C6">
        <w:rPr>
          <w:rFonts w:cs="Arial"/>
          <w:i/>
          <w:iCs/>
          <w:sz w:val="22"/>
          <w:szCs w:val="22"/>
        </w:rPr>
        <w:t xml:space="preserve">, </w:t>
      </w:r>
      <w:r w:rsidRPr="00F7485C">
        <w:rPr>
          <w:rFonts w:cs="Arial"/>
          <w:sz w:val="22"/>
          <w:szCs w:val="22"/>
        </w:rPr>
        <w:t xml:space="preserve">říká </w:t>
      </w:r>
      <w:r w:rsidRPr="00F7485C">
        <w:rPr>
          <w:rFonts w:cs="Arial"/>
          <w:b/>
          <w:bCs/>
          <w:sz w:val="22"/>
          <w:szCs w:val="22"/>
        </w:rPr>
        <w:t>Monika Zahálková, výkonná ředitelka České bankovní asociace</w:t>
      </w:r>
      <w:r w:rsidRPr="00F7485C">
        <w:rPr>
          <w:rFonts w:cs="Arial"/>
          <w:bCs/>
          <w:sz w:val="22"/>
          <w:szCs w:val="22"/>
        </w:rPr>
        <w:t>.</w:t>
      </w:r>
      <w:r w:rsidR="000347C6">
        <w:rPr>
          <w:rFonts w:cs="Arial"/>
          <w:bCs/>
          <w:sz w:val="22"/>
          <w:szCs w:val="22"/>
        </w:rPr>
        <w:t xml:space="preserve"> </w:t>
      </w:r>
      <w:r w:rsidR="000347C6" w:rsidRPr="000347C6">
        <w:rPr>
          <w:rFonts w:cs="Arial"/>
          <w:bCs/>
          <w:i/>
          <w:iCs/>
          <w:sz w:val="22"/>
          <w:szCs w:val="22"/>
        </w:rPr>
        <w:t xml:space="preserve">„Každý rok se objevují nové metody e-šmejdů a je třeba na ně veřejnost upozornit. Proto v kampani budeme určitě pokračovat i letos. Naším primárním cílem je naučit co nejvíce lidí, jak se bezpečně v kyberprostoru pohybovat a jak e-šmejdům nenaletět. Náš </w:t>
      </w:r>
      <w:hyperlink r:id="rId12" w:history="1">
        <w:r w:rsidR="00CD3E0C">
          <w:rPr>
            <w:rStyle w:val="Hypertextovodkaz"/>
            <w:rFonts w:cs="Arial"/>
            <w:bCs/>
            <w:i/>
            <w:iCs/>
            <w:sz w:val="22"/>
            <w:szCs w:val="22"/>
          </w:rPr>
          <w:t>K</w:t>
        </w:r>
        <w:r w:rsidR="000347C6" w:rsidRPr="000347C6">
          <w:rPr>
            <w:rStyle w:val="Hypertextovodkaz"/>
            <w:rFonts w:cs="Arial"/>
            <w:bCs/>
            <w:i/>
            <w:iCs/>
            <w:sz w:val="22"/>
            <w:szCs w:val="22"/>
          </w:rPr>
          <w:t>ybertest</w:t>
        </w:r>
      </w:hyperlink>
      <w:r w:rsidR="000347C6" w:rsidRPr="000347C6">
        <w:rPr>
          <w:rFonts w:cs="Arial"/>
          <w:bCs/>
          <w:i/>
          <w:iCs/>
          <w:sz w:val="22"/>
          <w:szCs w:val="22"/>
        </w:rPr>
        <w:t xml:space="preserve"> si může vyzkoušet ale každý kdykoliv, bez ohledu na to, zda probíhá kampaň nebo ne. Otázky v něm neustále aktualizujeme, aby odrážely nejnovější metody e-šmejdů a veřejnost se s nimi tak mohla seznámit a naučit se je rozpoznat,“</w:t>
      </w:r>
      <w:r w:rsidR="000347C6">
        <w:rPr>
          <w:rFonts w:cs="Arial"/>
          <w:bCs/>
          <w:sz w:val="22"/>
          <w:szCs w:val="22"/>
        </w:rPr>
        <w:t xml:space="preserve"> dodává </w:t>
      </w:r>
      <w:r w:rsidR="000347C6" w:rsidRPr="000347C6">
        <w:rPr>
          <w:rFonts w:cs="Arial"/>
          <w:b/>
          <w:sz w:val="22"/>
          <w:szCs w:val="22"/>
        </w:rPr>
        <w:t>Monika Zahálková</w:t>
      </w:r>
      <w:r w:rsidR="000347C6">
        <w:rPr>
          <w:rFonts w:cs="Arial"/>
          <w:bCs/>
          <w:sz w:val="22"/>
          <w:szCs w:val="22"/>
        </w:rPr>
        <w:t xml:space="preserve">. </w:t>
      </w:r>
      <w:r w:rsidRPr="00F7485C">
        <w:rPr>
          <w:rFonts w:cs="Arial"/>
          <w:bCs/>
          <w:sz w:val="22"/>
          <w:szCs w:val="22"/>
        </w:rPr>
        <w:t xml:space="preserve"> </w:t>
      </w:r>
    </w:p>
    <w:p w14:paraId="582489A1" w14:textId="245E3042" w:rsidR="00D40106" w:rsidRPr="00D40106" w:rsidRDefault="00A44A15" w:rsidP="000347C6">
      <w:pPr>
        <w:spacing w:after="120" w:line="276" w:lineRule="auto"/>
        <w:rPr>
          <w:rFonts w:cs="Arial"/>
          <w:sz w:val="22"/>
          <w:szCs w:val="22"/>
        </w:rPr>
      </w:pPr>
      <w:r w:rsidRPr="00F7485C">
        <w:rPr>
          <w:rFonts w:cs="Arial"/>
          <w:sz w:val="22"/>
          <w:szCs w:val="22"/>
        </w:rPr>
        <w:t xml:space="preserve">Kampaň #nePINdej! zcela jistě patří k nejrozsáhlejším kampaním v oblasti kyberbezpečnosti, které </w:t>
      </w:r>
      <w:r w:rsidR="00460C27" w:rsidRPr="00F7485C">
        <w:rPr>
          <w:rFonts w:cs="Arial"/>
          <w:sz w:val="22"/>
          <w:szCs w:val="22"/>
        </w:rPr>
        <w:t xml:space="preserve">byly </w:t>
      </w:r>
      <w:r w:rsidRPr="00F7485C">
        <w:rPr>
          <w:rFonts w:cs="Arial"/>
          <w:sz w:val="22"/>
          <w:szCs w:val="22"/>
        </w:rPr>
        <w:t>doposud realizovány. Unikátní je i to, že se do ní zapojily jak orgány státní správy, které se kyberbezpečností zabývají, tak klíčové firmy českého byznysu, jichž samotných nebo jejich</w:t>
      </w:r>
      <w:r w:rsidR="00822AEE" w:rsidRPr="00F7485C">
        <w:rPr>
          <w:rFonts w:cs="Arial"/>
          <w:sz w:val="22"/>
          <w:szCs w:val="22"/>
        </w:rPr>
        <w:t>ž</w:t>
      </w:r>
      <w:r w:rsidRPr="00F7485C">
        <w:rPr>
          <w:rFonts w:cs="Arial"/>
          <w:sz w:val="22"/>
          <w:szCs w:val="22"/>
        </w:rPr>
        <w:t xml:space="preserve"> klientů se podvodné útoky také týkají. Kromě České bankovní asociace, která je realizátorem projektu, </w:t>
      </w:r>
      <w:r w:rsidR="000347C6">
        <w:rPr>
          <w:rFonts w:cs="Arial"/>
          <w:sz w:val="22"/>
          <w:szCs w:val="22"/>
        </w:rPr>
        <w:t>byly</w:t>
      </w:r>
      <w:r w:rsidRPr="00F7485C">
        <w:rPr>
          <w:rFonts w:cs="Arial"/>
          <w:sz w:val="22"/>
          <w:szCs w:val="22"/>
        </w:rPr>
        <w:t xml:space="preserve"> do kampaně zapojeny Policie České republiky, Národní úřad pro kybernetickou a informační bezpečnost (NÚKIB), itego, a.s., </w:t>
      </w:r>
      <w:r w:rsidR="005A3E5B" w:rsidRPr="00F7485C">
        <w:rPr>
          <w:rFonts w:cs="Arial"/>
          <w:sz w:val="22"/>
          <w:szCs w:val="22"/>
        </w:rPr>
        <w:t>Česká spořitelna, Komerční banka, ČSOB, VISA,</w:t>
      </w:r>
      <w:r w:rsidRPr="00F7485C">
        <w:rPr>
          <w:rFonts w:cs="Arial"/>
          <w:sz w:val="22"/>
          <w:szCs w:val="22"/>
        </w:rPr>
        <w:t xml:space="preserve"> </w:t>
      </w:r>
      <w:r w:rsidR="00B73228" w:rsidRPr="00F7485C">
        <w:rPr>
          <w:rFonts w:cs="Arial"/>
          <w:sz w:val="22"/>
          <w:szCs w:val="22"/>
        </w:rPr>
        <w:t>ČEZ, Balíkovna</w:t>
      </w:r>
      <w:r w:rsidRPr="00F7485C">
        <w:rPr>
          <w:rFonts w:cs="Arial"/>
          <w:sz w:val="22"/>
          <w:szCs w:val="22"/>
        </w:rPr>
        <w:t>,</w:t>
      </w:r>
      <w:r w:rsidR="002A1B87" w:rsidRPr="00F7485C">
        <w:rPr>
          <w:rFonts w:cs="Arial"/>
          <w:sz w:val="22"/>
          <w:szCs w:val="22"/>
        </w:rPr>
        <w:t xml:space="preserve"> </w:t>
      </w:r>
      <w:r w:rsidRPr="00F7485C">
        <w:rPr>
          <w:rFonts w:cs="Arial"/>
          <w:sz w:val="22"/>
          <w:szCs w:val="22"/>
        </w:rPr>
        <w:t>O2</w:t>
      </w:r>
      <w:r w:rsidR="000347C6">
        <w:rPr>
          <w:rFonts w:cs="Arial"/>
          <w:sz w:val="22"/>
          <w:szCs w:val="22"/>
        </w:rPr>
        <w:t>,</w:t>
      </w:r>
      <w:r w:rsidRPr="00F7485C">
        <w:rPr>
          <w:rFonts w:cs="Arial"/>
          <w:sz w:val="22"/>
          <w:szCs w:val="22"/>
        </w:rPr>
        <w:t xml:space="preserve"> České dráhy</w:t>
      </w:r>
      <w:r w:rsidR="000347C6">
        <w:rPr>
          <w:rFonts w:cs="Arial"/>
          <w:sz w:val="22"/>
          <w:szCs w:val="22"/>
        </w:rPr>
        <w:t xml:space="preserve"> a DLA Piper</w:t>
      </w:r>
      <w:r w:rsidRPr="00F7485C">
        <w:rPr>
          <w:rFonts w:cs="Arial"/>
          <w:sz w:val="22"/>
          <w:szCs w:val="22"/>
        </w:rPr>
        <w:t>. Mediálními partnery</w:t>
      </w:r>
      <w:r w:rsidR="000347C6">
        <w:rPr>
          <w:rFonts w:cs="Arial"/>
          <w:sz w:val="22"/>
          <w:szCs w:val="22"/>
        </w:rPr>
        <w:t xml:space="preserve"> byly</w:t>
      </w:r>
      <w:r w:rsidRPr="00F7485C">
        <w:rPr>
          <w:rFonts w:cs="Arial"/>
          <w:sz w:val="22"/>
          <w:szCs w:val="22"/>
        </w:rPr>
        <w:t xml:space="preserve"> Česká televize, Seznam</w:t>
      </w:r>
      <w:r w:rsidR="00F32C77" w:rsidRPr="00F7485C">
        <w:rPr>
          <w:rFonts w:cs="Arial"/>
          <w:sz w:val="22"/>
          <w:szCs w:val="22"/>
        </w:rPr>
        <w:t xml:space="preserve"> </w:t>
      </w:r>
      <w:r w:rsidRPr="00F7485C">
        <w:rPr>
          <w:rFonts w:cs="Arial"/>
          <w:sz w:val="22"/>
          <w:szCs w:val="22"/>
        </w:rPr>
        <w:t>Zprávy</w:t>
      </w:r>
      <w:r w:rsidR="001E0338" w:rsidRPr="00F7485C">
        <w:rPr>
          <w:rFonts w:cs="Arial"/>
          <w:sz w:val="22"/>
          <w:szCs w:val="22"/>
        </w:rPr>
        <w:t>,</w:t>
      </w:r>
      <w:r w:rsidRPr="00F7485C">
        <w:rPr>
          <w:rFonts w:cs="Arial"/>
          <w:sz w:val="22"/>
          <w:szCs w:val="22"/>
        </w:rPr>
        <w:t xml:space="preserve"> Deník</w:t>
      </w:r>
      <w:r w:rsidR="001E0338" w:rsidRPr="00F7485C">
        <w:rPr>
          <w:rFonts w:cs="Arial"/>
          <w:sz w:val="22"/>
          <w:szCs w:val="22"/>
        </w:rPr>
        <w:t xml:space="preserve"> a Cinestar</w:t>
      </w:r>
      <w:r w:rsidRPr="00F7485C">
        <w:rPr>
          <w:rFonts w:cs="Arial"/>
          <w:sz w:val="22"/>
          <w:szCs w:val="22"/>
        </w:rPr>
        <w:t>.</w:t>
      </w:r>
    </w:p>
    <w:p w14:paraId="3F60BABA" w14:textId="77777777" w:rsidR="008409A5" w:rsidRDefault="008409A5" w:rsidP="000347C6">
      <w:pPr>
        <w:spacing w:after="120" w:line="276" w:lineRule="auto"/>
        <w:rPr>
          <w:rFonts w:cs="Arial"/>
          <w:sz w:val="22"/>
          <w:szCs w:val="22"/>
        </w:rPr>
      </w:pPr>
    </w:p>
    <w:p w14:paraId="270E8CE3" w14:textId="77777777" w:rsidR="00BD42E5" w:rsidRDefault="00BD42E5" w:rsidP="000347C6">
      <w:pPr>
        <w:spacing w:after="120" w:line="276" w:lineRule="auto"/>
      </w:pPr>
    </w:p>
    <w:p w14:paraId="48883A4A" w14:textId="77777777" w:rsidR="00BD42E5" w:rsidRDefault="00BD42E5" w:rsidP="000347C6">
      <w:pPr>
        <w:spacing w:after="120" w:line="276" w:lineRule="auto"/>
      </w:pPr>
    </w:p>
    <w:p w14:paraId="4B0BD2D9" w14:textId="77777777" w:rsidR="00BD42E5" w:rsidRDefault="00BD42E5" w:rsidP="000347C6">
      <w:pPr>
        <w:spacing w:after="120" w:line="276" w:lineRule="auto"/>
      </w:pPr>
    </w:p>
    <w:p w14:paraId="088BFB51" w14:textId="77777777" w:rsidR="00BD42E5" w:rsidRDefault="00BD42E5" w:rsidP="000347C6">
      <w:pPr>
        <w:spacing w:after="120" w:line="276" w:lineRule="auto"/>
      </w:pPr>
    </w:p>
    <w:p w14:paraId="79551C60" w14:textId="77777777" w:rsidR="00BD42E5" w:rsidRPr="00F7485C" w:rsidRDefault="00BD42E5" w:rsidP="000347C6">
      <w:pPr>
        <w:spacing w:after="120" w:line="276" w:lineRule="auto"/>
        <w:rPr>
          <w:rFonts w:cs="Arial"/>
          <w:sz w:val="22"/>
          <w:szCs w:val="22"/>
        </w:rPr>
      </w:pPr>
    </w:p>
    <w:tbl>
      <w:tblPr>
        <w:tblStyle w:val="Mkatabulky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7"/>
        <w:gridCol w:w="3384"/>
      </w:tblGrid>
      <w:tr w:rsidR="009B6DE2" w:rsidRPr="001E6EA1" w14:paraId="0FCCB045" w14:textId="77777777" w:rsidTr="00131C64">
        <w:trPr>
          <w:trHeight w:val="1995"/>
        </w:trPr>
        <w:tc>
          <w:tcPr>
            <w:tcW w:w="6817" w:type="dxa"/>
            <w:shd w:val="clear" w:color="auto" w:fill="F26BDC"/>
          </w:tcPr>
          <w:p w14:paraId="4D313D11" w14:textId="77777777" w:rsidR="009B6DE2" w:rsidRPr="001E6EA1" w:rsidRDefault="009B6DE2" w:rsidP="00303C78">
            <w:pPr>
              <w:pStyle w:val="CBANadpisvTABULCE"/>
              <w:jc w:val="both"/>
              <w:rPr>
                <w:rFonts w:ascii="IBM Plex Sans" w:hAnsi="IBM Plex Sans" w:cs="Poppins"/>
                <w:color w:val="FFFFFF" w:themeColor="background1"/>
                <w:szCs w:val="18"/>
              </w:rPr>
            </w:pPr>
            <w:r w:rsidRPr="001E6EA1">
              <w:rPr>
                <w:rFonts w:ascii="IBM Plex Sans" w:hAnsi="IBM Plex Sans" w:cs="Poppins"/>
                <w:color w:val="FFFFFF" w:themeColor="background1"/>
                <w:szCs w:val="18"/>
              </w:rPr>
              <w:t>O České bankovní asociaci</w:t>
            </w:r>
          </w:p>
          <w:p w14:paraId="5E5040B1" w14:textId="652DE439" w:rsidR="005A3E5B" w:rsidRPr="001E6EA1" w:rsidRDefault="005A3E5B" w:rsidP="005A3E5B">
            <w:pPr>
              <w:rPr>
                <w:rFonts w:ascii="Calibri" w:hAnsi="Calibri"/>
                <w:color w:val="FFFFFF"/>
                <w:sz w:val="22"/>
              </w:rPr>
            </w:pPr>
            <w:bookmarkStart w:id="1" w:name="_Hlk128734138"/>
            <w:r w:rsidRPr="001E6EA1">
              <w:rPr>
                <w:color w:val="FFFFFF"/>
              </w:rPr>
              <w:t>Česká bankovní asociace (ČBA) je dobrovolné sdružení 3</w:t>
            </w:r>
            <w:r w:rsidR="006660CA">
              <w:rPr>
                <w:color w:val="FFFFFF"/>
              </w:rPr>
              <w:t>3</w:t>
            </w:r>
            <w:r w:rsidRPr="001E6EA1">
              <w:rPr>
                <w:color w:val="FFFFFF"/>
              </w:rPr>
              <w:t xml:space="preserve"> bank působících v České republice a reprezentuje tak 99 % trhu. Již 30 let podporuje nejen rozvoj bankovního sektoru, ale i celé ekonomiky a všeobecné finanční gramotnosti. ČBA je členem Evropské bankovní federace (EBF).</w:t>
            </w:r>
            <w:bookmarkEnd w:id="1"/>
          </w:p>
          <w:p w14:paraId="5FF33618" w14:textId="1509829F" w:rsidR="009B6DE2" w:rsidRPr="001E6EA1" w:rsidRDefault="009B6DE2" w:rsidP="00303C78">
            <w:pPr>
              <w:pStyle w:val="CBAodstavecvTABULCE"/>
              <w:jc w:val="both"/>
              <w:rPr>
                <w:rFonts w:ascii="IBM Plex Sans" w:hAnsi="IBM Plex Sans" w:cs="Poppins"/>
                <w:color w:val="A9936D"/>
                <w:szCs w:val="18"/>
              </w:rPr>
            </w:pPr>
            <w:r w:rsidRPr="001E6EA1">
              <w:rPr>
                <w:rFonts w:ascii="IBM Plex Sans" w:hAnsi="IBM Plex Sans" w:cs="Poppins"/>
                <w:color w:val="FFFFFF" w:themeColor="background1"/>
                <w:szCs w:val="18"/>
              </w:rPr>
              <w:t xml:space="preserve">Více informací na </w:t>
            </w:r>
            <w:hyperlink r:id="rId13" w:history="1">
              <w:r w:rsidRPr="001E6EA1">
                <w:rPr>
                  <w:rStyle w:val="Hypertextovodkaz"/>
                  <w:rFonts w:ascii="IBM Plex Sans" w:hAnsi="IBM Plex Sans" w:cs="Poppins"/>
                  <w:color w:val="FFFFFF" w:themeColor="background1"/>
                  <w:szCs w:val="18"/>
                </w:rPr>
                <w:t>www.cbaonline.cz</w:t>
              </w:r>
            </w:hyperlink>
            <w:r w:rsidR="00406C4B" w:rsidRPr="001E6EA1">
              <w:rPr>
                <w:rFonts w:ascii="IBM Plex Sans" w:hAnsi="IBM Plex Sans" w:cs="Poppins"/>
                <w:color w:val="FFFFFF" w:themeColor="background1"/>
                <w:szCs w:val="18"/>
              </w:rPr>
              <w:t xml:space="preserve">. </w:t>
            </w:r>
          </w:p>
        </w:tc>
        <w:tc>
          <w:tcPr>
            <w:tcW w:w="3384" w:type="dxa"/>
            <w:shd w:val="clear" w:color="auto" w:fill="BF9B6F"/>
            <w:vAlign w:val="center"/>
          </w:tcPr>
          <w:p w14:paraId="1A770954" w14:textId="6C8D4FEE" w:rsidR="009B6DE2" w:rsidRPr="001E6EA1" w:rsidRDefault="008A2FB4" w:rsidP="00303C78">
            <w:pPr>
              <w:pStyle w:val="CBAodstavecvTABULCE"/>
              <w:jc w:val="center"/>
              <w:rPr>
                <w:rFonts w:ascii="IBM Plex Sans" w:hAnsi="IBM Plex Sans" w:cs="Poppins"/>
                <w:b/>
                <w:bCs/>
                <w:color w:val="FFFFFF" w:themeColor="background1"/>
                <w:szCs w:val="18"/>
              </w:rPr>
            </w:pPr>
            <w:r w:rsidRPr="001E6EA1">
              <w:rPr>
                <w:rFonts w:ascii="IBM Plex Sans" w:hAnsi="IBM Plex Sans" w:cs="Poppins"/>
                <w:b/>
                <w:bCs/>
                <w:color w:val="FFFFFF" w:themeColor="background1"/>
                <w:szCs w:val="18"/>
              </w:rPr>
              <w:t>Další dotazy zodpovíme na adrese</w:t>
            </w:r>
            <w:r w:rsidR="009B6DE2" w:rsidRPr="001E6EA1">
              <w:rPr>
                <w:rFonts w:ascii="IBM Plex Sans" w:hAnsi="IBM Plex Sans" w:cs="Poppins"/>
                <w:b/>
                <w:bCs/>
                <w:color w:val="FFFFFF" w:themeColor="background1"/>
                <w:szCs w:val="18"/>
              </w:rPr>
              <w:t>:</w:t>
            </w:r>
          </w:p>
          <w:p w14:paraId="106F1030" w14:textId="68EC73C1" w:rsidR="009B6DE2" w:rsidRPr="001E6EA1" w:rsidRDefault="008A2FB4" w:rsidP="00303C78">
            <w:pPr>
              <w:pStyle w:val="CBAodstavecvTABULCE"/>
              <w:jc w:val="center"/>
              <w:rPr>
                <w:rFonts w:ascii="IBM Plex Sans" w:hAnsi="IBM Plex Sans" w:cs="Poppins"/>
                <w:color w:val="FFFFFF" w:themeColor="background1"/>
                <w:szCs w:val="18"/>
              </w:rPr>
            </w:pPr>
            <w:r w:rsidRPr="001E6EA1">
              <w:rPr>
                <w:rFonts w:ascii="IBM Plex Sans" w:hAnsi="IBM Plex Sans" w:cs="Poppins"/>
                <w:b/>
                <w:bCs/>
                <w:color w:val="FFFFFF" w:themeColor="background1"/>
                <w:szCs w:val="18"/>
              </w:rPr>
              <w:t>radek.salsa</w:t>
            </w:r>
            <w:r w:rsidR="009B6DE2" w:rsidRPr="001E6EA1">
              <w:rPr>
                <w:rFonts w:ascii="IBM Plex Sans" w:hAnsi="IBM Plex Sans" w:cs="Poppins"/>
                <w:b/>
                <w:bCs/>
                <w:color w:val="FFFFFF" w:themeColor="background1"/>
                <w:szCs w:val="18"/>
              </w:rPr>
              <w:t>@cbaonline.cz</w:t>
            </w:r>
          </w:p>
        </w:tc>
      </w:tr>
    </w:tbl>
    <w:p w14:paraId="79952D08" w14:textId="77777777" w:rsidR="00C42F00" w:rsidRPr="001E6EA1" w:rsidRDefault="00C42F00" w:rsidP="00563240">
      <w:pPr>
        <w:spacing w:line="276" w:lineRule="auto"/>
        <w:contextualSpacing/>
        <w:rPr>
          <w:rFonts w:cs="Arial"/>
          <w:sz w:val="20"/>
        </w:rPr>
      </w:pPr>
    </w:p>
    <w:sectPr w:rsidR="00C42F00" w:rsidRPr="001E6EA1" w:rsidSect="008625D6">
      <w:headerReference w:type="default" r:id="rId14"/>
      <w:footerReference w:type="default" r:id="rId15"/>
      <w:pgSz w:w="11906" w:h="16838" w:code="9"/>
      <w:pgMar w:top="2665" w:right="851" w:bottom="1418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C9A15" w14:textId="77777777" w:rsidR="008625D6" w:rsidRDefault="008625D6" w:rsidP="00F573F1">
      <w:r>
        <w:separator/>
      </w:r>
    </w:p>
  </w:endnote>
  <w:endnote w:type="continuationSeparator" w:id="0">
    <w:p w14:paraId="629A2334" w14:textId="77777777" w:rsidR="008625D6" w:rsidRDefault="008625D6" w:rsidP="00F5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EB588" w14:textId="54A47700" w:rsidR="0065124E" w:rsidRPr="00FB4A1C" w:rsidRDefault="00284360" w:rsidP="00FB4A1C">
    <w:pPr>
      <w:pStyle w:val="Zpat"/>
      <w:tabs>
        <w:tab w:val="clear" w:pos="4536"/>
        <w:tab w:val="clear" w:pos="9072"/>
        <w:tab w:val="left" w:pos="6080"/>
      </w:tabs>
      <w:rPr>
        <w:color w:val="A6A6A6" w:themeColor="background1" w:themeShade="A6"/>
        <w:sz w:val="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E17787E" wp14:editId="4E8F0864">
          <wp:simplePos x="0" y="0"/>
          <wp:positionH relativeFrom="column">
            <wp:posOffset>393065</wp:posOffset>
          </wp:positionH>
          <wp:positionV relativeFrom="paragraph">
            <wp:posOffset>-648335</wp:posOffset>
          </wp:positionV>
          <wp:extent cx="5589270" cy="676275"/>
          <wp:effectExtent l="0" t="0" r="0" b="9525"/>
          <wp:wrapThrough wrapText="bothSides">
            <wp:wrapPolygon edited="0">
              <wp:start x="0" y="0"/>
              <wp:lineTo x="0" y="21296"/>
              <wp:lineTo x="21497" y="21296"/>
              <wp:lineTo x="21497" y="0"/>
              <wp:lineTo x="0" y="0"/>
            </wp:wrapPolygon>
          </wp:wrapThrough>
          <wp:docPr id="1459797587" name="Picture 1" descr="A purple and gold pos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797587" name="Picture 1" descr="A purple and gold poster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568" b="1872"/>
                  <a:stretch/>
                </pic:blipFill>
                <pic:spPr bwMode="auto">
                  <a:xfrm>
                    <a:off x="0" y="0"/>
                    <a:ext cx="558927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67B28" w14:textId="77777777" w:rsidR="008625D6" w:rsidRDefault="008625D6" w:rsidP="00F573F1">
      <w:r>
        <w:separator/>
      </w:r>
    </w:p>
  </w:footnote>
  <w:footnote w:type="continuationSeparator" w:id="0">
    <w:p w14:paraId="4A901826" w14:textId="77777777" w:rsidR="008625D6" w:rsidRDefault="008625D6" w:rsidP="00F57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9087" w14:textId="7B869451" w:rsidR="0052137A" w:rsidRDefault="0052137A">
    <w:pPr>
      <w:pStyle w:val="Zhlav"/>
    </w:pPr>
    <w:r>
      <w:rPr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4F4D352" wp14:editId="362A5C54">
          <wp:simplePos x="0" y="0"/>
          <wp:positionH relativeFrom="column">
            <wp:posOffset>-548640</wp:posOffset>
          </wp:positionH>
          <wp:positionV relativeFrom="paragraph">
            <wp:posOffset>-450215</wp:posOffset>
          </wp:positionV>
          <wp:extent cx="7652001" cy="1562100"/>
          <wp:effectExtent l="0" t="0" r="635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2001" cy="1562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707E8"/>
    <w:multiLevelType w:val="hybridMultilevel"/>
    <w:tmpl w:val="0F84A4B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575"/>
    <w:multiLevelType w:val="multilevel"/>
    <w:tmpl w:val="800E0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F37EF"/>
    <w:multiLevelType w:val="multilevel"/>
    <w:tmpl w:val="094AC5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E30D30"/>
    <w:multiLevelType w:val="hybridMultilevel"/>
    <w:tmpl w:val="41E675E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52931"/>
    <w:multiLevelType w:val="hybridMultilevel"/>
    <w:tmpl w:val="CE94A9DA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E6975"/>
    <w:multiLevelType w:val="hybridMultilevel"/>
    <w:tmpl w:val="1A9A075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160CDB"/>
    <w:multiLevelType w:val="hybridMultilevel"/>
    <w:tmpl w:val="9CAAD05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B3575"/>
    <w:multiLevelType w:val="hybridMultilevel"/>
    <w:tmpl w:val="14DCA708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C115FAD"/>
    <w:multiLevelType w:val="multilevel"/>
    <w:tmpl w:val="5EAC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B75EB8"/>
    <w:multiLevelType w:val="hybridMultilevel"/>
    <w:tmpl w:val="0268BA8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2D0992"/>
    <w:multiLevelType w:val="hybridMultilevel"/>
    <w:tmpl w:val="CC1E0F6C"/>
    <w:lvl w:ilvl="0" w:tplc="261EC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86B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14E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42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45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80F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04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A2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A5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DD4F38"/>
    <w:multiLevelType w:val="hybridMultilevel"/>
    <w:tmpl w:val="A84E570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E2E69"/>
    <w:multiLevelType w:val="multilevel"/>
    <w:tmpl w:val="3EDE4D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2C6FCD"/>
    <w:multiLevelType w:val="multilevel"/>
    <w:tmpl w:val="E62845E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asciiTheme="minorHAnsi" w:hAnsiTheme="minorHAnsi" w:cstheme="minorHAnsi"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80B2E39"/>
    <w:multiLevelType w:val="hybridMultilevel"/>
    <w:tmpl w:val="D71CC8D0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A7E274F"/>
    <w:multiLevelType w:val="hybridMultilevel"/>
    <w:tmpl w:val="51C8FDC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4145C"/>
    <w:multiLevelType w:val="hybridMultilevel"/>
    <w:tmpl w:val="7B341244"/>
    <w:lvl w:ilvl="0" w:tplc="2AE638C0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33D99"/>
    <w:multiLevelType w:val="multilevel"/>
    <w:tmpl w:val="B9A478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B95DE9"/>
    <w:multiLevelType w:val="hybridMultilevel"/>
    <w:tmpl w:val="F30A469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35B0F"/>
    <w:multiLevelType w:val="hybridMultilevel"/>
    <w:tmpl w:val="424006B2"/>
    <w:lvl w:ilvl="0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DF62E2"/>
    <w:multiLevelType w:val="hybridMultilevel"/>
    <w:tmpl w:val="0AB886D2"/>
    <w:lvl w:ilvl="0" w:tplc="BB089BB6">
      <w:start w:val="1"/>
      <w:numFmt w:val="bullet"/>
      <w:pStyle w:val="CBAodrazkavTABULCE"/>
      <w:lvlText w:val=""/>
      <w:lvlJc w:val="left"/>
      <w:pPr>
        <w:ind w:left="720" w:hanging="360"/>
      </w:pPr>
      <w:rPr>
        <w:rFonts w:ascii="Symbol" w:hAnsi="Symbol" w:hint="default"/>
        <w:color w:val="13576B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844BD"/>
    <w:multiLevelType w:val="hybridMultilevel"/>
    <w:tmpl w:val="85F22400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2E6C53"/>
    <w:multiLevelType w:val="hybridMultilevel"/>
    <w:tmpl w:val="16AC10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7BD2C98"/>
    <w:multiLevelType w:val="hybridMultilevel"/>
    <w:tmpl w:val="1C6CC806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60407"/>
    <w:multiLevelType w:val="hybridMultilevel"/>
    <w:tmpl w:val="616847F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C0A46FF"/>
    <w:multiLevelType w:val="hybridMultilevel"/>
    <w:tmpl w:val="C246AFA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96221"/>
    <w:multiLevelType w:val="hybridMultilevel"/>
    <w:tmpl w:val="96B4F50C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EA80E25"/>
    <w:multiLevelType w:val="hybridMultilevel"/>
    <w:tmpl w:val="B9EC19F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37EEC"/>
    <w:multiLevelType w:val="hybridMultilevel"/>
    <w:tmpl w:val="136EE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B61AB1"/>
    <w:multiLevelType w:val="hybridMultilevel"/>
    <w:tmpl w:val="3E5CD2A6"/>
    <w:lvl w:ilvl="0" w:tplc="C5341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D213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C06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AF8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7E1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DE2D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52C9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03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28C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404445B"/>
    <w:multiLevelType w:val="hybridMultilevel"/>
    <w:tmpl w:val="3048894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3C5193"/>
    <w:multiLevelType w:val="hybridMultilevel"/>
    <w:tmpl w:val="FB440342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1D235B"/>
    <w:multiLevelType w:val="hybridMultilevel"/>
    <w:tmpl w:val="11EE4308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7B13990"/>
    <w:multiLevelType w:val="hybridMultilevel"/>
    <w:tmpl w:val="27ECF2BC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AFD3B08"/>
    <w:multiLevelType w:val="hybridMultilevel"/>
    <w:tmpl w:val="C12EBD7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903513"/>
    <w:multiLevelType w:val="hybridMultilevel"/>
    <w:tmpl w:val="BDCCF68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2B08A1"/>
    <w:multiLevelType w:val="hybridMultilevel"/>
    <w:tmpl w:val="81BA514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06EA5"/>
    <w:multiLevelType w:val="multilevel"/>
    <w:tmpl w:val="F89883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145BA4"/>
    <w:multiLevelType w:val="hybridMultilevel"/>
    <w:tmpl w:val="E75414F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2A29FC"/>
    <w:multiLevelType w:val="multilevel"/>
    <w:tmpl w:val="94DC25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3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48354E"/>
    <w:multiLevelType w:val="multilevel"/>
    <w:tmpl w:val="A412E4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3444D5"/>
    <w:multiLevelType w:val="hybridMultilevel"/>
    <w:tmpl w:val="E2E62294"/>
    <w:lvl w:ilvl="0" w:tplc="FFFFFFFF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50BFE"/>
    <w:multiLevelType w:val="multilevel"/>
    <w:tmpl w:val="A0543A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C97FA7"/>
    <w:multiLevelType w:val="hybridMultilevel"/>
    <w:tmpl w:val="F002288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D74FC"/>
    <w:multiLevelType w:val="hybridMultilevel"/>
    <w:tmpl w:val="7B32B5E0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32202940">
    <w:abstractNumId w:val="8"/>
  </w:num>
  <w:num w:numId="2" w16cid:durableId="1722944637">
    <w:abstractNumId w:val="14"/>
  </w:num>
  <w:num w:numId="3" w16cid:durableId="1477450154">
    <w:abstractNumId w:val="44"/>
  </w:num>
  <w:num w:numId="4" w16cid:durableId="1731003337">
    <w:abstractNumId w:val="22"/>
  </w:num>
  <w:num w:numId="5" w16cid:durableId="1380981645">
    <w:abstractNumId w:val="24"/>
  </w:num>
  <w:num w:numId="6" w16cid:durableId="1772583508">
    <w:abstractNumId w:val="26"/>
  </w:num>
  <w:num w:numId="7" w16cid:durableId="1860198385">
    <w:abstractNumId w:val="33"/>
  </w:num>
  <w:num w:numId="8" w16cid:durableId="1102530626">
    <w:abstractNumId w:val="32"/>
  </w:num>
  <w:num w:numId="9" w16cid:durableId="997851816">
    <w:abstractNumId w:val="40"/>
  </w:num>
  <w:num w:numId="10" w16cid:durableId="1024597654">
    <w:abstractNumId w:val="1"/>
  </w:num>
  <w:num w:numId="11" w16cid:durableId="1847938963">
    <w:abstractNumId w:val="39"/>
  </w:num>
  <w:num w:numId="12" w16cid:durableId="1649900318">
    <w:abstractNumId w:val="42"/>
  </w:num>
  <w:num w:numId="13" w16cid:durableId="1288777825">
    <w:abstractNumId w:val="35"/>
  </w:num>
  <w:num w:numId="14" w16cid:durableId="581917453">
    <w:abstractNumId w:val="11"/>
  </w:num>
  <w:num w:numId="15" w16cid:durableId="631132581">
    <w:abstractNumId w:val="15"/>
  </w:num>
  <w:num w:numId="16" w16cid:durableId="785733969">
    <w:abstractNumId w:val="30"/>
  </w:num>
  <w:num w:numId="17" w16cid:durableId="853611161">
    <w:abstractNumId w:val="5"/>
  </w:num>
  <w:num w:numId="18" w16cid:durableId="2126071446">
    <w:abstractNumId w:val="38"/>
  </w:num>
  <w:num w:numId="19" w16cid:durableId="1652563767">
    <w:abstractNumId w:val="7"/>
  </w:num>
  <w:num w:numId="20" w16cid:durableId="1873685243">
    <w:abstractNumId w:val="21"/>
  </w:num>
  <w:num w:numId="21" w16cid:durableId="1597323311">
    <w:abstractNumId w:val="9"/>
  </w:num>
  <w:num w:numId="22" w16cid:durableId="1675181010">
    <w:abstractNumId w:val="19"/>
  </w:num>
  <w:num w:numId="23" w16cid:durableId="1558591002">
    <w:abstractNumId w:val="36"/>
  </w:num>
  <w:num w:numId="24" w16cid:durableId="2110003905">
    <w:abstractNumId w:val="41"/>
  </w:num>
  <w:num w:numId="25" w16cid:durableId="1326740890">
    <w:abstractNumId w:val="27"/>
  </w:num>
  <w:num w:numId="26" w16cid:durableId="1716661527">
    <w:abstractNumId w:val="43"/>
  </w:num>
  <w:num w:numId="27" w16cid:durableId="1352604148">
    <w:abstractNumId w:val="3"/>
  </w:num>
  <w:num w:numId="28" w16cid:durableId="1636645017">
    <w:abstractNumId w:val="4"/>
  </w:num>
  <w:num w:numId="29" w16cid:durableId="1457486741">
    <w:abstractNumId w:val="12"/>
  </w:num>
  <w:num w:numId="30" w16cid:durableId="205721828">
    <w:abstractNumId w:val="37"/>
  </w:num>
  <w:num w:numId="31" w16cid:durableId="886066507">
    <w:abstractNumId w:val="2"/>
  </w:num>
  <w:num w:numId="32" w16cid:durableId="1988319437">
    <w:abstractNumId w:val="18"/>
  </w:num>
  <w:num w:numId="33" w16cid:durableId="8144878">
    <w:abstractNumId w:val="23"/>
  </w:num>
  <w:num w:numId="34" w16cid:durableId="497188034">
    <w:abstractNumId w:val="25"/>
  </w:num>
  <w:num w:numId="35" w16cid:durableId="1496917015">
    <w:abstractNumId w:val="17"/>
  </w:num>
  <w:num w:numId="36" w16cid:durableId="350029787">
    <w:abstractNumId w:val="0"/>
  </w:num>
  <w:num w:numId="37" w16cid:durableId="820849236">
    <w:abstractNumId w:val="34"/>
  </w:num>
  <w:num w:numId="38" w16cid:durableId="412704058">
    <w:abstractNumId w:val="6"/>
  </w:num>
  <w:num w:numId="39" w16cid:durableId="1183862558">
    <w:abstractNumId w:val="28"/>
  </w:num>
  <w:num w:numId="40" w16cid:durableId="296225322">
    <w:abstractNumId w:val="16"/>
  </w:num>
  <w:num w:numId="41" w16cid:durableId="2043894265">
    <w:abstractNumId w:val="31"/>
  </w:num>
  <w:num w:numId="42" w16cid:durableId="1352878579">
    <w:abstractNumId w:val="20"/>
  </w:num>
  <w:num w:numId="43" w16cid:durableId="1929923889">
    <w:abstractNumId w:val="13"/>
  </w:num>
  <w:num w:numId="44" w16cid:durableId="1448230090">
    <w:abstractNumId w:val="10"/>
  </w:num>
  <w:num w:numId="45" w16cid:durableId="736629696">
    <w:abstractNumId w:val="2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43"/>
    <w:rsid w:val="000054D2"/>
    <w:rsid w:val="00007506"/>
    <w:rsid w:val="00010564"/>
    <w:rsid w:val="0001107E"/>
    <w:rsid w:val="000118C2"/>
    <w:rsid w:val="00015933"/>
    <w:rsid w:val="000159E5"/>
    <w:rsid w:val="000176E6"/>
    <w:rsid w:val="00020581"/>
    <w:rsid w:val="00020FE5"/>
    <w:rsid w:val="00021047"/>
    <w:rsid w:val="000213CC"/>
    <w:rsid w:val="00023E9F"/>
    <w:rsid w:val="0002473E"/>
    <w:rsid w:val="00026207"/>
    <w:rsid w:val="0002743B"/>
    <w:rsid w:val="000347C6"/>
    <w:rsid w:val="00037707"/>
    <w:rsid w:val="00043889"/>
    <w:rsid w:val="00044002"/>
    <w:rsid w:val="000444EA"/>
    <w:rsid w:val="0004698D"/>
    <w:rsid w:val="00046FB7"/>
    <w:rsid w:val="000476C5"/>
    <w:rsid w:val="00047DF1"/>
    <w:rsid w:val="000509DD"/>
    <w:rsid w:val="00050AF7"/>
    <w:rsid w:val="00051A5B"/>
    <w:rsid w:val="00052BCB"/>
    <w:rsid w:val="00052FB4"/>
    <w:rsid w:val="00053EE4"/>
    <w:rsid w:val="000559DE"/>
    <w:rsid w:val="000563EB"/>
    <w:rsid w:val="00056A4F"/>
    <w:rsid w:val="00057072"/>
    <w:rsid w:val="00057396"/>
    <w:rsid w:val="00060D7F"/>
    <w:rsid w:val="00064F5F"/>
    <w:rsid w:val="00066E53"/>
    <w:rsid w:val="00072447"/>
    <w:rsid w:val="0007445A"/>
    <w:rsid w:val="000769D2"/>
    <w:rsid w:val="00081E35"/>
    <w:rsid w:val="000842AE"/>
    <w:rsid w:val="00086094"/>
    <w:rsid w:val="000870EB"/>
    <w:rsid w:val="00090067"/>
    <w:rsid w:val="0009491E"/>
    <w:rsid w:val="000949FA"/>
    <w:rsid w:val="00097293"/>
    <w:rsid w:val="000A2C3B"/>
    <w:rsid w:val="000A3ECF"/>
    <w:rsid w:val="000A4D59"/>
    <w:rsid w:val="000A55AA"/>
    <w:rsid w:val="000A64BA"/>
    <w:rsid w:val="000A664C"/>
    <w:rsid w:val="000B4C8F"/>
    <w:rsid w:val="000B79A4"/>
    <w:rsid w:val="000C0224"/>
    <w:rsid w:val="000C1F60"/>
    <w:rsid w:val="000C234E"/>
    <w:rsid w:val="000C4910"/>
    <w:rsid w:val="000C4CC9"/>
    <w:rsid w:val="000D1707"/>
    <w:rsid w:val="000D249C"/>
    <w:rsid w:val="000D32BB"/>
    <w:rsid w:val="000D4F26"/>
    <w:rsid w:val="000D56F1"/>
    <w:rsid w:val="000D5D2B"/>
    <w:rsid w:val="000D684D"/>
    <w:rsid w:val="000E0385"/>
    <w:rsid w:val="000E0C43"/>
    <w:rsid w:val="000E2B4E"/>
    <w:rsid w:val="000E4ABC"/>
    <w:rsid w:val="000E563F"/>
    <w:rsid w:val="000E66EB"/>
    <w:rsid w:val="000E7225"/>
    <w:rsid w:val="000E77BC"/>
    <w:rsid w:val="000F02FD"/>
    <w:rsid w:val="000F1BC2"/>
    <w:rsid w:val="000F53D4"/>
    <w:rsid w:val="000F70CA"/>
    <w:rsid w:val="0010268F"/>
    <w:rsid w:val="0010277A"/>
    <w:rsid w:val="00103662"/>
    <w:rsid w:val="001126B2"/>
    <w:rsid w:val="001129E8"/>
    <w:rsid w:val="00113662"/>
    <w:rsid w:val="0011443F"/>
    <w:rsid w:val="00115443"/>
    <w:rsid w:val="00115D53"/>
    <w:rsid w:val="00116F4B"/>
    <w:rsid w:val="00117446"/>
    <w:rsid w:val="00122CC4"/>
    <w:rsid w:val="0012351B"/>
    <w:rsid w:val="00123FF9"/>
    <w:rsid w:val="001253CC"/>
    <w:rsid w:val="0012613A"/>
    <w:rsid w:val="00131C64"/>
    <w:rsid w:val="00131E94"/>
    <w:rsid w:val="00134FF8"/>
    <w:rsid w:val="001361CA"/>
    <w:rsid w:val="00136FC5"/>
    <w:rsid w:val="00140D51"/>
    <w:rsid w:val="00143DCC"/>
    <w:rsid w:val="00144D53"/>
    <w:rsid w:val="00145E7A"/>
    <w:rsid w:val="00146F46"/>
    <w:rsid w:val="001479C2"/>
    <w:rsid w:val="001500B2"/>
    <w:rsid w:val="0015125A"/>
    <w:rsid w:val="00151921"/>
    <w:rsid w:val="00152252"/>
    <w:rsid w:val="0015295E"/>
    <w:rsid w:val="00152A73"/>
    <w:rsid w:val="00157080"/>
    <w:rsid w:val="001622C2"/>
    <w:rsid w:val="001633ED"/>
    <w:rsid w:val="00163F5F"/>
    <w:rsid w:val="00164D8D"/>
    <w:rsid w:val="00165DDC"/>
    <w:rsid w:val="00172320"/>
    <w:rsid w:val="0017441E"/>
    <w:rsid w:val="00175A85"/>
    <w:rsid w:val="00175D36"/>
    <w:rsid w:val="00176804"/>
    <w:rsid w:val="00176C20"/>
    <w:rsid w:val="00182C97"/>
    <w:rsid w:val="00183066"/>
    <w:rsid w:val="00184412"/>
    <w:rsid w:val="001857AD"/>
    <w:rsid w:val="00194E20"/>
    <w:rsid w:val="00195C6D"/>
    <w:rsid w:val="00196205"/>
    <w:rsid w:val="0019772B"/>
    <w:rsid w:val="001A2623"/>
    <w:rsid w:val="001A46CC"/>
    <w:rsid w:val="001A6304"/>
    <w:rsid w:val="001B1060"/>
    <w:rsid w:val="001B4FFF"/>
    <w:rsid w:val="001C091C"/>
    <w:rsid w:val="001C2261"/>
    <w:rsid w:val="001C6945"/>
    <w:rsid w:val="001C7F88"/>
    <w:rsid w:val="001D0B1C"/>
    <w:rsid w:val="001D3C90"/>
    <w:rsid w:val="001D5BB9"/>
    <w:rsid w:val="001D7193"/>
    <w:rsid w:val="001D7365"/>
    <w:rsid w:val="001E0338"/>
    <w:rsid w:val="001E15FD"/>
    <w:rsid w:val="001E27B8"/>
    <w:rsid w:val="001E31AB"/>
    <w:rsid w:val="001E3D81"/>
    <w:rsid w:val="001E6EA1"/>
    <w:rsid w:val="001E6F5D"/>
    <w:rsid w:val="001F39DD"/>
    <w:rsid w:val="001F3DF4"/>
    <w:rsid w:val="001F5CF7"/>
    <w:rsid w:val="002009D0"/>
    <w:rsid w:val="00201DDA"/>
    <w:rsid w:val="00202BDE"/>
    <w:rsid w:val="00203021"/>
    <w:rsid w:val="002045A5"/>
    <w:rsid w:val="0020667A"/>
    <w:rsid w:val="00206A71"/>
    <w:rsid w:val="002075C6"/>
    <w:rsid w:val="00207AE7"/>
    <w:rsid w:val="002105A2"/>
    <w:rsid w:val="002137B0"/>
    <w:rsid w:val="002152E8"/>
    <w:rsid w:val="0021762D"/>
    <w:rsid w:val="00217881"/>
    <w:rsid w:val="0022075B"/>
    <w:rsid w:val="002215C9"/>
    <w:rsid w:val="00221F77"/>
    <w:rsid w:val="00221FF5"/>
    <w:rsid w:val="00222917"/>
    <w:rsid w:val="00225F51"/>
    <w:rsid w:val="0022648E"/>
    <w:rsid w:val="00226A5F"/>
    <w:rsid w:val="00226F32"/>
    <w:rsid w:val="00227ACD"/>
    <w:rsid w:val="00234218"/>
    <w:rsid w:val="00234FD0"/>
    <w:rsid w:val="002375B2"/>
    <w:rsid w:val="00237A71"/>
    <w:rsid w:val="00240233"/>
    <w:rsid w:val="00242D73"/>
    <w:rsid w:val="00243CFD"/>
    <w:rsid w:val="00243E82"/>
    <w:rsid w:val="002443DF"/>
    <w:rsid w:val="00244923"/>
    <w:rsid w:val="002472A6"/>
    <w:rsid w:val="00247512"/>
    <w:rsid w:val="0025305E"/>
    <w:rsid w:val="00253816"/>
    <w:rsid w:val="00253D09"/>
    <w:rsid w:val="00253F2B"/>
    <w:rsid w:val="00256268"/>
    <w:rsid w:val="002567A3"/>
    <w:rsid w:val="00262B7F"/>
    <w:rsid w:val="00266980"/>
    <w:rsid w:val="00267ACA"/>
    <w:rsid w:val="00270A4E"/>
    <w:rsid w:val="00270EF9"/>
    <w:rsid w:val="00275209"/>
    <w:rsid w:val="00277C67"/>
    <w:rsid w:val="002805CE"/>
    <w:rsid w:val="00280D31"/>
    <w:rsid w:val="00283681"/>
    <w:rsid w:val="00283D28"/>
    <w:rsid w:val="00284360"/>
    <w:rsid w:val="00290498"/>
    <w:rsid w:val="00294840"/>
    <w:rsid w:val="002962F8"/>
    <w:rsid w:val="00296E90"/>
    <w:rsid w:val="002972E3"/>
    <w:rsid w:val="00297670"/>
    <w:rsid w:val="0029774E"/>
    <w:rsid w:val="002A02A1"/>
    <w:rsid w:val="002A1B87"/>
    <w:rsid w:val="002A2ACA"/>
    <w:rsid w:val="002A2CE3"/>
    <w:rsid w:val="002A31A1"/>
    <w:rsid w:val="002A3CF3"/>
    <w:rsid w:val="002A3F7E"/>
    <w:rsid w:val="002A4191"/>
    <w:rsid w:val="002A5E41"/>
    <w:rsid w:val="002A6290"/>
    <w:rsid w:val="002B0808"/>
    <w:rsid w:val="002B2315"/>
    <w:rsid w:val="002B4617"/>
    <w:rsid w:val="002B5069"/>
    <w:rsid w:val="002B724C"/>
    <w:rsid w:val="002C1F6F"/>
    <w:rsid w:val="002C2C2B"/>
    <w:rsid w:val="002C30D4"/>
    <w:rsid w:val="002C353F"/>
    <w:rsid w:val="002C513E"/>
    <w:rsid w:val="002C6819"/>
    <w:rsid w:val="002D0227"/>
    <w:rsid w:val="002D0F7C"/>
    <w:rsid w:val="002D1376"/>
    <w:rsid w:val="002D2A30"/>
    <w:rsid w:val="002D4720"/>
    <w:rsid w:val="002D49F1"/>
    <w:rsid w:val="002D49FB"/>
    <w:rsid w:val="002D4A25"/>
    <w:rsid w:val="002D660F"/>
    <w:rsid w:val="002D6AC1"/>
    <w:rsid w:val="002E1390"/>
    <w:rsid w:val="002E5E57"/>
    <w:rsid w:val="002E6508"/>
    <w:rsid w:val="002F084B"/>
    <w:rsid w:val="002F1752"/>
    <w:rsid w:val="002F2FAA"/>
    <w:rsid w:val="002F3512"/>
    <w:rsid w:val="002F477C"/>
    <w:rsid w:val="002F557F"/>
    <w:rsid w:val="002F57FA"/>
    <w:rsid w:val="003005F2"/>
    <w:rsid w:val="003028DC"/>
    <w:rsid w:val="00303C78"/>
    <w:rsid w:val="00313FF2"/>
    <w:rsid w:val="00315F32"/>
    <w:rsid w:val="0031798A"/>
    <w:rsid w:val="00320811"/>
    <w:rsid w:val="00322434"/>
    <w:rsid w:val="00324743"/>
    <w:rsid w:val="003253AF"/>
    <w:rsid w:val="00327407"/>
    <w:rsid w:val="00327CB6"/>
    <w:rsid w:val="00330D39"/>
    <w:rsid w:val="00331919"/>
    <w:rsid w:val="003329E5"/>
    <w:rsid w:val="00335341"/>
    <w:rsid w:val="00341D86"/>
    <w:rsid w:val="0034372E"/>
    <w:rsid w:val="003444F4"/>
    <w:rsid w:val="00346684"/>
    <w:rsid w:val="003472AF"/>
    <w:rsid w:val="003502D2"/>
    <w:rsid w:val="003508D1"/>
    <w:rsid w:val="003508FE"/>
    <w:rsid w:val="00351369"/>
    <w:rsid w:val="00352542"/>
    <w:rsid w:val="0035566D"/>
    <w:rsid w:val="00356FF7"/>
    <w:rsid w:val="003608FD"/>
    <w:rsid w:val="0036420C"/>
    <w:rsid w:val="00366057"/>
    <w:rsid w:val="003677E2"/>
    <w:rsid w:val="00367FCE"/>
    <w:rsid w:val="0037051F"/>
    <w:rsid w:val="00370F35"/>
    <w:rsid w:val="00372865"/>
    <w:rsid w:val="003732C7"/>
    <w:rsid w:val="003739F0"/>
    <w:rsid w:val="00373B6E"/>
    <w:rsid w:val="003749A5"/>
    <w:rsid w:val="00376918"/>
    <w:rsid w:val="00376F07"/>
    <w:rsid w:val="00377DCE"/>
    <w:rsid w:val="00380502"/>
    <w:rsid w:val="00380788"/>
    <w:rsid w:val="00384170"/>
    <w:rsid w:val="003847A3"/>
    <w:rsid w:val="0038561F"/>
    <w:rsid w:val="00385643"/>
    <w:rsid w:val="00391C4B"/>
    <w:rsid w:val="00391FA6"/>
    <w:rsid w:val="0039430F"/>
    <w:rsid w:val="003952ED"/>
    <w:rsid w:val="00396DEC"/>
    <w:rsid w:val="00396F9D"/>
    <w:rsid w:val="00397430"/>
    <w:rsid w:val="003A0F5E"/>
    <w:rsid w:val="003A5636"/>
    <w:rsid w:val="003A623D"/>
    <w:rsid w:val="003A7B48"/>
    <w:rsid w:val="003B0433"/>
    <w:rsid w:val="003B04C1"/>
    <w:rsid w:val="003B0B2D"/>
    <w:rsid w:val="003B2C84"/>
    <w:rsid w:val="003B4836"/>
    <w:rsid w:val="003B4F01"/>
    <w:rsid w:val="003B5E6F"/>
    <w:rsid w:val="003B63B1"/>
    <w:rsid w:val="003C12B6"/>
    <w:rsid w:val="003C24D9"/>
    <w:rsid w:val="003C373E"/>
    <w:rsid w:val="003C3BA5"/>
    <w:rsid w:val="003C3D7F"/>
    <w:rsid w:val="003C5192"/>
    <w:rsid w:val="003C6326"/>
    <w:rsid w:val="003C6843"/>
    <w:rsid w:val="003C6D87"/>
    <w:rsid w:val="003C7D94"/>
    <w:rsid w:val="003C7DC4"/>
    <w:rsid w:val="003D079C"/>
    <w:rsid w:val="003D224C"/>
    <w:rsid w:val="003E14DF"/>
    <w:rsid w:val="003E215A"/>
    <w:rsid w:val="003E32B0"/>
    <w:rsid w:val="003E382B"/>
    <w:rsid w:val="003E3DCB"/>
    <w:rsid w:val="003E4ADE"/>
    <w:rsid w:val="003E5891"/>
    <w:rsid w:val="003E6317"/>
    <w:rsid w:val="003F021E"/>
    <w:rsid w:val="003F03DF"/>
    <w:rsid w:val="003F1CB9"/>
    <w:rsid w:val="003F2050"/>
    <w:rsid w:val="003F22EB"/>
    <w:rsid w:val="003F2EEF"/>
    <w:rsid w:val="003F37CA"/>
    <w:rsid w:val="003F5AAB"/>
    <w:rsid w:val="003F7F31"/>
    <w:rsid w:val="004009B6"/>
    <w:rsid w:val="00402FA1"/>
    <w:rsid w:val="00403744"/>
    <w:rsid w:val="00406565"/>
    <w:rsid w:val="00406C4B"/>
    <w:rsid w:val="004105BD"/>
    <w:rsid w:val="0041521E"/>
    <w:rsid w:val="004165D4"/>
    <w:rsid w:val="00417034"/>
    <w:rsid w:val="00420AD3"/>
    <w:rsid w:val="00421FFD"/>
    <w:rsid w:val="0042219A"/>
    <w:rsid w:val="00422B81"/>
    <w:rsid w:val="00423782"/>
    <w:rsid w:val="00424D1B"/>
    <w:rsid w:val="00425B3B"/>
    <w:rsid w:val="00427C89"/>
    <w:rsid w:val="00427F38"/>
    <w:rsid w:val="00430929"/>
    <w:rsid w:val="004325D3"/>
    <w:rsid w:val="004371EE"/>
    <w:rsid w:val="00437589"/>
    <w:rsid w:val="00440E28"/>
    <w:rsid w:val="00444BDA"/>
    <w:rsid w:val="004455AE"/>
    <w:rsid w:val="00445609"/>
    <w:rsid w:val="00445B5A"/>
    <w:rsid w:val="004476C2"/>
    <w:rsid w:val="00451368"/>
    <w:rsid w:val="00452C30"/>
    <w:rsid w:val="00454D5A"/>
    <w:rsid w:val="004555E6"/>
    <w:rsid w:val="004601F7"/>
    <w:rsid w:val="00460C27"/>
    <w:rsid w:val="00461FBA"/>
    <w:rsid w:val="00462717"/>
    <w:rsid w:val="004641CC"/>
    <w:rsid w:val="0046651A"/>
    <w:rsid w:val="004705B5"/>
    <w:rsid w:val="004714FB"/>
    <w:rsid w:val="00471A05"/>
    <w:rsid w:val="00471C10"/>
    <w:rsid w:val="00471D6F"/>
    <w:rsid w:val="00472210"/>
    <w:rsid w:val="00473B68"/>
    <w:rsid w:val="00473E4A"/>
    <w:rsid w:val="0047757F"/>
    <w:rsid w:val="00477AF5"/>
    <w:rsid w:val="00482526"/>
    <w:rsid w:val="0048354D"/>
    <w:rsid w:val="00483DC8"/>
    <w:rsid w:val="00483ED9"/>
    <w:rsid w:val="0048489E"/>
    <w:rsid w:val="0049025B"/>
    <w:rsid w:val="00490E1A"/>
    <w:rsid w:val="00492636"/>
    <w:rsid w:val="004926A2"/>
    <w:rsid w:val="00493236"/>
    <w:rsid w:val="0049396A"/>
    <w:rsid w:val="00493B86"/>
    <w:rsid w:val="00493F88"/>
    <w:rsid w:val="00494449"/>
    <w:rsid w:val="00495C6A"/>
    <w:rsid w:val="004979BF"/>
    <w:rsid w:val="004A1724"/>
    <w:rsid w:val="004A435C"/>
    <w:rsid w:val="004A53BB"/>
    <w:rsid w:val="004A6CE0"/>
    <w:rsid w:val="004A74F4"/>
    <w:rsid w:val="004B1766"/>
    <w:rsid w:val="004B19DD"/>
    <w:rsid w:val="004B3889"/>
    <w:rsid w:val="004B7ECE"/>
    <w:rsid w:val="004C07DD"/>
    <w:rsid w:val="004C0A56"/>
    <w:rsid w:val="004C2697"/>
    <w:rsid w:val="004C2DF2"/>
    <w:rsid w:val="004C50BF"/>
    <w:rsid w:val="004C608C"/>
    <w:rsid w:val="004C629B"/>
    <w:rsid w:val="004C751A"/>
    <w:rsid w:val="004C7E8B"/>
    <w:rsid w:val="004D3E58"/>
    <w:rsid w:val="004D4333"/>
    <w:rsid w:val="004D6531"/>
    <w:rsid w:val="004D69DD"/>
    <w:rsid w:val="004E011D"/>
    <w:rsid w:val="004E1AC6"/>
    <w:rsid w:val="004E4B5B"/>
    <w:rsid w:val="004E5E51"/>
    <w:rsid w:val="004F40C4"/>
    <w:rsid w:val="004F4632"/>
    <w:rsid w:val="004F6157"/>
    <w:rsid w:val="004F66A7"/>
    <w:rsid w:val="004F6CFB"/>
    <w:rsid w:val="004F6EA8"/>
    <w:rsid w:val="004F70A7"/>
    <w:rsid w:val="0050228D"/>
    <w:rsid w:val="00504A66"/>
    <w:rsid w:val="005069C2"/>
    <w:rsid w:val="0051164C"/>
    <w:rsid w:val="00511CBE"/>
    <w:rsid w:val="00512176"/>
    <w:rsid w:val="00517111"/>
    <w:rsid w:val="005208BD"/>
    <w:rsid w:val="0052137A"/>
    <w:rsid w:val="00521FF6"/>
    <w:rsid w:val="00526CD8"/>
    <w:rsid w:val="005314D0"/>
    <w:rsid w:val="005324CB"/>
    <w:rsid w:val="00533601"/>
    <w:rsid w:val="0053589B"/>
    <w:rsid w:val="00537D95"/>
    <w:rsid w:val="00546646"/>
    <w:rsid w:val="0054665C"/>
    <w:rsid w:val="00552694"/>
    <w:rsid w:val="0055377C"/>
    <w:rsid w:val="00554717"/>
    <w:rsid w:val="005562D4"/>
    <w:rsid w:val="00556DE6"/>
    <w:rsid w:val="00561ED7"/>
    <w:rsid w:val="005626DA"/>
    <w:rsid w:val="00563240"/>
    <w:rsid w:val="00563855"/>
    <w:rsid w:val="005642DD"/>
    <w:rsid w:val="00564453"/>
    <w:rsid w:val="0056611F"/>
    <w:rsid w:val="005666D7"/>
    <w:rsid w:val="00571BEE"/>
    <w:rsid w:val="00571C08"/>
    <w:rsid w:val="00571E5D"/>
    <w:rsid w:val="00573F62"/>
    <w:rsid w:val="00576C13"/>
    <w:rsid w:val="00576CF4"/>
    <w:rsid w:val="00577164"/>
    <w:rsid w:val="00577D9F"/>
    <w:rsid w:val="00584718"/>
    <w:rsid w:val="00584D4C"/>
    <w:rsid w:val="00587350"/>
    <w:rsid w:val="00587BA9"/>
    <w:rsid w:val="00592176"/>
    <w:rsid w:val="0059556C"/>
    <w:rsid w:val="005961BA"/>
    <w:rsid w:val="005A0ACF"/>
    <w:rsid w:val="005A0C34"/>
    <w:rsid w:val="005A1433"/>
    <w:rsid w:val="005A2501"/>
    <w:rsid w:val="005A2569"/>
    <w:rsid w:val="005A347C"/>
    <w:rsid w:val="005A34B6"/>
    <w:rsid w:val="005A3E34"/>
    <w:rsid w:val="005A3E5B"/>
    <w:rsid w:val="005A44FF"/>
    <w:rsid w:val="005A51C6"/>
    <w:rsid w:val="005A5BAB"/>
    <w:rsid w:val="005A7B16"/>
    <w:rsid w:val="005B03B0"/>
    <w:rsid w:val="005B08A6"/>
    <w:rsid w:val="005B3439"/>
    <w:rsid w:val="005B57DE"/>
    <w:rsid w:val="005B5E17"/>
    <w:rsid w:val="005C1943"/>
    <w:rsid w:val="005C22C2"/>
    <w:rsid w:val="005C3106"/>
    <w:rsid w:val="005C501A"/>
    <w:rsid w:val="005C576C"/>
    <w:rsid w:val="005C6D52"/>
    <w:rsid w:val="005C751B"/>
    <w:rsid w:val="005C7858"/>
    <w:rsid w:val="005C7A9A"/>
    <w:rsid w:val="005D02BC"/>
    <w:rsid w:val="005D11A5"/>
    <w:rsid w:val="005D3875"/>
    <w:rsid w:val="005D4BC8"/>
    <w:rsid w:val="005D55D6"/>
    <w:rsid w:val="005D593D"/>
    <w:rsid w:val="005D6E43"/>
    <w:rsid w:val="005D769A"/>
    <w:rsid w:val="005E092E"/>
    <w:rsid w:val="005E1DD8"/>
    <w:rsid w:val="005E375A"/>
    <w:rsid w:val="005E58E1"/>
    <w:rsid w:val="005E5F8B"/>
    <w:rsid w:val="005F0EC7"/>
    <w:rsid w:val="005F1AD7"/>
    <w:rsid w:val="005F2843"/>
    <w:rsid w:val="005F4B41"/>
    <w:rsid w:val="005F4F2A"/>
    <w:rsid w:val="005F6A90"/>
    <w:rsid w:val="005F6E8B"/>
    <w:rsid w:val="005F73A6"/>
    <w:rsid w:val="00600D9B"/>
    <w:rsid w:val="0060308F"/>
    <w:rsid w:val="0060552B"/>
    <w:rsid w:val="00606E04"/>
    <w:rsid w:val="00607D24"/>
    <w:rsid w:val="00611C5C"/>
    <w:rsid w:val="006123DF"/>
    <w:rsid w:val="006131E9"/>
    <w:rsid w:val="00613753"/>
    <w:rsid w:val="0061392C"/>
    <w:rsid w:val="006203EC"/>
    <w:rsid w:val="00622191"/>
    <w:rsid w:val="00622D62"/>
    <w:rsid w:val="0062336F"/>
    <w:rsid w:val="00624A28"/>
    <w:rsid w:val="00624B94"/>
    <w:rsid w:val="006264F1"/>
    <w:rsid w:val="00626CB1"/>
    <w:rsid w:val="0063314F"/>
    <w:rsid w:val="0063450F"/>
    <w:rsid w:val="00635126"/>
    <w:rsid w:val="00635D8B"/>
    <w:rsid w:val="00637228"/>
    <w:rsid w:val="0064298D"/>
    <w:rsid w:val="0064364F"/>
    <w:rsid w:val="00643F5F"/>
    <w:rsid w:val="006445A3"/>
    <w:rsid w:val="00650724"/>
    <w:rsid w:val="0065124E"/>
    <w:rsid w:val="006513A0"/>
    <w:rsid w:val="00651436"/>
    <w:rsid w:val="00654F37"/>
    <w:rsid w:val="0066152C"/>
    <w:rsid w:val="00661C43"/>
    <w:rsid w:val="00662C23"/>
    <w:rsid w:val="00662C5E"/>
    <w:rsid w:val="006635AB"/>
    <w:rsid w:val="0066473E"/>
    <w:rsid w:val="00664986"/>
    <w:rsid w:val="00665069"/>
    <w:rsid w:val="00665718"/>
    <w:rsid w:val="006660CA"/>
    <w:rsid w:val="00672646"/>
    <w:rsid w:val="00676326"/>
    <w:rsid w:val="006768EF"/>
    <w:rsid w:val="006777C7"/>
    <w:rsid w:val="0068238F"/>
    <w:rsid w:val="00683238"/>
    <w:rsid w:val="006839E8"/>
    <w:rsid w:val="00685F12"/>
    <w:rsid w:val="0069373F"/>
    <w:rsid w:val="00693B9F"/>
    <w:rsid w:val="006963D2"/>
    <w:rsid w:val="006A0B4A"/>
    <w:rsid w:val="006A0F4A"/>
    <w:rsid w:val="006A123E"/>
    <w:rsid w:val="006A1D16"/>
    <w:rsid w:val="006A5F1B"/>
    <w:rsid w:val="006A7BEA"/>
    <w:rsid w:val="006B120F"/>
    <w:rsid w:val="006B1C3F"/>
    <w:rsid w:val="006B2043"/>
    <w:rsid w:val="006B2EBD"/>
    <w:rsid w:val="006B2F86"/>
    <w:rsid w:val="006B32A9"/>
    <w:rsid w:val="006B37A6"/>
    <w:rsid w:val="006B68CF"/>
    <w:rsid w:val="006C13D5"/>
    <w:rsid w:val="006C1944"/>
    <w:rsid w:val="006C3A40"/>
    <w:rsid w:val="006C7398"/>
    <w:rsid w:val="006D0EE8"/>
    <w:rsid w:val="006D12C7"/>
    <w:rsid w:val="006D175B"/>
    <w:rsid w:val="006D1BF7"/>
    <w:rsid w:val="006D23EF"/>
    <w:rsid w:val="006D463D"/>
    <w:rsid w:val="006D59F8"/>
    <w:rsid w:val="006D61DA"/>
    <w:rsid w:val="006D6536"/>
    <w:rsid w:val="006E0941"/>
    <w:rsid w:val="006E1DC5"/>
    <w:rsid w:val="006E3420"/>
    <w:rsid w:val="006E3A5B"/>
    <w:rsid w:val="006E3BD0"/>
    <w:rsid w:val="006E3FA9"/>
    <w:rsid w:val="006E4D14"/>
    <w:rsid w:val="006E570A"/>
    <w:rsid w:val="006F1A53"/>
    <w:rsid w:val="006F2196"/>
    <w:rsid w:val="006F2B29"/>
    <w:rsid w:val="006F56F3"/>
    <w:rsid w:val="006F5A87"/>
    <w:rsid w:val="00702D07"/>
    <w:rsid w:val="00705982"/>
    <w:rsid w:val="007078D6"/>
    <w:rsid w:val="00712E4D"/>
    <w:rsid w:val="007133E9"/>
    <w:rsid w:val="00714837"/>
    <w:rsid w:val="00715DEB"/>
    <w:rsid w:val="00717B00"/>
    <w:rsid w:val="00720DE3"/>
    <w:rsid w:val="00722A11"/>
    <w:rsid w:val="00722F2C"/>
    <w:rsid w:val="00723293"/>
    <w:rsid w:val="00723445"/>
    <w:rsid w:val="00724D46"/>
    <w:rsid w:val="00726644"/>
    <w:rsid w:val="00727012"/>
    <w:rsid w:val="0072723A"/>
    <w:rsid w:val="007325B1"/>
    <w:rsid w:val="00733C05"/>
    <w:rsid w:val="0073407D"/>
    <w:rsid w:val="0073460E"/>
    <w:rsid w:val="007402C2"/>
    <w:rsid w:val="00743577"/>
    <w:rsid w:val="00744C66"/>
    <w:rsid w:val="00745413"/>
    <w:rsid w:val="00757A3F"/>
    <w:rsid w:val="007609D5"/>
    <w:rsid w:val="007624AC"/>
    <w:rsid w:val="007629DF"/>
    <w:rsid w:val="00762F6A"/>
    <w:rsid w:val="00762FBA"/>
    <w:rsid w:val="00763887"/>
    <w:rsid w:val="00763EE2"/>
    <w:rsid w:val="00764748"/>
    <w:rsid w:val="0076479C"/>
    <w:rsid w:val="00765515"/>
    <w:rsid w:val="00766B61"/>
    <w:rsid w:val="00771AA1"/>
    <w:rsid w:val="00776698"/>
    <w:rsid w:val="007804C9"/>
    <w:rsid w:val="007813D1"/>
    <w:rsid w:val="007821BC"/>
    <w:rsid w:val="0078383A"/>
    <w:rsid w:val="007853F8"/>
    <w:rsid w:val="00785D1D"/>
    <w:rsid w:val="0078687A"/>
    <w:rsid w:val="00786BB9"/>
    <w:rsid w:val="00786FE5"/>
    <w:rsid w:val="007870B3"/>
    <w:rsid w:val="007953B5"/>
    <w:rsid w:val="007964DC"/>
    <w:rsid w:val="007A0CAC"/>
    <w:rsid w:val="007A0E33"/>
    <w:rsid w:val="007A3BFB"/>
    <w:rsid w:val="007A64C9"/>
    <w:rsid w:val="007A7B10"/>
    <w:rsid w:val="007B02A8"/>
    <w:rsid w:val="007B0B30"/>
    <w:rsid w:val="007B2394"/>
    <w:rsid w:val="007B5E25"/>
    <w:rsid w:val="007B5E3D"/>
    <w:rsid w:val="007B6B28"/>
    <w:rsid w:val="007B7B44"/>
    <w:rsid w:val="007C3DFF"/>
    <w:rsid w:val="007C4C83"/>
    <w:rsid w:val="007C5D72"/>
    <w:rsid w:val="007C6720"/>
    <w:rsid w:val="007C6DD5"/>
    <w:rsid w:val="007D1A2F"/>
    <w:rsid w:val="007D1E88"/>
    <w:rsid w:val="007D275E"/>
    <w:rsid w:val="007D3F75"/>
    <w:rsid w:val="007D4025"/>
    <w:rsid w:val="007D73E6"/>
    <w:rsid w:val="007E1035"/>
    <w:rsid w:val="007E18D1"/>
    <w:rsid w:val="007E356F"/>
    <w:rsid w:val="007E60FC"/>
    <w:rsid w:val="007E770A"/>
    <w:rsid w:val="007F166D"/>
    <w:rsid w:val="007F1EDF"/>
    <w:rsid w:val="007F3143"/>
    <w:rsid w:val="007F35DD"/>
    <w:rsid w:val="007F3D67"/>
    <w:rsid w:val="007F40D6"/>
    <w:rsid w:val="007F742B"/>
    <w:rsid w:val="007F7CBC"/>
    <w:rsid w:val="008000AB"/>
    <w:rsid w:val="00802F9F"/>
    <w:rsid w:val="00803E55"/>
    <w:rsid w:val="00804F92"/>
    <w:rsid w:val="00807F85"/>
    <w:rsid w:val="00810E94"/>
    <w:rsid w:val="00811F2C"/>
    <w:rsid w:val="00811FE2"/>
    <w:rsid w:val="00814FC2"/>
    <w:rsid w:val="0081503C"/>
    <w:rsid w:val="00820A66"/>
    <w:rsid w:val="00822AEE"/>
    <w:rsid w:val="00823323"/>
    <w:rsid w:val="008242DA"/>
    <w:rsid w:val="00826371"/>
    <w:rsid w:val="0082668B"/>
    <w:rsid w:val="00830214"/>
    <w:rsid w:val="00830902"/>
    <w:rsid w:val="00834366"/>
    <w:rsid w:val="008363D1"/>
    <w:rsid w:val="00837238"/>
    <w:rsid w:val="008409A5"/>
    <w:rsid w:val="00842443"/>
    <w:rsid w:val="00843285"/>
    <w:rsid w:val="00843386"/>
    <w:rsid w:val="008466C4"/>
    <w:rsid w:val="008522B5"/>
    <w:rsid w:val="00853EA8"/>
    <w:rsid w:val="00854190"/>
    <w:rsid w:val="00854682"/>
    <w:rsid w:val="00857A3C"/>
    <w:rsid w:val="00857E77"/>
    <w:rsid w:val="00860613"/>
    <w:rsid w:val="00861279"/>
    <w:rsid w:val="008612B4"/>
    <w:rsid w:val="008625D6"/>
    <w:rsid w:val="00862A90"/>
    <w:rsid w:val="0086454A"/>
    <w:rsid w:val="008659E6"/>
    <w:rsid w:val="00866E03"/>
    <w:rsid w:val="0086769F"/>
    <w:rsid w:val="00867EDC"/>
    <w:rsid w:val="00870102"/>
    <w:rsid w:val="00872847"/>
    <w:rsid w:val="00872C9B"/>
    <w:rsid w:val="00873451"/>
    <w:rsid w:val="00874DCB"/>
    <w:rsid w:val="0087619E"/>
    <w:rsid w:val="00877706"/>
    <w:rsid w:val="008810E3"/>
    <w:rsid w:val="0088180F"/>
    <w:rsid w:val="008825CE"/>
    <w:rsid w:val="0088460D"/>
    <w:rsid w:val="008857AA"/>
    <w:rsid w:val="0088650A"/>
    <w:rsid w:val="00886569"/>
    <w:rsid w:val="00887608"/>
    <w:rsid w:val="00890B66"/>
    <w:rsid w:val="00893E72"/>
    <w:rsid w:val="00895284"/>
    <w:rsid w:val="008A01D7"/>
    <w:rsid w:val="008A2081"/>
    <w:rsid w:val="008A2FB4"/>
    <w:rsid w:val="008A6398"/>
    <w:rsid w:val="008B08AC"/>
    <w:rsid w:val="008B1861"/>
    <w:rsid w:val="008B19B7"/>
    <w:rsid w:val="008B1C16"/>
    <w:rsid w:val="008B2390"/>
    <w:rsid w:val="008B2E9A"/>
    <w:rsid w:val="008B44C3"/>
    <w:rsid w:val="008C1507"/>
    <w:rsid w:val="008C5342"/>
    <w:rsid w:val="008C5671"/>
    <w:rsid w:val="008C5D4D"/>
    <w:rsid w:val="008C7707"/>
    <w:rsid w:val="008C7E4D"/>
    <w:rsid w:val="008D2A5F"/>
    <w:rsid w:val="008D5EDE"/>
    <w:rsid w:val="008D6CA8"/>
    <w:rsid w:val="008E2336"/>
    <w:rsid w:val="008E78B4"/>
    <w:rsid w:val="008F047E"/>
    <w:rsid w:val="008F2959"/>
    <w:rsid w:val="008F2AE4"/>
    <w:rsid w:val="008F399F"/>
    <w:rsid w:val="008F432C"/>
    <w:rsid w:val="008F6E7F"/>
    <w:rsid w:val="00901DD5"/>
    <w:rsid w:val="00901F50"/>
    <w:rsid w:val="00902407"/>
    <w:rsid w:val="009038F9"/>
    <w:rsid w:val="00905A54"/>
    <w:rsid w:val="00905AAB"/>
    <w:rsid w:val="009068C3"/>
    <w:rsid w:val="009139AF"/>
    <w:rsid w:val="00915D1E"/>
    <w:rsid w:val="00921BFB"/>
    <w:rsid w:val="009234FD"/>
    <w:rsid w:val="00924258"/>
    <w:rsid w:val="00924973"/>
    <w:rsid w:val="00925221"/>
    <w:rsid w:val="0092631A"/>
    <w:rsid w:val="00931E42"/>
    <w:rsid w:val="009326E9"/>
    <w:rsid w:val="0093283A"/>
    <w:rsid w:val="00932892"/>
    <w:rsid w:val="0093545A"/>
    <w:rsid w:val="00935EAC"/>
    <w:rsid w:val="00937712"/>
    <w:rsid w:val="009439CB"/>
    <w:rsid w:val="00944529"/>
    <w:rsid w:val="00944D10"/>
    <w:rsid w:val="009454B6"/>
    <w:rsid w:val="00946929"/>
    <w:rsid w:val="009474F2"/>
    <w:rsid w:val="0095412A"/>
    <w:rsid w:val="00955E55"/>
    <w:rsid w:val="0096157A"/>
    <w:rsid w:val="00962647"/>
    <w:rsid w:val="00962773"/>
    <w:rsid w:val="00962CB7"/>
    <w:rsid w:val="00963AA3"/>
    <w:rsid w:val="00963B80"/>
    <w:rsid w:val="00966080"/>
    <w:rsid w:val="009664DD"/>
    <w:rsid w:val="00966F48"/>
    <w:rsid w:val="009704A0"/>
    <w:rsid w:val="00971E1A"/>
    <w:rsid w:val="009753FB"/>
    <w:rsid w:val="00975439"/>
    <w:rsid w:val="00977317"/>
    <w:rsid w:val="00980C11"/>
    <w:rsid w:val="0098257D"/>
    <w:rsid w:val="00984F99"/>
    <w:rsid w:val="00987232"/>
    <w:rsid w:val="00987335"/>
    <w:rsid w:val="00990EC7"/>
    <w:rsid w:val="00991B95"/>
    <w:rsid w:val="00992840"/>
    <w:rsid w:val="00994CC4"/>
    <w:rsid w:val="009968AC"/>
    <w:rsid w:val="009976E7"/>
    <w:rsid w:val="009A11ED"/>
    <w:rsid w:val="009A1795"/>
    <w:rsid w:val="009A1CB0"/>
    <w:rsid w:val="009A2A78"/>
    <w:rsid w:val="009A65F0"/>
    <w:rsid w:val="009A67A1"/>
    <w:rsid w:val="009A7026"/>
    <w:rsid w:val="009B1BF2"/>
    <w:rsid w:val="009B393A"/>
    <w:rsid w:val="009B59AC"/>
    <w:rsid w:val="009B6DE2"/>
    <w:rsid w:val="009B7972"/>
    <w:rsid w:val="009C0DD6"/>
    <w:rsid w:val="009C1B29"/>
    <w:rsid w:val="009C40F8"/>
    <w:rsid w:val="009C45EC"/>
    <w:rsid w:val="009D0E39"/>
    <w:rsid w:val="009D0E88"/>
    <w:rsid w:val="009D24D7"/>
    <w:rsid w:val="009D256E"/>
    <w:rsid w:val="009D2DB6"/>
    <w:rsid w:val="009D2F47"/>
    <w:rsid w:val="009D633B"/>
    <w:rsid w:val="009D7835"/>
    <w:rsid w:val="009E172B"/>
    <w:rsid w:val="009E1779"/>
    <w:rsid w:val="009E253A"/>
    <w:rsid w:val="009E39C0"/>
    <w:rsid w:val="009E534F"/>
    <w:rsid w:val="009E5367"/>
    <w:rsid w:val="009E7B93"/>
    <w:rsid w:val="009F0D9C"/>
    <w:rsid w:val="009F1E76"/>
    <w:rsid w:val="009F3268"/>
    <w:rsid w:val="009F6749"/>
    <w:rsid w:val="009F6C56"/>
    <w:rsid w:val="009F7665"/>
    <w:rsid w:val="00A028AD"/>
    <w:rsid w:val="00A031CC"/>
    <w:rsid w:val="00A0323B"/>
    <w:rsid w:val="00A04192"/>
    <w:rsid w:val="00A0762A"/>
    <w:rsid w:val="00A13D89"/>
    <w:rsid w:val="00A13F1D"/>
    <w:rsid w:val="00A155ED"/>
    <w:rsid w:val="00A1597F"/>
    <w:rsid w:val="00A15F37"/>
    <w:rsid w:val="00A163E3"/>
    <w:rsid w:val="00A214A3"/>
    <w:rsid w:val="00A22A52"/>
    <w:rsid w:val="00A2348A"/>
    <w:rsid w:val="00A25889"/>
    <w:rsid w:val="00A3034C"/>
    <w:rsid w:val="00A30776"/>
    <w:rsid w:val="00A31BC2"/>
    <w:rsid w:val="00A36B18"/>
    <w:rsid w:val="00A41C2A"/>
    <w:rsid w:val="00A425BA"/>
    <w:rsid w:val="00A430E2"/>
    <w:rsid w:val="00A4316F"/>
    <w:rsid w:val="00A44A15"/>
    <w:rsid w:val="00A45FC0"/>
    <w:rsid w:val="00A47273"/>
    <w:rsid w:val="00A47300"/>
    <w:rsid w:val="00A4787C"/>
    <w:rsid w:val="00A50571"/>
    <w:rsid w:val="00A5314F"/>
    <w:rsid w:val="00A54B25"/>
    <w:rsid w:val="00A569E0"/>
    <w:rsid w:val="00A60311"/>
    <w:rsid w:val="00A60546"/>
    <w:rsid w:val="00A6319B"/>
    <w:rsid w:val="00A63BC3"/>
    <w:rsid w:val="00A65377"/>
    <w:rsid w:val="00A676D3"/>
    <w:rsid w:val="00A7149F"/>
    <w:rsid w:val="00A72FF3"/>
    <w:rsid w:val="00A73057"/>
    <w:rsid w:val="00A7410C"/>
    <w:rsid w:val="00A814A3"/>
    <w:rsid w:val="00A832BA"/>
    <w:rsid w:val="00A85048"/>
    <w:rsid w:val="00A8635E"/>
    <w:rsid w:val="00A8750A"/>
    <w:rsid w:val="00A90878"/>
    <w:rsid w:val="00A90C2E"/>
    <w:rsid w:val="00A91266"/>
    <w:rsid w:val="00A9149B"/>
    <w:rsid w:val="00A950F4"/>
    <w:rsid w:val="00A96385"/>
    <w:rsid w:val="00A96783"/>
    <w:rsid w:val="00A97F5A"/>
    <w:rsid w:val="00AA1257"/>
    <w:rsid w:val="00AA2D58"/>
    <w:rsid w:val="00AB09A4"/>
    <w:rsid w:val="00AB0ED1"/>
    <w:rsid w:val="00AB23B0"/>
    <w:rsid w:val="00AB365A"/>
    <w:rsid w:val="00AB3CD3"/>
    <w:rsid w:val="00AB4201"/>
    <w:rsid w:val="00AB42D1"/>
    <w:rsid w:val="00AB4CFC"/>
    <w:rsid w:val="00AB58F2"/>
    <w:rsid w:val="00AB5984"/>
    <w:rsid w:val="00AC0AAA"/>
    <w:rsid w:val="00AC1CC8"/>
    <w:rsid w:val="00AC2A0F"/>
    <w:rsid w:val="00AC41F9"/>
    <w:rsid w:val="00AC4EEC"/>
    <w:rsid w:val="00AC56B7"/>
    <w:rsid w:val="00AC6BF0"/>
    <w:rsid w:val="00AC6C46"/>
    <w:rsid w:val="00AC6D5D"/>
    <w:rsid w:val="00AD03D9"/>
    <w:rsid w:val="00AD20AF"/>
    <w:rsid w:val="00AD3BBF"/>
    <w:rsid w:val="00AD5377"/>
    <w:rsid w:val="00AD60D7"/>
    <w:rsid w:val="00AD62C5"/>
    <w:rsid w:val="00AE079E"/>
    <w:rsid w:val="00AE2387"/>
    <w:rsid w:val="00AE3228"/>
    <w:rsid w:val="00AE32A2"/>
    <w:rsid w:val="00AE6E19"/>
    <w:rsid w:val="00AE71A1"/>
    <w:rsid w:val="00AF09A0"/>
    <w:rsid w:val="00AF18CA"/>
    <w:rsid w:val="00AF2AE5"/>
    <w:rsid w:val="00AF3AD9"/>
    <w:rsid w:val="00AF58F3"/>
    <w:rsid w:val="00B01190"/>
    <w:rsid w:val="00B011CC"/>
    <w:rsid w:val="00B05777"/>
    <w:rsid w:val="00B068EB"/>
    <w:rsid w:val="00B11271"/>
    <w:rsid w:val="00B112A5"/>
    <w:rsid w:val="00B118CF"/>
    <w:rsid w:val="00B12833"/>
    <w:rsid w:val="00B14CE2"/>
    <w:rsid w:val="00B15438"/>
    <w:rsid w:val="00B15F84"/>
    <w:rsid w:val="00B21BF3"/>
    <w:rsid w:val="00B222E2"/>
    <w:rsid w:val="00B2310C"/>
    <w:rsid w:val="00B242B1"/>
    <w:rsid w:val="00B24E54"/>
    <w:rsid w:val="00B257BC"/>
    <w:rsid w:val="00B25950"/>
    <w:rsid w:val="00B27646"/>
    <w:rsid w:val="00B33037"/>
    <w:rsid w:val="00B377F6"/>
    <w:rsid w:val="00B3788B"/>
    <w:rsid w:val="00B4059C"/>
    <w:rsid w:val="00B42D63"/>
    <w:rsid w:val="00B44CCC"/>
    <w:rsid w:val="00B44EAC"/>
    <w:rsid w:val="00B465C8"/>
    <w:rsid w:val="00B47E17"/>
    <w:rsid w:val="00B506AC"/>
    <w:rsid w:val="00B50E2C"/>
    <w:rsid w:val="00B51364"/>
    <w:rsid w:val="00B54F8C"/>
    <w:rsid w:val="00B56D06"/>
    <w:rsid w:val="00B60C22"/>
    <w:rsid w:val="00B60FE8"/>
    <w:rsid w:val="00B616D6"/>
    <w:rsid w:val="00B631BC"/>
    <w:rsid w:val="00B63B76"/>
    <w:rsid w:val="00B67ADB"/>
    <w:rsid w:val="00B72E23"/>
    <w:rsid w:val="00B73228"/>
    <w:rsid w:val="00B73636"/>
    <w:rsid w:val="00B73D62"/>
    <w:rsid w:val="00B7657E"/>
    <w:rsid w:val="00B76793"/>
    <w:rsid w:val="00B76C42"/>
    <w:rsid w:val="00B8029C"/>
    <w:rsid w:val="00B80EB7"/>
    <w:rsid w:val="00B82916"/>
    <w:rsid w:val="00B8390E"/>
    <w:rsid w:val="00B84219"/>
    <w:rsid w:val="00B85068"/>
    <w:rsid w:val="00B85546"/>
    <w:rsid w:val="00B85F18"/>
    <w:rsid w:val="00B87EA2"/>
    <w:rsid w:val="00B90220"/>
    <w:rsid w:val="00B913AA"/>
    <w:rsid w:val="00B927F9"/>
    <w:rsid w:val="00B94D99"/>
    <w:rsid w:val="00B95673"/>
    <w:rsid w:val="00BA04E1"/>
    <w:rsid w:val="00BA18D1"/>
    <w:rsid w:val="00BA19E0"/>
    <w:rsid w:val="00BA1F8A"/>
    <w:rsid w:val="00BA46B0"/>
    <w:rsid w:val="00BA47DA"/>
    <w:rsid w:val="00BA4E91"/>
    <w:rsid w:val="00BA6D97"/>
    <w:rsid w:val="00BB32D4"/>
    <w:rsid w:val="00BB50DE"/>
    <w:rsid w:val="00BB5448"/>
    <w:rsid w:val="00BB7A89"/>
    <w:rsid w:val="00BC0409"/>
    <w:rsid w:val="00BC08D4"/>
    <w:rsid w:val="00BC0CB8"/>
    <w:rsid w:val="00BC162C"/>
    <w:rsid w:val="00BC1B82"/>
    <w:rsid w:val="00BC225C"/>
    <w:rsid w:val="00BC4519"/>
    <w:rsid w:val="00BC4A61"/>
    <w:rsid w:val="00BC4EFC"/>
    <w:rsid w:val="00BC5978"/>
    <w:rsid w:val="00BD0100"/>
    <w:rsid w:val="00BD15C5"/>
    <w:rsid w:val="00BD297C"/>
    <w:rsid w:val="00BD4234"/>
    <w:rsid w:val="00BD42E5"/>
    <w:rsid w:val="00BD483C"/>
    <w:rsid w:val="00BD5462"/>
    <w:rsid w:val="00BD5A85"/>
    <w:rsid w:val="00BD6F03"/>
    <w:rsid w:val="00BD6FDA"/>
    <w:rsid w:val="00BD79B8"/>
    <w:rsid w:val="00BD7A55"/>
    <w:rsid w:val="00BE00E4"/>
    <w:rsid w:val="00BE0270"/>
    <w:rsid w:val="00BE180E"/>
    <w:rsid w:val="00BE21A8"/>
    <w:rsid w:val="00BE2827"/>
    <w:rsid w:val="00BE331A"/>
    <w:rsid w:val="00BE48B7"/>
    <w:rsid w:val="00BE53BC"/>
    <w:rsid w:val="00BE5574"/>
    <w:rsid w:val="00BE74B4"/>
    <w:rsid w:val="00BF00D6"/>
    <w:rsid w:val="00BF0B84"/>
    <w:rsid w:val="00BF45FC"/>
    <w:rsid w:val="00BF5F81"/>
    <w:rsid w:val="00BF61ED"/>
    <w:rsid w:val="00BF6F8D"/>
    <w:rsid w:val="00BF76CC"/>
    <w:rsid w:val="00C04F50"/>
    <w:rsid w:val="00C05E06"/>
    <w:rsid w:val="00C0748A"/>
    <w:rsid w:val="00C07AC1"/>
    <w:rsid w:val="00C1233D"/>
    <w:rsid w:val="00C12AFA"/>
    <w:rsid w:val="00C16E86"/>
    <w:rsid w:val="00C17244"/>
    <w:rsid w:val="00C2020E"/>
    <w:rsid w:val="00C21CA1"/>
    <w:rsid w:val="00C25CBF"/>
    <w:rsid w:val="00C2648E"/>
    <w:rsid w:val="00C313E7"/>
    <w:rsid w:val="00C31725"/>
    <w:rsid w:val="00C34EEE"/>
    <w:rsid w:val="00C3654D"/>
    <w:rsid w:val="00C37807"/>
    <w:rsid w:val="00C41DE8"/>
    <w:rsid w:val="00C41E47"/>
    <w:rsid w:val="00C42F00"/>
    <w:rsid w:val="00C44362"/>
    <w:rsid w:val="00C44924"/>
    <w:rsid w:val="00C461EB"/>
    <w:rsid w:val="00C520D7"/>
    <w:rsid w:val="00C5372C"/>
    <w:rsid w:val="00C54732"/>
    <w:rsid w:val="00C54CB6"/>
    <w:rsid w:val="00C57869"/>
    <w:rsid w:val="00C627A3"/>
    <w:rsid w:val="00C64C2F"/>
    <w:rsid w:val="00C6528A"/>
    <w:rsid w:val="00C6749F"/>
    <w:rsid w:val="00C7375A"/>
    <w:rsid w:val="00C74048"/>
    <w:rsid w:val="00C745EA"/>
    <w:rsid w:val="00C74654"/>
    <w:rsid w:val="00C74775"/>
    <w:rsid w:val="00C75511"/>
    <w:rsid w:val="00C75F55"/>
    <w:rsid w:val="00C768C8"/>
    <w:rsid w:val="00C80AD2"/>
    <w:rsid w:val="00C8174A"/>
    <w:rsid w:val="00C84C3A"/>
    <w:rsid w:val="00C863F6"/>
    <w:rsid w:val="00C8685C"/>
    <w:rsid w:val="00C87795"/>
    <w:rsid w:val="00C90684"/>
    <w:rsid w:val="00C90FC8"/>
    <w:rsid w:val="00C948E7"/>
    <w:rsid w:val="00C97688"/>
    <w:rsid w:val="00C9786B"/>
    <w:rsid w:val="00CA0208"/>
    <w:rsid w:val="00CA0A2F"/>
    <w:rsid w:val="00CA1957"/>
    <w:rsid w:val="00CA1D3D"/>
    <w:rsid w:val="00CA20B4"/>
    <w:rsid w:val="00CA3BA7"/>
    <w:rsid w:val="00CA7866"/>
    <w:rsid w:val="00CB1580"/>
    <w:rsid w:val="00CB4072"/>
    <w:rsid w:val="00CB4C9C"/>
    <w:rsid w:val="00CB517A"/>
    <w:rsid w:val="00CC3988"/>
    <w:rsid w:val="00CC5AF3"/>
    <w:rsid w:val="00CC68BF"/>
    <w:rsid w:val="00CC7C45"/>
    <w:rsid w:val="00CD2DC8"/>
    <w:rsid w:val="00CD3E0C"/>
    <w:rsid w:val="00CD561D"/>
    <w:rsid w:val="00CE4053"/>
    <w:rsid w:val="00CF1773"/>
    <w:rsid w:val="00CF4CD4"/>
    <w:rsid w:val="00CF72AC"/>
    <w:rsid w:val="00D00154"/>
    <w:rsid w:val="00D004E5"/>
    <w:rsid w:val="00D0142A"/>
    <w:rsid w:val="00D0150B"/>
    <w:rsid w:val="00D0372C"/>
    <w:rsid w:val="00D038D7"/>
    <w:rsid w:val="00D052E6"/>
    <w:rsid w:val="00D0654F"/>
    <w:rsid w:val="00D073F9"/>
    <w:rsid w:val="00D10717"/>
    <w:rsid w:val="00D10EF6"/>
    <w:rsid w:val="00D13DF1"/>
    <w:rsid w:val="00D13EDA"/>
    <w:rsid w:val="00D20174"/>
    <w:rsid w:val="00D2261D"/>
    <w:rsid w:val="00D23CB0"/>
    <w:rsid w:val="00D24515"/>
    <w:rsid w:val="00D30E94"/>
    <w:rsid w:val="00D324DA"/>
    <w:rsid w:val="00D32A14"/>
    <w:rsid w:val="00D32B43"/>
    <w:rsid w:val="00D357A4"/>
    <w:rsid w:val="00D36238"/>
    <w:rsid w:val="00D364E9"/>
    <w:rsid w:val="00D40106"/>
    <w:rsid w:val="00D4029D"/>
    <w:rsid w:val="00D451A5"/>
    <w:rsid w:val="00D477C3"/>
    <w:rsid w:val="00D47DE7"/>
    <w:rsid w:val="00D53DC5"/>
    <w:rsid w:val="00D55406"/>
    <w:rsid w:val="00D56918"/>
    <w:rsid w:val="00D60759"/>
    <w:rsid w:val="00D6293F"/>
    <w:rsid w:val="00D670D3"/>
    <w:rsid w:val="00D67470"/>
    <w:rsid w:val="00D67FC9"/>
    <w:rsid w:val="00D75B0B"/>
    <w:rsid w:val="00D775D2"/>
    <w:rsid w:val="00D8118D"/>
    <w:rsid w:val="00D814EE"/>
    <w:rsid w:val="00D85155"/>
    <w:rsid w:val="00D900BD"/>
    <w:rsid w:val="00D91CBD"/>
    <w:rsid w:val="00D92B66"/>
    <w:rsid w:val="00D93CC1"/>
    <w:rsid w:val="00D93EB9"/>
    <w:rsid w:val="00D942A3"/>
    <w:rsid w:val="00D97E49"/>
    <w:rsid w:val="00DA27FC"/>
    <w:rsid w:val="00DA2818"/>
    <w:rsid w:val="00DA4875"/>
    <w:rsid w:val="00DA4917"/>
    <w:rsid w:val="00DA5CFB"/>
    <w:rsid w:val="00DA792F"/>
    <w:rsid w:val="00DB1434"/>
    <w:rsid w:val="00DB35F8"/>
    <w:rsid w:val="00DB3E0D"/>
    <w:rsid w:val="00DB4116"/>
    <w:rsid w:val="00DB67E5"/>
    <w:rsid w:val="00DC13F9"/>
    <w:rsid w:val="00DC1D72"/>
    <w:rsid w:val="00DC545A"/>
    <w:rsid w:val="00DC585F"/>
    <w:rsid w:val="00DC78DB"/>
    <w:rsid w:val="00DC7D60"/>
    <w:rsid w:val="00DD0795"/>
    <w:rsid w:val="00DD232B"/>
    <w:rsid w:val="00DD2C66"/>
    <w:rsid w:val="00DD2FAB"/>
    <w:rsid w:val="00DD4F3E"/>
    <w:rsid w:val="00DD50D0"/>
    <w:rsid w:val="00DE3AB8"/>
    <w:rsid w:val="00DE4AE0"/>
    <w:rsid w:val="00DF096E"/>
    <w:rsid w:val="00DF19F6"/>
    <w:rsid w:val="00DF4204"/>
    <w:rsid w:val="00DF431A"/>
    <w:rsid w:val="00DF6D21"/>
    <w:rsid w:val="00DF7DAD"/>
    <w:rsid w:val="00E00425"/>
    <w:rsid w:val="00E00B05"/>
    <w:rsid w:val="00E01F2F"/>
    <w:rsid w:val="00E02136"/>
    <w:rsid w:val="00E03E17"/>
    <w:rsid w:val="00E06813"/>
    <w:rsid w:val="00E10053"/>
    <w:rsid w:val="00E14161"/>
    <w:rsid w:val="00E145DF"/>
    <w:rsid w:val="00E15637"/>
    <w:rsid w:val="00E15B99"/>
    <w:rsid w:val="00E22AC9"/>
    <w:rsid w:val="00E24C9D"/>
    <w:rsid w:val="00E26AF9"/>
    <w:rsid w:val="00E27F2F"/>
    <w:rsid w:val="00E315D6"/>
    <w:rsid w:val="00E330AB"/>
    <w:rsid w:val="00E3317B"/>
    <w:rsid w:val="00E3386F"/>
    <w:rsid w:val="00E350BD"/>
    <w:rsid w:val="00E373B4"/>
    <w:rsid w:val="00E37A69"/>
    <w:rsid w:val="00E42C3B"/>
    <w:rsid w:val="00E455B4"/>
    <w:rsid w:val="00E46FA7"/>
    <w:rsid w:val="00E479DF"/>
    <w:rsid w:val="00E52623"/>
    <w:rsid w:val="00E528C6"/>
    <w:rsid w:val="00E54596"/>
    <w:rsid w:val="00E56000"/>
    <w:rsid w:val="00E56378"/>
    <w:rsid w:val="00E5710A"/>
    <w:rsid w:val="00E641C3"/>
    <w:rsid w:val="00E642DC"/>
    <w:rsid w:val="00E64F71"/>
    <w:rsid w:val="00E67590"/>
    <w:rsid w:val="00E703B1"/>
    <w:rsid w:val="00E7045C"/>
    <w:rsid w:val="00E70DD6"/>
    <w:rsid w:val="00E718EA"/>
    <w:rsid w:val="00E71A6E"/>
    <w:rsid w:val="00E72E55"/>
    <w:rsid w:val="00E73EB6"/>
    <w:rsid w:val="00E74867"/>
    <w:rsid w:val="00E7493F"/>
    <w:rsid w:val="00E76297"/>
    <w:rsid w:val="00E77101"/>
    <w:rsid w:val="00E8148D"/>
    <w:rsid w:val="00E82DCF"/>
    <w:rsid w:val="00E8561A"/>
    <w:rsid w:val="00E85A7D"/>
    <w:rsid w:val="00E85DE8"/>
    <w:rsid w:val="00E900CF"/>
    <w:rsid w:val="00E90C78"/>
    <w:rsid w:val="00E9363C"/>
    <w:rsid w:val="00E9372A"/>
    <w:rsid w:val="00E96932"/>
    <w:rsid w:val="00E979A5"/>
    <w:rsid w:val="00EA0FAE"/>
    <w:rsid w:val="00EA2C1A"/>
    <w:rsid w:val="00EA4391"/>
    <w:rsid w:val="00EA5747"/>
    <w:rsid w:val="00EA5A1D"/>
    <w:rsid w:val="00EA7926"/>
    <w:rsid w:val="00EB0F28"/>
    <w:rsid w:val="00EB3F96"/>
    <w:rsid w:val="00EB3FA2"/>
    <w:rsid w:val="00EB4281"/>
    <w:rsid w:val="00EB4A81"/>
    <w:rsid w:val="00EB54FA"/>
    <w:rsid w:val="00EC03D2"/>
    <w:rsid w:val="00EC0719"/>
    <w:rsid w:val="00EC202F"/>
    <w:rsid w:val="00EC51C3"/>
    <w:rsid w:val="00EC5679"/>
    <w:rsid w:val="00ED2264"/>
    <w:rsid w:val="00ED412E"/>
    <w:rsid w:val="00ED41A8"/>
    <w:rsid w:val="00ED452D"/>
    <w:rsid w:val="00ED459E"/>
    <w:rsid w:val="00ED5DD6"/>
    <w:rsid w:val="00EE29BE"/>
    <w:rsid w:val="00EE3CDA"/>
    <w:rsid w:val="00EE44FC"/>
    <w:rsid w:val="00EE62D3"/>
    <w:rsid w:val="00EF038F"/>
    <w:rsid w:val="00EF07C3"/>
    <w:rsid w:val="00EF1AC5"/>
    <w:rsid w:val="00EF607A"/>
    <w:rsid w:val="00EF6331"/>
    <w:rsid w:val="00F00241"/>
    <w:rsid w:val="00F01AED"/>
    <w:rsid w:val="00F02102"/>
    <w:rsid w:val="00F04ABD"/>
    <w:rsid w:val="00F05332"/>
    <w:rsid w:val="00F107A1"/>
    <w:rsid w:val="00F109A7"/>
    <w:rsid w:val="00F114AF"/>
    <w:rsid w:val="00F1261B"/>
    <w:rsid w:val="00F1303C"/>
    <w:rsid w:val="00F15DA7"/>
    <w:rsid w:val="00F15E8D"/>
    <w:rsid w:val="00F16AE0"/>
    <w:rsid w:val="00F175AF"/>
    <w:rsid w:val="00F22A61"/>
    <w:rsid w:val="00F236DC"/>
    <w:rsid w:val="00F2464A"/>
    <w:rsid w:val="00F247BC"/>
    <w:rsid w:val="00F2719D"/>
    <w:rsid w:val="00F313E8"/>
    <w:rsid w:val="00F31EFE"/>
    <w:rsid w:val="00F3277D"/>
    <w:rsid w:val="00F32C77"/>
    <w:rsid w:val="00F33D35"/>
    <w:rsid w:val="00F35253"/>
    <w:rsid w:val="00F36405"/>
    <w:rsid w:val="00F375E5"/>
    <w:rsid w:val="00F42120"/>
    <w:rsid w:val="00F428F8"/>
    <w:rsid w:val="00F470F4"/>
    <w:rsid w:val="00F53132"/>
    <w:rsid w:val="00F5456A"/>
    <w:rsid w:val="00F545FC"/>
    <w:rsid w:val="00F56CB3"/>
    <w:rsid w:val="00F573F1"/>
    <w:rsid w:val="00F57CAC"/>
    <w:rsid w:val="00F614D8"/>
    <w:rsid w:val="00F616F8"/>
    <w:rsid w:val="00F66066"/>
    <w:rsid w:val="00F66320"/>
    <w:rsid w:val="00F663A8"/>
    <w:rsid w:val="00F6767A"/>
    <w:rsid w:val="00F67E6A"/>
    <w:rsid w:val="00F70BAD"/>
    <w:rsid w:val="00F71668"/>
    <w:rsid w:val="00F72672"/>
    <w:rsid w:val="00F73140"/>
    <w:rsid w:val="00F7485C"/>
    <w:rsid w:val="00F7568A"/>
    <w:rsid w:val="00F81073"/>
    <w:rsid w:val="00F82955"/>
    <w:rsid w:val="00F82C78"/>
    <w:rsid w:val="00F83EEA"/>
    <w:rsid w:val="00F8461A"/>
    <w:rsid w:val="00F87FA4"/>
    <w:rsid w:val="00F90063"/>
    <w:rsid w:val="00F91222"/>
    <w:rsid w:val="00F9267B"/>
    <w:rsid w:val="00F9387B"/>
    <w:rsid w:val="00F94AE5"/>
    <w:rsid w:val="00F96255"/>
    <w:rsid w:val="00F96F50"/>
    <w:rsid w:val="00F970A7"/>
    <w:rsid w:val="00F9738D"/>
    <w:rsid w:val="00FA2228"/>
    <w:rsid w:val="00FA2A03"/>
    <w:rsid w:val="00FA59C6"/>
    <w:rsid w:val="00FA5A3F"/>
    <w:rsid w:val="00FA7DB7"/>
    <w:rsid w:val="00FB08B5"/>
    <w:rsid w:val="00FB15EB"/>
    <w:rsid w:val="00FB4A1C"/>
    <w:rsid w:val="00FB60CC"/>
    <w:rsid w:val="00FB60FB"/>
    <w:rsid w:val="00FC23C7"/>
    <w:rsid w:val="00FC3B9D"/>
    <w:rsid w:val="00FC52C1"/>
    <w:rsid w:val="00FC5A6D"/>
    <w:rsid w:val="00FC5B2A"/>
    <w:rsid w:val="00FC7BAB"/>
    <w:rsid w:val="00FD12DB"/>
    <w:rsid w:val="00FD1306"/>
    <w:rsid w:val="00FD3713"/>
    <w:rsid w:val="00FD57E2"/>
    <w:rsid w:val="00FD77C2"/>
    <w:rsid w:val="00FD7EDE"/>
    <w:rsid w:val="00FE27E4"/>
    <w:rsid w:val="00FE2ED7"/>
    <w:rsid w:val="00FE3E6F"/>
    <w:rsid w:val="00FE797F"/>
    <w:rsid w:val="00FF052C"/>
    <w:rsid w:val="00FF1B26"/>
    <w:rsid w:val="00FF27FB"/>
    <w:rsid w:val="00FF36E9"/>
    <w:rsid w:val="00FF4658"/>
    <w:rsid w:val="00FF6DE4"/>
    <w:rsid w:val="03D5B010"/>
    <w:rsid w:val="05718071"/>
    <w:rsid w:val="0B618477"/>
    <w:rsid w:val="0BFB3B52"/>
    <w:rsid w:val="1CEA2FC0"/>
    <w:rsid w:val="2C9F9746"/>
    <w:rsid w:val="384CBDA9"/>
    <w:rsid w:val="4FAEC204"/>
    <w:rsid w:val="5A3BFE00"/>
    <w:rsid w:val="600A7E27"/>
    <w:rsid w:val="7892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08FD0"/>
  <w15:docId w15:val="{DD01E476-5A3B-4C76-80E8-B48BE4ED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250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18"/>
      <w:szCs w:val="20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7325B1"/>
    <w:pPr>
      <w:overflowPunct/>
      <w:autoSpaceDE/>
      <w:autoSpaceDN/>
      <w:adjustRightInd/>
      <w:spacing w:before="100" w:beforeAutospacing="1" w:after="100" w:afterAutospacing="1"/>
      <w:jc w:val="left"/>
      <w:textAlignment w:val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7325B1"/>
    <w:pPr>
      <w:overflowPunct/>
      <w:autoSpaceDE/>
      <w:autoSpaceDN/>
      <w:adjustRightInd/>
      <w:spacing w:before="100" w:beforeAutospacing="1" w:after="100" w:afterAutospacing="1"/>
      <w:jc w:val="left"/>
      <w:textAlignment w:val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620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73F1"/>
  </w:style>
  <w:style w:type="paragraph" w:styleId="Zpat">
    <w:name w:val="footer"/>
    <w:basedOn w:val="Normln"/>
    <w:link w:val="Zpat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73F1"/>
  </w:style>
  <w:style w:type="paragraph" w:customStyle="1" w:styleId="Standard">
    <w:name w:val="Standard"/>
    <w:rsid w:val="00F573F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styleId="Hypertextovodkaz">
    <w:name w:val="Hyperlink"/>
    <w:basedOn w:val="Standardnpsmoodstavce"/>
    <w:uiPriority w:val="99"/>
    <w:rsid w:val="005A250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A250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eastAsia="Calibri" w:hAnsi="Times New Roman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171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9AF"/>
    <w:rPr>
      <w:rFonts w:cs="Arial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9AF"/>
    <w:rPr>
      <w:rFonts w:ascii="Arial" w:eastAsia="Times New Roman" w:hAnsi="Arial" w:cs="Arial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A5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A5747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A5747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5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5747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46651A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C12AFA"/>
    <w:rPr>
      <w:b/>
      <w:bCs/>
    </w:rPr>
  </w:style>
  <w:style w:type="paragraph" w:customStyle="1" w:styleId="THnorm">
    <w:name w:val="TH norm"/>
    <w:basedOn w:val="Normln"/>
    <w:rsid w:val="006A7BEA"/>
    <w:pPr>
      <w:tabs>
        <w:tab w:val="left" w:pos="0"/>
      </w:tabs>
      <w:overflowPunct/>
      <w:autoSpaceDE/>
      <w:autoSpaceDN/>
      <w:adjustRightInd/>
      <w:spacing w:after="120"/>
      <w:ind w:firstLine="709"/>
      <w:textAlignment w:val="auto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968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444EA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A0ACF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A19E0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7325B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325B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6207"/>
    <w:rPr>
      <w:rFonts w:asciiTheme="majorHAnsi" w:eastAsiaTheme="majorEastAsia" w:hAnsiTheme="majorHAnsi" w:cstheme="majorBidi"/>
      <w:color w:val="2E74B5" w:themeColor="accent1" w:themeShade="BF"/>
      <w:sz w:val="18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026207"/>
    <w:rPr>
      <w:i/>
      <w:iCs/>
    </w:rPr>
  </w:style>
  <w:style w:type="table" w:styleId="Mkatabulky">
    <w:name w:val="Table Grid"/>
    <w:basedOn w:val="Normlntabulka"/>
    <w:uiPriority w:val="39"/>
    <w:rsid w:val="00112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1129E8"/>
    <w:pPr>
      <w:overflowPunct/>
      <w:autoSpaceDE/>
      <w:autoSpaceDN/>
      <w:adjustRightInd/>
      <w:ind w:left="708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A214A3"/>
    <w:pPr>
      <w:overflowPunct/>
      <w:autoSpaceDE/>
      <w:autoSpaceDN/>
      <w:adjustRightInd/>
      <w:ind w:left="2160" w:right="-288" w:hanging="2160"/>
      <w:jc w:val="left"/>
      <w:textAlignment w:val="auto"/>
    </w:pPr>
    <w:rPr>
      <w:rFonts w:ascii="Times New Roman" w:eastAsiaTheme="minorHAnsi" w:hAnsi="Times New Roman"/>
      <w:color w:val="333399"/>
      <w:sz w:val="24"/>
      <w:szCs w:val="24"/>
      <w:lang w:eastAsia="en-US"/>
    </w:rPr>
  </w:style>
  <w:style w:type="paragraph" w:customStyle="1" w:styleId="CBAPerex">
    <w:name w:val="CBA Perex"/>
    <w:basedOn w:val="Normln"/>
    <w:qFormat/>
    <w:rsid w:val="00563240"/>
    <w:pPr>
      <w:spacing w:before="240" w:after="240" w:line="276" w:lineRule="auto"/>
    </w:pPr>
    <w:rPr>
      <w:rFonts w:cs="Arial"/>
      <w:color w:val="13576B"/>
      <w:sz w:val="20"/>
    </w:rPr>
  </w:style>
  <w:style w:type="paragraph" w:customStyle="1" w:styleId="CBATitulek">
    <w:name w:val="CBA Titulek"/>
    <w:basedOn w:val="Normln"/>
    <w:qFormat/>
    <w:rsid w:val="00563240"/>
    <w:pPr>
      <w:spacing w:line="276" w:lineRule="auto"/>
      <w:jc w:val="left"/>
    </w:pPr>
    <w:rPr>
      <w:rFonts w:cs="Arial"/>
      <w:b/>
      <w:bCs/>
      <w:color w:val="13576B"/>
      <w:sz w:val="28"/>
      <w:szCs w:val="28"/>
    </w:rPr>
  </w:style>
  <w:style w:type="paragraph" w:customStyle="1" w:styleId="CBACitace">
    <w:name w:val="CBA Citace"/>
    <w:basedOn w:val="Normln"/>
    <w:qFormat/>
    <w:rsid w:val="00563240"/>
    <w:pPr>
      <w:spacing w:before="240" w:after="240" w:line="276" w:lineRule="auto"/>
    </w:pPr>
    <w:rPr>
      <w:rFonts w:cs="Arial"/>
      <w:i/>
      <w:iCs/>
      <w:sz w:val="20"/>
    </w:rPr>
  </w:style>
  <w:style w:type="paragraph" w:customStyle="1" w:styleId="CBANormalni">
    <w:name w:val="CBA Normalni"/>
    <w:basedOn w:val="Normln"/>
    <w:qFormat/>
    <w:rsid w:val="00563240"/>
    <w:pPr>
      <w:spacing w:before="240" w:after="240" w:line="276" w:lineRule="auto"/>
    </w:pPr>
    <w:rPr>
      <w:rFonts w:cs="Arial"/>
      <w:sz w:val="20"/>
    </w:rPr>
  </w:style>
  <w:style w:type="paragraph" w:customStyle="1" w:styleId="CBATitulektabulky">
    <w:name w:val="CBA Titulek tabulky"/>
    <w:basedOn w:val="Normln"/>
    <w:qFormat/>
    <w:rsid w:val="009A2A78"/>
    <w:pPr>
      <w:spacing w:before="240" w:after="240" w:line="276" w:lineRule="auto"/>
      <w:jc w:val="center"/>
    </w:pPr>
    <w:rPr>
      <w:rFonts w:cs="Arial"/>
      <w:b/>
      <w:bCs/>
      <w:color w:val="FFFFFF" w:themeColor="background1"/>
      <w:sz w:val="20"/>
    </w:rPr>
  </w:style>
  <w:style w:type="paragraph" w:customStyle="1" w:styleId="CBANadpisvTABULCE">
    <w:name w:val="CBA Nadpis v TABULCE"/>
    <w:basedOn w:val="Normln"/>
    <w:qFormat/>
    <w:rsid w:val="00134FF8"/>
    <w:pPr>
      <w:spacing w:before="120" w:after="120"/>
      <w:jc w:val="left"/>
    </w:pPr>
    <w:rPr>
      <w:b/>
      <w:bCs/>
      <w:color w:val="13576B"/>
    </w:rPr>
  </w:style>
  <w:style w:type="paragraph" w:customStyle="1" w:styleId="CBAodrazkavTABULCE">
    <w:name w:val="CBA odrazka v TABULCE"/>
    <w:basedOn w:val="Odstavecseseznamem"/>
    <w:qFormat/>
    <w:rsid w:val="00134FF8"/>
    <w:pPr>
      <w:numPr>
        <w:numId w:val="42"/>
      </w:numPr>
      <w:spacing w:before="120" w:after="120"/>
      <w:jc w:val="left"/>
    </w:pPr>
    <w:rPr>
      <w:color w:val="13576B"/>
    </w:rPr>
  </w:style>
  <w:style w:type="paragraph" w:customStyle="1" w:styleId="CBAodstavecvTABULCE">
    <w:name w:val="CBA odstavec v TABULCE"/>
    <w:basedOn w:val="Normln"/>
    <w:qFormat/>
    <w:rsid w:val="00134FF8"/>
    <w:pPr>
      <w:spacing w:before="120" w:after="120"/>
      <w:jc w:val="left"/>
    </w:pPr>
    <w:rPr>
      <w:color w:val="13576B"/>
    </w:rPr>
  </w:style>
  <w:style w:type="paragraph" w:customStyle="1" w:styleId="CBAvertikalnihlavickavTABULCE">
    <w:name w:val="CBA vertikalni hlavicka v TABULCE"/>
    <w:basedOn w:val="Normln"/>
    <w:qFormat/>
    <w:rsid w:val="00134FF8"/>
    <w:pPr>
      <w:spacing w:after="120" w:line="276" w:lineRule="auto"/>
      <w:ind w:left="113" w:right="113"/>
      <w:jc w:val="center"/>
    </w:pPr>
    <w:rPr>
      <w:rFonts w:cs="Arial"/>
      <w:b/>
      <w:bCs/>
      <w:color w:val="FFFFFF" w:themeColor="background1"/>
      <w:sz w:val="28"/>
      <w:szCs w:val="28"/>
    </w:rPr>
  </w:style>
  <w:style w:type="character" w:customStyle="1" w:styleId="OdstavecseseznamemChar">
    <w:name w:val="Odstavec se seznamem Char"/>
    <w:link w:val="Odstavecseseznamem"/>
    <w:uiPriority w:val="34"/>
    <w:locked/>
    <w:rsid w:val="00E85A7D"/>
    <w:rPr>
      <w:rFonts w:ascii="Arial" w:eastAsia="Times New Roman" w:hAnsi="Arial" w:cs="Times New Roman"/>
      <w:sz w:val="18"/>
      <w:szCs w:val="20"/>
      <w:lang w:eastAsia="cs-CZ"/>
    </w:rPr>
  </w:style>
  <w:style w:type="paragraph" w:customStyle="1" w:styleId="RLTextlnkuslovan">
    <w:name w:val="RL Text článku číslovaný"/>
    <w:basedOn w:val="Normln"/>
    <w:link w:val="RLTextlnkuslovanChar"/>
    <w:qFormat/>
    <w:rsid w:val="00283D28"/>
    <w:pPr>
      <w:numPr>
        <w:ilvl w:val="1"/>
        <w:numId w:val="43"/>
      </w:numPr>
      <w:overflowPunct/>
      <w:autoSpaceDE/>
      <w:autoSpaceDN/>
      <w:adjustRightInd/>
      <w:spacing w:after="120" w:line="280" w:lineRule="exact"/>
      <w:textAlignment w:val="auto"/>
    </w:pPr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qFormat/>
    <w:rsid w:val="00283D28"/>
    <w:pPr>
      <w:keepNext/>
      <w:numPr>
        <w:numId w:val="43"/>
      </w:numPr>
      <w:suppressAutoHyphens/>
      <w:overflowPunct/>
      <w:autoSpaceDE/>
      <w:autoSpaceDN/>
      <w:adjustRightInd/>
      <w:spacing w:before="360" w:after="120" w:line="280" w:lineRule="exact"/>
      <w:textAlignment w:val="auto"/>
      <w:outlineLvl w:val="0"/>
    </w:pPr>
    <w:rPr>
      <w:rFonts w:ascii="Calibri" w:hAnsi="Calibri"/>
      <w:b/>
      <w:sz w:val="22"/>
      <w:szCs w:val="24"/>
      <w:lang w:eastAsia="en-US"/>
    </w:rPr>
  </w:style>
  <w:style w:type="character" w:customStyle="1" w:styleId="RLTextlnkuslovanChar">
    <w:name w:val="RL Text článku číslovaný Char"/>
    <w:basedOn w:val="Standardnpsmoodstavce"/>
    <w:link w:val="RLTextlnkuslovan"/>
    <w:rsid w:val="00283D28"/>
    <w:rPr>
      <w:rFonts w:ascii="Calibri" w:eastAsia="Times New Roman" w:hAnsi="Calibri" w:cs="Times New Roman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034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6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3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5723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5497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03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238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88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71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1847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7784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41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58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8" w:color="000000"/>
            <w:right w:val="single" w:sz="2" w:space="0" w:color="000000"/>
          </w:divBdr>
          <w:divsChild>
            <w:div w:id="5962102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217159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55556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8203323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43278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942714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6404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6207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9757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284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58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048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904020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863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92846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83597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275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  <w:div w:id="156456604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74609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59477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79616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40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329213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9882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91291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35423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01464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235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110931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3954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989819">
                  <w:marLeft w:val="0"/>
                  <w:marRight w:val="0"/>
                  <w:marTop w:val="0"/>
                  <w:marBottom w:val="3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798347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058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9207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6295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4986026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5446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171909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04455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290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4" w:color="000000"/>
                                <w:bottom w:val="single" w:sz="2" w:space="0" w:color="000000"/>
                                <w:right w:val="single" w:sz="2" w:space="4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522814">
          <w:marLeft w:val="0"/>
          <w:marRight w:val="15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19184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30747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1423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29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9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6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6549">
              <w:marLeft w:val="-225"/>
              <w:marRight w:val="-225"/>
              <w:marTop w:val="0"/>
              <w:marBottom w:val="0"/>
              <w:divBdr>
                <w:top w:val="single" w:sz="6" w:space="0" w:color="D5E1E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3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4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1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7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08021">
          <w:marLeft w:val="907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salsa\Dropbox\PC\Desktop\Templates\www.cbaonline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ybertest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ybertest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24cfe3-6204-46e0-8944-f121c2eec419">
      <UserInfo>
        <DisplayName>Bouc František</DisplayName>
        <AccountId>58</AccountId>
        <AccountType/>
      </UserInfo>
      <UserInfo>
        <DisplayName>Jeřábek Jakub</DisplayName>
        <AccountId>54</AccountId>
        <AccountType/>
      </UserInfo>
      <UserInfo>
        <DisplayName>Čech Pavel</DisplayName>
        <AccountId>59</AccountId>
        <AccountType/>
      </UserInfo>
      <UserInfo>
        <DisplayName>Púll Matúš</DisplayName>
        <AccountId>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A41FFD1AC5864C9AE2223036D552B1" ma:contentTypeVersion="11" ma:contentTypeDescription="Create a new document." ma:contentTypeScope="" ma:versionID="bb4871e8ec63205b39a96939af13b6e6">
  <xsd:schema xmlns:xsd="http://www.w3.org/2001/XMLSchema" xmlns:xs="http://www.w3.org/2001/XMLSchema" xmlns:p="http://schemas.microsoft.com/office/2006/metadata/properties" xmlns:ns2="a564d0cd-d6a9-472d-bcb7-604aa8cc4704" xmlns:ns3="9d24cfe3-6204-46e0-8944-f121c2eec419" targetNamespace="http://schemas.microsoft.com/office/2006/metadata/properties" ma:root="true" ma:fieldsID="df292c7fb4234792b057258c0d02597e" ns2:_="" ns3:_="">
    <xsd:import namespace="a564d0cd-d6a9-472d-bcb7-604aa8cc4704"/>
    <xsd:import namespace="9d24cfe3-6204-46e0-8944-f121c2eec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4d0cd-d6a9-472d-bcb7-604aa8cc4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cfe3-6204-46e0-8944-f121c2eec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14F0DC-41AF-4875-A73A-F53429E4FE8D}">
  <ds:schemaRefs>
    <ds:schemaRef ds:uri="http://schemas.microsoft.com/office/2006/metadata/properties"/>
    <ds:schemaRef ds:uri="http://schemas.microsoft.com/office/infopath/2007/PartnerControls"/>
    <ds:schemaRef ds:uri="9d24cfe3-6204-46e0-8944-f121c2eec419"/>
  </ds:schemaRefs>
</ds:datastoreItem>
</file>

<file path=customXml/itemProps2.xml><?xml version="1.0" encoding="utf-8"?>
<ds:datastoreItem xmlns:ds="http://schemas.openxmlformats.org/officeDocument/2006/customXml" ds:itemID="{545159AE-9100-455A-95BB-31C1ADD8D9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53B610-BFEC-417C-9B74-C15070055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4d0cd-d6a9-472d-bcb7-604aa8cc4704"/>
    <ds:schemaRef ds:uri="9d24cfe3-6204-46e0-8944-f121c2eec4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DF8034-2D11-4BC8-9254-170BE890F7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854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Šalša, Radek (ČBA)</cp:lastModifiedBy>
  <cp:revision>27</cp:revision>
  <cp:lastPrinted>2023-09-05T06:25:00Z</cp:lastPrinted>
  <dcterms:created xsi:type="dcterms:W3CDTF">2024-01-26T20:33:00Z</dcterms:created>
  <dcterms:modified xsi:type="dcterms:W3CDTF">2024-01-29T10:51:00Z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0x010100D5A41FFD1AC5864C9AE2223036D552B1</vt:lpwstr>
  </property>
  <property fmtid="{D5CDD505-2E9C-101B-9397-08002B2CF9AE}" pid="3" name="Order">
    <vt:r8>844400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