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4B" w:rsidRPr="00B35B21" w:rsidRDefault="005B644B" w:rsidP="005B644B">
      <w:pPr>
        <w:rPr>
          <w:rFonts w:cs="Arial"/>
          <w:b/>
          <w:sz w:val="20"/>
        </w:rPr>
      </w:pPr>
      <w:r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C3729A">
        <w:rPr>
          <w:rFonts w:cs="Arial"/>
          <w:b/>
          <w:color w:val="007E79"/>
          <w:sz w:val="28"/>
          <w:szCs w:val="28"/>
        </w:rPr>
        <w:t>prosinec</w:t>
      </w:r>
      <w:r w:rsidRPr="00B35B21">
        <w:rPr>
          <w:rFonts w:cs="Arial"/>
          <w:b/>
          <w:color w:val="007E79"/>
          <w:sz w:val="28"/>
          <w:szCs w:val="28"/>
        </w:rPr>
        <w:t xml:space="preserve"> 201</w:t>
      </w:r>
      <w:r w:rsidR="00C3729A">
        <w:rPr>
          <w:rFonts w:cs="Arial"/>
          <w:b/>
          <w:color w:val="007E79"/>
          <w:sz w:val="28"/>
          <w:szCs w:val="28"/>
        </w:rPr>
        <w:t>8</w:t>
      </w:r>
    </w:p>
    <w:p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C3729A">
        <w:rPr>
          <w:rFonts w:cs="Arial"/>
          <w:b/>
          <w:color w:val="007E79"/>
          <w:sz w:val="22"/>
          <w:szCs w:val="22"/>
        </w:rPr>
        <w:t>3</w:t>
      </w:r>
      <w:r w:rsidR="004B36FD">
        <w:rPr>
          <w:rFonts w:cs="Arial"/>
          <w:b/>
          <w:color w:val="007E79"/>
          <w:sz w:val="22"/>
          <w:szCs w:val="22"/>
        </w:rPr>
        <w:t>1</w:t>
      </w:r>
      <w:r w:rsidRPr="00877706">
        <w:rPr>
          <w:rFonts w:cs="Arial"/>
          <w:b/>
          <w:color w:val="007E79"/>
          <w:sz w:val="22"/>
          <w:szCs w:val="22"/>
        </w:rPr>
        <w:t xml:space="preserve">. </w:t>
      </w:r>
      <w:r w:rsidR="00C3729A">
        <w:rPr>
          <w:rFonts w:cs="Arial"/>
          <w:b/>
          <w:color w:val="007E79"/>
          <w:sz w:val="22"/>
          <w:szCs w:val="22"/>
        </w:rPr>
        <w:t>ledna</w:t>
      </w:r>
      <w:r w:rsidRPr="00877706">
        <w:rPr>
          <w:rFonts w:cs="Arial"/>
          <w:b/>
          <w:color w:val="007E79"/>
          <w:sz w:val="22"/>
          <w:szCs w:val="22"/>
        </w:rPr>
        <w:t xml:space="preserve"> 2019 </w:t>
      </w:r>
    </w:p>
    <w:p w:rsidR="00226F3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:rsidR="00E675F5" w:rsidRPr="004C0DD2" w:rsidRDefault="00E675F5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:rsidR="00C3729A" w:rsidRDefault="00C3729A" w:rsidP="00C3729A">
      <w:pPr>
        <w:rPr>
          <w:rFonts w:cs="Arial"/>
          <w:iCs/>
          <w:sz w:val="20"/>
        </w:rPr>
      </w:pPr>
      <w:r w:rsidRPr="00C3729A">
        <w:rPr>
          <w:rFonts w:cs="Arial"/>
          <w:b/>
          <w:bCs/>
          <w:sz w:val="20"/>
        </w:rPr>
        <w:t>Objem bankovních úvěrů</w:t>
      </w:r>
      <w:r>
        <w:rPr>
          <w:rFonts w:cs="Arial"/>
          <w:sz w:val="20"/>
        </w:rPr>
        <w:t xml:space="preserve"> rezidentům ke konci prosince 2018 dosáhl 5,371 biliónu korun a proti předchozímu měsíci tak poklesl. Úvěry v Česku působícím firmám mimo finanční sektor oproti listopadu 2018 o korun poklesly </w:t>
      </w:r>
      <w:r>
        <w:rPr>
          <w:rFonts w:cs="Arial"/>
          <w:sz w:val="20"/>
        </w:rPr>
        <w:br/>
      </w:r>
      <w:r>
        <w:rPr>
          <w:rFonts w:cs="Arial"/>
          <w:sz w:val="20"/>
        </w:rPr>
        <w:t xml:space="preserve">na 1,080 bilionu oproti 1,104 bilionu, v meziročním srovnání však mírně vzrostly o </w:t>
      </w:r>
      <w:r>
        <w:rPr>
          <w:rFonts w:cs="Arial"/>
          <w:sz w:val="20"/>
        </w:rPr>
        <w:t>5,6 %</w:t>
      </w:r>
      <w:r>
        <w:rPr>
          <w:rFonts w:cs="Arial"/>
          <w:sz w:val="20"/>
        </w:rPr>
        <w:t xml:space="preserve">, tedy necelých 60 miliard korun. Úvěry podnikům tak stoply loni v Česku jen nevýznamně </w:t>
      </w:r>
      <w:r>
        <w:rPr>
          <w:rFonts w:cs="Arial"/>
          <w:sz w:val="20"/>
        </w:rPr>
        <w:t>rychleji</w:t>
      </w:r>
      <w:r>
        <w:rPr>
          <w:rFonts w:cs="Arial"/>
          <w:sz w:val="20"/>
        </w:rPr>
        <w:t xml:space="preserve"> než nominální HDP, při podílu dlouhodobých úvěrů, používaných pro financování podnikových investic, dosahujícím </w:t>
      </w:r>
      <w:r>
        <w:rPr>
          <w:rFonts w:cs="Arial"/>
          <w:sz w:val="20"/>
        </w:rPr>
        <w:t>56 %</w:t>
      </w:r>
      <w:r>
        <w:rPr>
          <w:rFonts w:cs="Arial"/>
          <w:sz w:val="20"/>
        </w:rPr>
        <w:t>. Objem úvěrů českým domácnostem nadále rostl, meziročně o 7,5 %. Vyplývá to ze statistik, které dnes zveřejnila Česká národní banka.</w:t>
      </w:r>
    </w:p>
    <w:p w:rsidR="00C3729A" w:rsidRDefault="00C3729A" w:rsidP="00C3729A">
      <w:pPr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 </w:t>
      </w:r>
    </w:p>
    <w:p w:rsidR="00C3729A" w:rsidRDefault="00C3729A" w:rsidP="00C3729A">
      <w:pPr>
        <w:rPr>
          <w:rFonts w:cs="Arial"/>
          <w:iCs/>
          <w:sz w:val="20"/>
        </w:rPr>
      </w:pPr>
      <w:r>
        <w:rPr>
          <w:rFonts w:cs="Arial"/>
          <w:b/>
          <w:iCs/>
          <w:sz w:val="20"/>
        </w:rPr>
        <w:t>Domácnosti</w:t>
      </w:r>
      <w:r>
        <w:rPr>
          <w:rFonts w:cs="Arial"/>
          <w:iCs/>
          <w:sz w:val="20"/>
        </w:rPr>
        <w:t xml:space="preserve"> dluží celkem 1,642 bilionu korun, s meziměsíčním růstem o pět miliard korun. Dominantní složkou jsou přitom s 76% úvěry na bydlení, jež dosáhly 1,246 miliardy Kč. Jejich objem se tak meziměsíčně navýšil o </w:t>
      </w:r>
      <w:r>
        <w:rPr>
          <w:rFonts w:cs="Arial"/>
          <w:iCs/>
          <w:sz w:val="20"/>
        </w:rPr>
        <w:t>0,5 %</w:t>
      </w:r>
      <w:r>
        <w:rPr>
          <w:rFonts w:cs="Arial"/>
          <w:iCs/>
          <w:sz w:val="20"/>
        </w:rPr>
        <w:t>, v absolutním vyjádření plus šest miliard korun.</w:t>
      </w:r>
      <w:r>
        <w:rPr>
          <w:rFonts w:cs="Arial"/>
          <w:i/>
          <w:iCs/>
          <w:sz w:val="20"/>
        </w:rPr>
        <w:t xml:space="preserve"> </w:t>
      </w:r>
      <w:r>
        <w:rPr>
          <w:rFonts w:cs="Arial"/>
          <w:iCs/>
          <w:sz w:val="20"/>
        </w:rPr>
        <w:t>Prosinec 2018 byl zároveň třetím měsícem, v němž by měly banky při posuzování žadatelů o hypotéku respektovat doporučení ČNB. Ta se týkají poměru celkového dluhu (DTI) či nákladů na dlužní službu (DSTI) k čistým příjmům žadatele, a jejich očekávaným důsledkem mělo být zbrzdění celkové dynamiky hypotéčního úvěrování.</w:t>
      </w:r>
    </w:p>
    <w:p w:rsidR="00C3729A" w:rsidRDefault="00C3729A" w:rsidP="00C3729A">
      <w:pPr>
        <w:rPr>
          <w:rFonts w:cs="Arial"/>
          <w:i/>
          <w:iCs/>
          <w:sz w:val="20"/>
        </w:rPr>
      </w:pPr>
      <w:r>
        <w:rPr>
          <w:rFonts w:cs="Arial"/>
          <w:iCs/>
          <w:sz w:val="20"/>
        </w:rPr>
        <w:t>Ekonomický analytik České bankovní asociace Miroslav Zámečník zároveň upozornil na skutečnost, že „</w:t>
      </w:r>
      <w:r>
        <w:rPr>
          <w:rFonts w:cs="Arial"/>
          <w:iCs/>
          <w:sz w:val="20"/>
        </w:rPr>
        <w:t>O</w:t>
      </w:r>
      <w:r>
        <w:rPr>
          <w:rFonts w:cs="Arial"/>
          <w:i/>
          <w:iCs/>
          <w:sz w:val="20"/>
        </w:rPr>
        <w:t xml:space="preserve">bjem spotřebitelských půjček domácností přes předvánoční sezonu stoupl jen o </w:t>
      </w:r>
      <w:r>
        <w:rPr>
          <w:rFonts w:cs="Arial"/>
          <w:i/>
          <w:iCs/>
          <w:sz w:val="20"/>
        </w:rPr>
        <w:t>0,2 %</w:t>
      </w:r>
      <w:r>
        <w:rPr>
          <w:rFonts w:cs="Arial"/>
          <w:i/>
          <w:iCs/>
          <w:sz w:val="20"/>
        </w:rPr>
        <w:t xml:space="preserve"> na 245 miliard Kč, většina populace se tedy drží konzervativních zásad, a k financování spotřeby na dluh přistupuje velice zdrženlivě“. </w:t>
      </w:r>
    </w:p>
    <w:p w:rsidR="00C3729A" w:rsidRDefault="00C3729A" w:rsidP="00C3729A">
      <w:pPr>
        <w:rPr>
          <w:rFonts w:cs="Arial"/>
          <w:iCs/>
          <w:sz w:val="20"/>
        </w:rPr>
      </w:pPr>
    </w:p>
    <w:p w:rsidR="00C3729A" w:rsidRDefault="00C3729A" w:rsidP="00C3729A">
      <w:pPr>
        <w:rPr>
          <w:rFonts w:cs="Arial"/>
          <w:i/>
          <w:iCs/>
          <w:sz w:val="20"/>
        </w:rPr>
      </w:pPr>
      <w:r>
        <w:rPr>
          <w:rFonts w:cs="Arial"/>
          <w:iCs/>
          <w:sz w:val="20"/>
        </w:rPr>
        <w:t>Podle Zámečníka je v této fázi ekonomického cyklu, kdy konči konjunktura, bedlivě sledovaným indikátorem podíl podnikových úvěrů v selhání. „</w:t>
      </w:r>
      <w:r>
        <w:rPr>
          <w:rFonts w:cs="Arial"/>
          <w:i/>
          <w:iCs/>
          <w:sz w:val="20"/>
        </w:rPr>
        <w:t xml:space="preserve">Rychle rostoucí mzdy vytvářejí vysoký tlak na hospodaření málo rentabilních firem, mnohé z nich to neustojí. Zároveň jsou signály o výrazném snížení hospodářské dynamiky u hlavního obchodního partnera Německa. Zatím však podíl firemních úvěrů v selhání druhým měsícem zůstává na úrovni </w:t>
      </w:r>
      <w:r>
        <w:rPr>
          <w:rFonts w:cs="Arial"/>
          <w:i/>
          <w:iCs/>
          <w:sz w:val="20"/>
        </w:rPr>
        <w:t>3,6 %</w:t>
      </w:r>
      <w:r>
        <w:rPr>
          <w:rFonts w:cs="Arial"/>
          <w:i/>
          <w:iCs/>
          <w:sz w:val="20"/>
        </w:rPr>
        <w:t xml:space="preserve">, stále je to podstatně méně než například </w:t>
      </w:r>
      <w:r>
        <w:rPr>
          <w:rFonts w:cs="Arial"/>
          <w:i/>
          <w:iCs/>
          <w:sz w:val="20"/>
        </w:rPr>
        <w:t>9 %</w:t>
      </w:r>
      <w:bookmarkStart w:id="0" w:name="_GoBack"/>
      <w:bookmarkEnd w:id="0"/>
      <w:r>
        <w:rPr>
          <w:rFonts w:cs="Arial"/>
          <w:i/>
          <w:iCs/>
          <w:sz w:val="20"/>
        </w:rPr>
        <w:t xml:space="preserve"> koncem roku 2010,“ zdůraznil Zámečník.</w:t>
      </w:r>
    </w:p>
    <w:p w:rsidR="00347C91" w:rsidRDefault="00347C91" w:rsidP="00347C91">
      <w:pPr>
        <w:rPr>
          <w:rFonts w:cs="Arial"/>
          <w:i/>
          <w:iCs/>
          <w:szCs w:val="18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:rsidR="00662C23" w:rsidRPr="00E27F2F" w:rsidRDefault="005B644B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113030</wp:posOffset>
                </wp:positionV>
                <wp:extent cx="6574790" cy="15316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3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Mimo svou konzultantskou praxi v současnosti působí jako ekonomický analytik České bankovní asociace a hlavní ekonomický komentátor ekonomického týdeníku Euro. </w:t>
                            </w:r>
                          </w:p>
                          <w:p w:rsidR="005B644B" w:rsidRPr="003C72D7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.05pt;margin-top:8.9pt;width:517.7pt;height:12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" fillcolor="#bfbfbf [2412]" stroked="f" strokeweight="1pt">
                <v:textbox inset="3mm,3mm,3mm,3mm">
                  <w:txbxContent>
                    <w:p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Mimo svou konzultantskou praxi v současnosti působí jako ekonomický analytik České bankovní asociace a hlavní ekonomický komentátor ekonomického týdeníku Euro. </w:t>
                      </w:r>
                    </w:p>
                    <w:p w:rsidR="005B644B" w:rsidRPr="003C72D7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16D" w:rsidRDefault="0094616D" w:rsidP="00F573F1">
      <w:r>
        <w:separator/>
      </w:r>
    </w:p>
  </w:endnote>
  <w:endnote w:type="continuationSeparator" w:id="0">
    <w:p w:rsidR="0094616D" w:rsidRDefault="0094616D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16D" w:rsidRDefault="0094616D" w:rsidP="00F573F1">
      <w:r>
        <w:separator/>
      </w:r>
    </w:p>
  </w:footnote>
  <w:footnote w:type="continuationSeparator" w:id="0">
    <w:p w:rsidR="0094616D" w:rsidRDefault="0094616D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1D86"/>
    <w:rsid w:val="003472AF"/>
    <w:rsid w:val="00347C91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1B48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36FD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16D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654D"/>
    <w:rsid w:val="00C3729A"/>
    <w:rsid w:val="00C44924"/>
    <w:rsid w:val="00C461EB"/>
    <w:rsid w:val="00C51CB5"/>
    <w:rsid w:val="00C520D7"/>
    <w:rsid w:val="00C57869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675F5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10E6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3286-F737-4402-8260-057231D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2</cp:revision>
  <cp:lastPrinted>2019-08-27T11:23:00Z</cp:lastPrinted>
  <dcterms:created xsi:type="dcterms:W3CDTF">2019-09-23T13:34:00Z</dcterms:created>
  <dcterms:modified xsi:type="dcterms:W3CDTF">2019-09-23T13:34:00Z</dcterms:modified>
</cp:coreProperties>
</file>