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44B" w:rsidRPr="00B35B21" w:rsidRDefault="005B644B" w:rsidP="005B644B">
      <w:pPr>
        <w:rPr>
          <w:rFonts w:cs="Arial"/>
          <w:b/>
          <w:sz w:val="20"/>
        </w:rPr>
      </w:pPr>
      <w:r w:rsidRPr="00B35B21">
        <w:rPr>
          <w:rFonts w:cs="Arial"/>
          <w:b/>
          <w:color w:val="007E79"/>
          <w:sz w:val="28"/>
          <w:szCs w:val="28"/>
        </w:rPr>
        <w:t xml:space="preserve">Komentář České bankovní asociace k bankovní statistice za </w:t>
      </w:r>
      <w:r>
        <w:rPr>
          <w:rFonts w:cs="Arial"/>
          <w:b/>
          <w:color w:val="007E79"/>
          <w:sz w:val="28"/>
          <w:szCs w:val="28"/>
        </w:rPr>
        <w:t>červen</w:t>
      </w:r>
      <w:r w:rsidRPr="00B35B21">
        <w:rPr>
          <w:rFonts w:cs="Arial"/>
          <w:b/>
          <w:color w:val="007E79"/>
          <w:sz w:val="28"/>
          <w:szCs w:val="28"/>
        </w:rPr>
        <w:t xml:space="preserve"> 2019</w:t>
      </w:r>
    </w:p>
    <w:p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:rsidR="004C0DD2" w:rsidRDefault="00877706" w:rsidP="00877706">
      <w:pPr>
        <w:spacing w:after="120" w:line="276" w:lineRule="auto"/>
        <w:contextualSpacing/>
        <w:rPr>
          <w:rFonts w:cs="Arial"/>
          <w:b/>
          <w:color w:val="007E79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4C0DD2" w:rsidRPr="004C0DD2">
        <w:rPr>
          <w:rFonts w:cs="Arial"/>
          <w:b/>
          <w:color w:val="007E79"/>
          <w:sz w:val="22"/>
          <w:szCs w:val="24"/>
        </w:rPr>
        <w:t xml:space="preserve">Miroslav Zámečník, ekonomický analytik České bankovní asociace </w:t>
      </w:r>
    </w:p>
    <w:p w:rsid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</w:t>
      </w:r>
      <w:r w:rsidR="004C0DD2">
        <w:rPr>
          <w:rFonts w:cs="Arial"/>
          <w:b/>
          <w:color w:val="007E79"/>
          <w:sz w:val="22"/>
          <w:szCs w:val="22"/>
        </w:rPr>
        <w:t>31</w:t>
      </w:r>
      <w:r w:rsidRPr="00877706">
        <w:rPr>
          <w:rFonts w:cs="Arial"/>
          <w:b/>
          <w:color w:val="007E79"/>
          <w:sz w:val="22"/>
          <w:szCs w:val="22"/>
        </w:rPr>
        <w:t xml:space="preserve">. </w:t>
      </w:r>
      <w:r w:rsidR="004C0DD2">
        <w:rPr>
          <w:rFonts w:cs="Arial"/>
          <w:b/>
          <w:color w:val="007E79"/>
          <w:sz w:val="22"/>
          <w:szCs w:val="22"/>
        </w:rPr>
        <w:t>červenec</w:t>
      </w:r>
      <w:r w:rsidRPr="00877706">
        <w:rPr>
          <w:rFonts w:cs="Arial"/>
          <w:b/>
          <w:color w:val="007E79"/>
          <w:sz w:val="22"/>
          <w:szCs w:val="22"/>
        </w:rPr>
        <w:t xml:space="preserve"> 2019 </w:t>
      </w:r>
    </w:p>
    <w:p w:rsidR="004C0DD2" w:rsidRPr="00877706" w:rsidRDefault="004C0DD2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</w:p>
    <w:p w:rsidR="00226F32" w:rsidRPr="004C0DD2" w:rsidRDefault="00226F32" w:rsidP="00BD483C">
      <w:pPr>
        <w:spacing w:after="120" w:line="276" w:lineRule="auto"/>
        <w:contextualSpacing/>
        <w:rPr>
          <w:rFonts w:cs="Arial"/>
          <w:sz w:val="12"/>
          <w:szCs w:val="12"/>
        </w:rPr>
      </w:pPr>
    </w:p>
    <w:p w:rsidR="004C0DD2" w:rsidRPr="004C0DD2" w:rsidRDefault="004C0DD2" w:rsidP="004C0DD2">
      <w:pPr>
        <w:shd w:val="clear" w:color="auto" w:fill="FFFFFF"/>
        <w:overflowPunct/>
        <w:autoSpaceDE/>
        <w:autoSpaceDN/>
        <w:adjustRightInd/>
        <w:spacing w:after="100" w:afterAutospacing="1"/>
        <w:jc w:val="left"/>
        <w:textAlignment w:val="auto"/>
        <w:rPr>
          <w:rFonts w:cs="Arial"/>
          <w:spacing w:val="2"/>
          <w:sz w:val="20"/>
        </w:rPr>
      </w:pPr>
      <w:r w:rsidRPr="004C0DD2">
        <w:rPr>
          <w:rFonts w:cs="Arial"/>
          <w:b/>
          <w:bCs/>
          <w:spacing w:val="2"/>
          <w:sz w:val="20"/>
        </w:rPr>
        <w:t>Objem bankovních úvěrů rezidentům ke konci června 2019 dosáhl 5,874 biliónu korun</w:t>
      </w:r>
      <w:r w:rsidRPr="004C0DD2">
        <w:rPr>
          <w:rFonts w:cs="Arial"/>
          <w:spacing w:val="2"/>
          <w:sz w:val="20"/>
        </w:rPr>
        <w:t> a oproti předchozímu měsíci tak podle statistik České národní banky poklesl o 71 miliard korun z 5,945 bilionu korun.</w:t>
      </w:r>
    </w:p>
    <w:p w:rsidR="004C0DD2" w:rsidRPr="004C0DD2" w:rsidRDefault="004C0DD2" w:rsidP="004C0DD2">
      <w:pPr>
        <w:shd w:val="clear" w:color="auto" w:fill="FFFFFF"/>
        <w:overflowPunct/>
        <w:autoSpaceDE/>
        <w:autoSpaceDN/>
        <w:adjustRightInd/>
        <w:spacing w:after="100" w:afterAutospacing="1"/>
        <w:jc w:val="left"/>
        <w:textAlignment w:val="auto"/>
        <w:rPr>
          <w:rFonts w:cs="Arial"/>
          <w:spacing w:val="2"/>
          <w:sz w:val="20"/>
        </w:rPr>
      </w:pPr>
      <w:r w:rsidRPr="004C0DD2">
        <w:rPr>
          <w:rFonts w:cs="Arial"/>
          <w:b/>
          <w:bCs/>
          <w:spacing w:val="2"/>
          <w:sz w:val="20"/>
        </w:rPr>
        <w:t>Domácnosti</w:t>
      </w:r>
      <w:r w:rsidRPr="004C0DD2">
        <w:rPr>
          <w:rFonts w:cs="Arial"/>
          <w:spacing w:val="2"/>
          <w:sz w:val="20"/>
        </w:rPr>
        <w:t> dluží celkem 1,691 bilionu korun, s meziměsíčním vzestupem o deset miliard korun. Stále jasně dominují úvěry na bydlení s podílem 76 %, jež stouply meziměsíčně o 0,6 % a dosáhly hodnoty 1,282 bilionu Kč. </w:t>
      </w:r>
      <w:r w:rsidRPr="004C0DD2">
        <w:rPr>
          <w:rFonts w:cs="Arial"/>
          <w:b/>
          <w:bCs/>
          <w:spacing w:val="2"/>
          <w:sz w:val="20"/>
        </w:rPr>
        <w:t>Úvěry na financování spotřeby</w:t>
      </w:r>
      <w:r w:rsidRPr="004C0DD2">
        <w:rPr>
          <w:rFonts w:cs="Arial"/>
          <w:spacing w:val="2"/>
          <w:sz w:val="20"/>
        </w:rPr>
        <w:t> vzrostly o miliardu korun, meziměsíčně to představuje nárůst o 0,4 % na 251 miliard Kč.</w:t>
      </w:r>
    </w:p>
    <w:p w:rsidR="004C0DD2" w:rsidRPr="004C0DD2" w:rsidRDefault="004C0DD2" w:rsidP="004C0DD2">
      <w:pPr>
        <w:shd w:val="clear" w:color="auto" w:fill="FFFFFF"/>
        <w:overflowPunct/>
        <w:autoSpaceDE/>
        <w:autoSpaceDN/>
        <w:adjustRightInd/>
        <w:spacing w:after="100" w:afterAutospacing="1"/>
        <w:jc w:val="left"/>
        <w:textAlignment w:val="auto"/>
        <w:rPr>
          <w:rFonts w:cs="Arial"/>
          <w:spacing w:val="2"/>
          <w:sz w:val="20"/>
        </w:rPr>
      </w:pPr>
      <w:r w:rsidRPr="004C0DD2">
        <w:rPr>
          <w:rFonts w:cs="Arial"/>
          <w:spacing w:val="2"/>
          <w:sz w:val="20"/>
        </w:rPr>
        <w:t>„</w:t>
      </w:r>
      <w:r w:rsidRPr="004C0DD2">
        <w:rPr>
          <w:rFonts w:cs="Arial"/>
          <w:i/>
          <w:iCs/>
          <w:spacing w:val="2"/>
          <w:sz w:val="20"/>
        </w:rPr>
        <w:t>Očekávaným důsledkem zavedení přísnějších regulací hypoték ze strany ČNB loni na podzim měl být pokles zájmu o tento typ úvěrování, což se stalo (objemy nově uzavřených hypoték jsou meziročně podstatně nižší), a utlumení cen bytů, což se nestalo. Pokud jde o sazby, velmi tvrdá konkurence na hypotečním trhu přes růst měnově politických sazeb hypotéky nezdražila, naopak v posledních měsících mírně zlevňují</w:t>
      </w:r>
      <w:r w:rsidRPr="004C0DD2">
        <w:rPr>
          <w:rFonts w:cs="Arial"/>
          <w:spacing w:val="2"/>
          <w:sz w:val="20"/>
        </w:rPr>
        <w:t>“, konstatuje ekonomický analytik České bankovní asociace </w:t>
      </w:r>
      <w:r w:rsidRPr="004C0DD2">
        <w:rPr>
          <w:rFonts w:cs="Arial"/>
          <w:b/>
          <w:bCs/>
          <w:spacing w:val="2"/>
          <w:sz w:val="20"/>
        </w:rPr>
        <w:t>Miroslav Zámečník</w:t>
      </w:r>
      <w:r w:rsidRPr="004C0DD2">
        <w:rPr>
          <w:rFonts w:cs="Arial"/>
          <w:spacing w:val="2"/>
          <w:sz w:val="20"/>
        </w:rPr>
        <w:t>.</w:t>
      </w:r>
    </w:p>
    <w:p w:rsidR="004C0DD2" w:rsidRPr="004C0DD2" w:rsidRDefault="004C0DD2" w:rsidP="004C0DD2">
      <w:pPr>
        <w:shd w:val="clear" w:color="auto" w:fill="FFFFFF"/>
        <w:overflowPunct/>
        <w:autoSpaceDE/>
        <w:autoSpaceDN/>
        <w:adjustRightInd/>
        <w:spacing w:after="100" w:afterAutospacing="1"/>
        <w:jc w:val="left"/>
        <w:textAlignment w:val="auto"/>
        <w:rPr>
          <w:rFonts w:cs="Arial"/>
          <w:spacing w:val="2"/>
          <w:sz w:val="20"/>
        </w:rPr>
      </w:pPr>
      <w:r w:rsidRPr="004C0DD2">
        <w:rPr>
          <w:rFonts w:cs="Arial"/>
          <w:spacing w:val="2"/>
          <w:sz w:val="20"/>
        </w:rPr>
        <w:t>Úvěry v Česku působícím </w:t>
      </w:r>
      <w:r w:rsidRPr="004C0DD2">
        <w:rPr>
          <w:rFonts w:cs="Arial"/>
          <w:b/>
          <w:bCs/>
          <w:spacing w:val="2"/>
          <w:sz w:val="20"/>
        </w:rPr>
        <w:t>nefinančním podnikům</w:t>
      </w:r>
      <w:r w:rsidRPr="004C0DD2">
        <w:rPr>
          <w:rFonts w:cs="Arial"/>
          <w:spacing w:val="2"/>
          <w:sz w:val="20"/>
        </w:rPr>
        <w:t> oproti minulému měsíci poklesly o tři miliardy korun z 1,105 bilionu korun na 1,102 bilionu Kč. Podíl dlouhodobých úvěrů, používaných pro financování podnikových investic, se stabilně drží na 55 %.</w:t>
      </w:r>
    </w:p>
    <w:p w:rsidR="004C0DD2" w:rsidRPr="004C0DD2" w:rsidRDefault="004C0DD2" w:rsidP="004C0DD2">
      <w:pPr>
        <w:shd w:val="clear" w:color="auto" w:fill="FFFFFF"/>
        <w:overflowPunct/>
        <w:autoSpaceDE/>
        <w:autoSpaceDN/>
        <w:adjustRightInd/>
        <w:spacing w:after="100" w:afterAutospacing="1"/>
        <w:jc w:val="left"/>
        <w:textAlignment w:val="auto"/>
        <w:rPr>
          <w:rFonts w:cs="Arial"/>
          <w:spacing w:val="2"/>
          <w:sz w:val="20"/>
        </w:rPr>
      </w:pPr>
      <w:r w:rsidRPr="004C0DD2">
        <w:rPr>
          <w:rFonts w:cs="Arial"/>
          <w:spacing w:val="2"/>
          <w:sz w:val="20"/>
        </w:rPr>
        <w:t>Podle Zámečníka se velmi silná vazba českých subdodavatelů na Německo, kde objem zakázek znepokojivě klesá, prozatím „nepropsala“ do růstu podílu podnikových </w:t>
      </w:r>
      <w:r w:rsidRPr="004C0DD2">
        <w:rPr>
          <w:rFonts w:cs="Arial"/>
          <w:b/>
          <w:bCs/>
          <w:spacing w:val="2"/>
          <w:sz w:val="20"/>
        </w:rPr>
        <w:t>úvěrů v selhání.</w:t>
      </w:r>
      <w:r w:rsidRPr="004C0DD2">
        <w:rPr>
          <w:rFonts w:cs="Arial"/>
          <w:spacing w:val="2"/>
          <w:sz w:val="20"/>
        </w:rPr>
        <w:t> „</w:t>
      </w:r>
      <w:r w:rsidRPr="004C0DD2">
        <w:rPr>
          <w:rFonts w:cs="Arial"/>
          <w:i/>
          <w:iCs/>
          <w:spacing w:val="2"/>
          <w:sz w:val="20"/>
        </w:rPr>
        <w:t>Souhrnná čísla u firem na úrovni 3,5 % jsou nadále velmi dobrá a v případě úvěrů domácností díky pokračujícímu růstu příjmů klesly úvěry v selhání na 1,8 %, což je velmi pozitivní</w:t>
      </w:r>
      <w:r w:rsidRPr="004C0DD2">
        <w:rPr>
          <w:rFonts w:cs="Arial"/>
          <w:spacing w:val="2"/>
          <w:sz w:val="20"/>
        </w:rPr>
        <w:t>,“ připomněl Zámečník.</w:t>
      </w: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226F32" w:rsidRDefault="00226F32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BA1F8A" w:rsidRPr="00E27F2F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:rsidR="00662C23" w:rsidRPr="00E27F2F" w:rsidRDefault="005B644B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113030</wp:posOffset>
                </wp:positionV>
                <wp:extent cx="6574790" cy="153162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3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Mimo svou konzultantskou praxi v současnosti působí jako ekonomický analytik České bankovní asociace a hlavní ekonomický komentátor ekonomického týdeníku Euro. </w:t>
                            </w:r>
                          </w:p>
                          <w:p w:rsidR="005B644B" w:rsidRPr="003C72D7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left:0;text-align:left;margin-left:.05pt;margin-top:8.9pt;width:517.7pt;height:120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" fillcolor="#bfbfbf [2412]" stroked="f" strokeweight="1pt">
                <v:textbox inset="3mm,3mm,3mm,3mm">
                  <w:txbxContent>
                    <w:p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Mimo svou konzultantskou praxi v současnosti působí jako ekonomický analytik České bankovní asociace a hlavní ekonomický komentátor ekonomického týdeníku Euro. </w:t>
                      </w:r>
                    </w:p>
                    <w:p w:rsidR="005B644B" w:rsidRPr="003C72D7" w:rsidRDefault="005B644B" w:rsidP="005B644B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bookmarkStart w:id="0" w:name="_GoBack"/>
      <w:bookmarkEnd w:id="0"/>
    </w:p>
    <w:p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petraskova@czech-ba.cz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0" o:spid="_x0000_s1027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A12jmX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petraskova@czech-ba.cz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9" o:spid="_x0000_s1028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m8+HoL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A8D" w:rsidRDefault="00373A8D" w:rsidP="00F573F1">
      <w:r>
        <w:separator/>
      </w:r>
    </w:p>
  </w:endnote>
  <w:endnote w:type="continuationSeparator" w:id="0">
    <w:p w:rsidR="00373A8D" w:rsidRDefault="00373A8D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A8D" w:rsidRDefault="00373A8D" w:rsidP="00F573F1">
      <w:r>
        <w:separator/>
      </w:r>
    </w:p>
  </w:footnote>
  <w:footnote w:type="continuationSeparator" w:id="0">
    <w:p w:rsidR="00373A8D" w:rsidRDefault="00373A8D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51A5B"/>
    <w:rsid w:val="000559DE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70CA"/>
    <w:rsid w:val="0010268F"/>
    <w:rsid w:val="0010277A"/>
    <w:rsid w:val="001126B2"/>
    <w:rsid w:val="0011443F"/>
    <w:rsid w:val="00116F4B"/>
    <w:rsid w:val="00123FF9"/>
    <w:rsid w:val="00131E94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44EAC"/>
    <w:rsid w:val="00B506AC"/>
    <w:rsid w:val="00B50E2C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C04F50"/>
    <w:rsid w:val="00C05E06"/>
    <w:rsid w:val="00C12AFA"/>
    <w:rsid w:val="00C17244"/>
    <w:rsid w:val="00C2020E"/>
    <w:rsid w:val="00C21CA1"/>
    <w:rsid w:val="00C3654D"/>
    <w:rsid w:val="00C44924"/>
    <w:rsid w:val="00C461EB"/>
    <w:rsid w:val="00C51CB5"/>
    <w:rsid w:val="00C520D7"/>
    <w:rsid w:val="00C57869"/>
    <w:rsid w:val="00C627A3"/>
    <w:rsid w:val="00C64C2F"/>
    <w:rsid w:val="00C6528A"/>
    <w:rsid w:val="00C7375A"/>
    <w:rsid w:val="00C74048"/>
    <w:rsid w:val="00C74654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75D2"/>
    <w:rsid w:val="00D8118D"/>
    <w:rsid w:val="00D82454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47BC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2EF78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B8B6B-2022-4357-94F4-166FF58E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2</cp:revision>
  <cp:lastPrinted>2019-08-27T11:23:00Z</cp:lastPrinted>
  <dcterms:created xsi:type="dcterms:W3CDTF">2019-09-23T12:59:00Z</dcterms:created>
  <dcterms:modified xsi:type="dcterms:W3CDTF">2019-09-23T12:59:00Z</dcterms:modified>
</cp:coreProperties>
</file>