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left w:val="single" w:sz="36" w:space="0" w:color="13576B"/>
        </w:tblBorders>
        <w:tblLook w:val="04A0" w:firstRow="1" w:lastRow="0" w:firstColumn="1" w:lastColumn="0" w:noHBand="0" w:noVBand="1"/>
      </w:tblPr>
      <w:tblGrid>
        <w:gridCol w:w="10183"/>
      </w:tblGrid>
      <w:tr w:rsidR="00563240" w:rsidRPr="00635D8B" w14:paraId="72E4DDA9" w14:textId="77777777" w:rsidTr="007455D0">
        <w:tc>
          <w:tcPr>
            <w:tcW w:w="10196" w:type="dxa"/>
            <w:tcBorders>
              <w:left w:val="single" w:sz="18" w:space="0" w:color="13576B"/>
            </w:tcBorders>
            <w:shd w:val="clear" w:color="auto" w:fill="auto"/>
            <w:vAlign w:val="center"/>
          </w:tcPr>
          <w:p w14:paraId="0F23FE71" w14:textId="476DF8BB" w:rsidR="008659E6" w:rsidRPr="007A4079" w:rsidRDefault="001B0461" w:rsidP="00323E3A">
            <w:pPr>
              <w:rPr>
                <w:rFonts w:cs="Arial"/>
                <w:b/>
                <w:bCs/>
                <w:color w:val="13576B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13576B"/>
                <w:sz w:val="28"/>
                <w:szCs w:val="28"/>
              </w:rPr>
              <w:t xml:space="preserve">Podíl nevýkonných úvěrů </w:t>
            </w:r>
            <w:r w:rsidR="00423EBB">
              <w:rPr>
                <w:rFonts w:cs="Arial"/>
                <w:b/>
                <w:bCs/>
                <w:color w:val="13576B"/>
                <w:sz w:val="28"/>
                <w:szCs w:val="28"/>
              </w:rPr>
              <w:t xml:space="preserve">u </w:t>
            </w:r>
            <w:r w:rsidR="006742CD">
              <w:rPr>
                <w:rFonts w:cs="Arial"/>
                <w:b/>
                <w:bCs/>
                <w:color w:val="13576B"/>
                <w:sz w:val="28"/>
                <w:szCs w:val="28"/>
              </w:rPr>
              <w:t>podniků klesnul (!), u domácností stagnuje</w:t>
            </w:r>
            <w:r w:rsidR="00157304">
              <w:rPr>
                <w:rFonts w:cs="Arial"/>
                <w:b/>
                <w:bCs/>
                <w:color w:val="13576B"/>
                <w:sz w:val="28"/>
                <w:szCs w:val="28"/>
              </w:rPr>
              <w:t>. Polovina firemních úvěrů je v cizí měně.</w:t>
            </w:r>
          </w:p>
        </w:tc>
      </w:tr>
    </w:tbl>
    <w:p w14:paraId="51188777" w14:textId="77777777" w:rsidR="007A4079" w:rsidRDefault="007A4079" w:rsidP="00A13038">
      <w:pPr>
        <w:rPr>
          <w:rFonts w:cs="Arial"/>
          <w:color w:val="13576B"/>
          <w:sz w:val="24"/>
          <w:szCs w:val="24"/>
        </w:rPr>
      </w:pPr>
    </w:p>
    <w:p w14:paraId="3511CFCD" w14:textId="76352CBA" w:rsidR="00A13038" w:rsidRPr="00AA68DB" w:rsidRDefault="007A4079" w:rsidP="00A13038">
      <w:pPr>
        <w:rPr>
          <w:rFonts w:cs="Arial"/>
          <w:b/>
          <w:bCs/>
          <w:color w:val="007E79"/>
          <w:sz w:val="22"/>
          <w:szCs w:val="22"/>
        </w:rPr>
      </w:pPr>
      <w:r w:rsidRPr="00AA68DB">
        <w:rPr>
          <w:rFonts w:cs="Arial"/>
          <w:b/>
          <w:bCs/>
          <w:color w:val="007E79"/>
          <w:sz w:val="22"/>
          <w:szCs w:val="22"/>
        </w:rPr>
        <w:t xml:space="preserve">Komentář České bankovní asociace k vývoji vkladů, úvěrů a nevýkonných úvěrů za </w:t>
      </w:r>
      <w:r w:rsidR="006742CD">
        <w:rPr>
          <w:rFonts w:cs="Arial"/>
          <w:b/>
          <w:bCs/>
          <w:color w:val="007E79"/>
          <w:sz w:val="22"/>
          <w:szCs w:val="22"/>
        </w:rPr>
        <w:t>leden</w:t>
      </w:r>
      <w:r w:rsidRPr="00AA68DB">
        <w:rPr>
          <w:rFonts w:cs="Arial"/>
          <w:b/>
          <w:bCs/>
          <w:color w:val="007E79"/>
          <w:sz w:val="22"/>
          <w:szCs w:val="22"/>
        </w:rPr>
        <w:t xml:space="preserve"> 2022 dle statistik ČNB</w:t>
      </w:r>
    </w:p>
    <w:p w14:paraId="075DB0B6" w14:textId="77777777" w:rsidR="007A4079" w:rsidRPr="00A13038" w:rsidRDefault="007A4079" w:rsidP="00A13038">
      <w:pPr>
        <w:rPr>
          <w:rFonts w:cs="Arial"/>
          <w:b/>
          <w:bCs/>
          <w:color w:val="13576B"/>
          <w:sz w:val="22"/>
          <w:szCs w:val="22"/>
        </w:rPr>
      </w:pPr>
    </w:p>
    <w:p w14:paraId="3050E34D" w14:textId="77777777" w:rsidR="001519DB" w:rsidRPr="00AA68DB" w:rsidRDefault="001519DB" w:rsidP="001519DB">
      <w:pPr>
        <w:spacing w:line="276" w:lineRule="auto"/>
        <w:rPr>
          <w:rFonts w:cs="Arial"/>
          <w:bCs/>
          <w:color w:val="13576B"/>
          <w:sz w:val="20"/>
        </w:rPr>
      </w:pPr>
      <w:bookmarkStart w:id="0" w:name="_Hlk89175450"/>
      <w:bookmarkEnd w:id="0"/>
      <w:r w:rsidRPr="00AA68DB">
        <w:rPr>
          <w:rFonts w:cs="Arial"/>
          <w:bCs/>
          <w:color w:val="13576B"/>
          <w:sz w:val="20"/>
        </w:rPr>
        <w:t xml:space="preserve">Autor: Miroslav Zámečník, hlavní poradce České bankovní asociace </w:t>
      </w:r>
    </w:p>
    <w:p w14:paraId="2A2CC8C1" w14:textId="6914A1A0" w:rsidR="001519DB" w:rsidRPr="00AA68DB" w:rsidRDefault="001519DB" w:rsidP="001519DB">
      <w:pPr>
        <w:spacing w:line="276" w:lineRule="auto"/>
        <w:rPr>
          <w:rFonts w:cs="Arial"/>
          <w:bCs/>
          <w:color w:val="13576B"/>
          <w:sz w:val="20"/>
        </w:rPr>
      </w:pPr>
      <w:r w:rsidRPr="00AA68DB">
        <w:rPr>
          <w:rFonts w:cs="Arial"/>
          <w:bCs/>
          <w:color w:val="13576B"/>
          <w:sz w:val="20"/>
        </w:rPr>
        <w:t xml:space="preserve">Praha, </w:t>
      </w:r>
      <w:r w:rsidR="000A11B7">
        <w:rPr>
          <w:rFonts w:cs="Arial"/>
          <w:bCs/>
          <w:color w:val="13576B"/>
          <w:sz w:val="20"/>
        </w:rPr>
        <w:t>3. března</w:t>
      </w:r>
      <w:r w:rsidR="004B4E83">
        <w:rPr>
          <w:rFonts w:cs="Arial"/>
          <w:bCs/>
          <w:color w:val="13576B"/>
          <w:sz w:val="20"/>
        </w:rPr>
        <w:t xml:space="preserve"> </w:t>
      </w:r>
      <w:r w:rsidRPr="00AA68DB">
        <w:rPr>
          <w:rFonts w:cs="Arial"/>
          <w:bCs/>
          <w:color w:val="13576B"/>
          <w:sz w:val="20"/>
        </w:rPr>
        <w:t>202</w:t>
      </w:r>
      <w:r w:rsidR="006742CD">
        <w:rPr>
          <w:rFonts w:cs="Arial"/>
          <w:bCs/>
          <w:color w:val="13576B"/>
          <w:sz w:val="20"/>
        </w:rPr>
        <w:t>3</w:t>
      </w:r>
    </w:p>
    <w:p w14:paraId="131E6E68" w14:textId="77777777" w:rsidR="001519DB" w:rsidRPr="001519DB" w:rsidRDefault="001519DB" w:rsidP="001519DB">
      <w:pPr>
        <w:rPr>
          <w:rFonts w:cs="Arial"/>
          <w:b/>
          <w:color w:val="13576B"/>
          <w:sz w:val="24"/>
          <w:szCs w:val="24"/>
        </w:rPr>
      </w:pPr>
    </w:p>
    <w:p w14:paraId="117E3A8A" w14:textId="77777777" w:rsidR="001519DB" w:rsidRPr="001519DB" w:rsidRDefault="001519DB" w:rsidP="001519DB">
      <w:pPr>
        <w:rPr>
          <w:rFonts w:cs="Arial"/>
          <w:b/>
          <w:color w:val="000000"/>
          <w:sz w:val="22"/>
          <w:szCs w:val="22"/>
        </w:rPr>
      </w:pPr>
    </w:p>
    <w:p w14:paraId="31A3684E" w14:textId="5007FBCD" w:rsidR="00283634" w:rsidRDefault="006742CD" w:rsidP="007437FA">
      <w:pPr>
        <w:overflowPunct/>
        <w:autoSpaceDE/>
        <w:autoSpaceDN/>
        <w:adjustRightInd/>
        <w:textAlignment w:val="auto"/>
        <w:rPr>
          <w:rFonts w:cs="Arial"/>
          <w:b/>
          <w:color w:val="000000"/>
          <w:sz w:val="22"/>
          <w:szCs w:val="22"/>
        </w:rPr>
      </w:pPr>
      <w:bookmarkStart w:id="1" w:name="_Hlk120697676"/>
      <w:r>
        <w:rPr>
          <w:rFonts w:cs="Arial"/>
          <w:b/>
          <w:color w:val="000000"/>
          <w:sz w:val="22"/>
          <w:szCs w:val="22"/>
        </w:rPr>
        <w:t>Ani začátek roku ve znamení Zajíce nepřinesl do bankovní statistiky jakékoli výrazné zhoršení schopnosti dlužníků splácet své závazky vůči banká</w:t>
      </w:r>
      <w:r w:rsidR="006E1FCE">
        <w:rPr>
          <w:rFonts w:cs="Arial"/>
          <w:b/>
          <w:color w:val="000000"/>
          <w:sz w:val="22"/>
          <w:szCs w:val="22"/>
        </w:rPr>
        <w:t>m. Vzhledem k tomu,</w:t>
      </w:r>
      <w:r w:rsidR="00837142">
        <w:rPr>
          <w:rFonts w:cs="Arial"/>
          <w:b/>
          <w:color w:val="000000"/>
          <w:sz w:val="22"/>
          <w:szCs w:val="22"/>
        </w:rPr>
        <w:t xml:space="preserve"> </w:t>
      </w:r>
      <w:r w:rsidR="006E1FCE">
        <w:rPr>
          <w:rFonts w:cs="Arial"/>
          <w:b/>
          <w:color w:val="000000"/>
          <w:sz w:val="22"/>
          <w:szCs w:val="22"/>
        </w:rPr>
        <w:t>v jak turbulentním hospodářské</w:t>
      </w:r>
      <w:r w:rsidR="00837142">
        <w:rPr>
          <w:rFonts w:cs="Arial"/>
          <w:b/>
          <w:color w:val="000000"/>
          <w:sz w:val="22"/>
          <w:szCs w:val="22"/>
        </w:rPr>
        <w:t>m</w:t>
      </w:r>
      <w:r w:rsidR="006E1FCE">
        <w:rPr>
          <w:rFonts w:cs="Arial"/>
          <w:b/>
          <w:color w:val="000000"/>
          <w:sz w:val="22"/>
          <w:szCs w:val="22"/>
        </w:rPr>
        <w:t xml:space="preserve"> turbulentním prostředí se české hospodářství </w:t>
      </w:r>
      <w:r w:rsidR="006B004F">
        <w:rPr>
          <w:rFonts w:cs="Arial"/>
          <w:b/>
          <w:color w:val="000000"/>
          <w:sz w:val="22"/>
          <w:szCs w:val="22"/>
        </w:rPr>
        <w:t>pohybuje, by se dalo očekávat, že zejména u nefinančních podniků bude otisk situace negativní</w:t>
      </w:r>
      <w:r w:rsidR="00837142">
        <w:rPr>
          <w:rFonts w:cs="Arial"/>
          <w:b/>
          <w:color w:val="000000"/>
          <w:sz w:val="22"/>
          <w:szCs w:val="22"/>
        </w:rPr>
        <w:t xml:space="preserve">, a </w:t>
      </w:r>
      <w:r w:rsidR="006B004F">
        <w:rPr>
          <w:rFonts w:cs="Arial"/>
          <w:b/>
          <w:color w:val="000000"/>
          <w:sz w:val="22"/>
          <w:szCs w:val="22"/>
        </w:rPr>
        <w:t xml:space="preserve">to v nikoli v řádu desetinek, ale celých procentních bodů. </w:t>
      </w:r>
    </w:p>
    <w:p w14:paraId="4C1B5F31" w14:textId="77777777" w:rsidR="00283634" w:rsidRDefault="00283634" w:rsidP="007437FA">
      <w:pPr>
        <w:overflowPunct/>
        <w:autoSpaceDE/>
        <w:autoSpaceDN/>
        <w:adjustRightInd/>
        <w:textAlignment w:val="auto"/>
        <w:rPr>
          <w:rFonts w:cs="Arial"/>
          <w:b/>
          <w:color w:val="000000"/>
          <w:sz w:val="22"/>
          <w:szCs w:val="22"/>
        </w:rPr>
      </w:pPr>
    </w:p>
    <w:p w14:paraId="34267775" w14:textId="0A407D5C" w:rsidR="00283634" w:rsidRDefault="006B004F" w:rsidP="007437FA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 w:val="22"/>
          <w:szCs w:val="22"/>
        </w:rPr>
      </w:pPr>
      <w:r w:rsidRPr="00283634">
        <w:rPr>
          <w:rFonts w:cs="Arial"/>
          <w:bCs/>
          <w:color w:val="000000"/>
          <w:sz w:val="22"/>
          <w:szCs w:val="22"/>
        </w:rPr>
        <w:t>Z</w:t>
      </w:r>
      <w:r w:rsidR="002F0340" w:rsidRPr="00283634">
        <w:rPr>
          <w:rFonts w:cs="Arial"/>
          <w:bCs/>
          <w:color w:val="000000"/>
          <w:sz w:val="22"/>
          <w:szCs w:val="22"/>
        </w:rPr>
        <w:t> bankovní statisti</w:t>
      </w:r>
      <w:r w:rsidRPr="00283634">
        <w:rPr>
          <w:rFonts w:cs="Arial"/>
          <w:bCs/>
          <w:color w:val="000000"/>
          <w:sz w:val="22"/>
          <w:szCs w:val="22"/>
        </w:rPr>
        <w:t>ky</w:t>
      </w:r>
      <w:r w:rsidR="002F0340" w:rsidRPr="00283634">
        <w:rPr>
          <w:rFonts w:cs="Arial"/>
          <w:bCs/>
          <w:color w:val="000000"/>
          <w:sz w:val="22"/>
          <w:szCs w:val="22"/>
        </w:rPr>
        <w:t xml:space="preserve"> pravidelně zveřejňované Českou národní bankou (ČNB)</w:t>
      </w:r>
      <w:r w:rsidRPr="00283634">
        <w:rPr>
          <w:rFonts w:cs="Arial"/>
          <w:bCs/>
          <w:color w:val="000000"/>
          <w:sz w:val="22"/>
          <w:szCs w:val="22"/>
        </w:rPr>
        <w:t xml:space="preserve"> však vyplývá, že ke konci ledna bylo u nefinančních podniků evidováno pouze</w:t>
      </w:r>
      <w:r w:rsidR="00283634" w:rsidRPr="00283634">
        <w:rPr>
          <w:rFonts w:cs="Arial"/>
          <w:bCs/>
          <w:color w:val="000000"/>
          <w:sz w:val="22"/>
          <w:szCs w:val="22"/>
        </w:rPr>
        <w:t xml:space="preserve"> 3,28 % nevýkonných úvěrů, tedy meziměsíční pokles z 3,41 %,</w:t>
      </w:r>
      <w:r w:rsidR="00283634">
        <w:rPr>
          <w:rFonts w:cs="Arial"/>
          <w:bCs/>
          <w:color w:val="000000"/>
          <w:sz w:val="22"/>
          <w:szCs w:val="22"/>
        </w:rPr>
        <w:t xml:space="preserve"> </w:t>
      </w:r>
      <w:r w:rsidR="00283634" w:rsidRPr="00283634">
        <w:rPr>
          <w:rFonts w:cs="Arial"/>
          <w:bCs/>
          <w:color w:val="000000"/>
          <w:sz w:val="22"/>
          <w:szCs w:val="22"/>
        </w:rPr>
        <w:t>v</w:t>
      </w:r>
      <w:r w:rsidR="00283634">
        <w:rPr>
          <w:rFonts w:cs="Arial"/>
          <w:bCs/>
          <w:color w:val="000000"/>
          <w:sz w:val="22"/>
          <w:szCs w:val="22"/>
        </w:rPr>
        <w:t> korunovém vyjádření jde o pokles téměř o jednu miliardu korun</w:t>
      </w:r>
      <w:r w:rsidR="00DA39F7">
        <w:rPr>
          <w:rFonts w:cs="Arial"/>
          <w:bCs/>
          <w:color w:val="000000"/>
          <w:sz w:val="22"/>
          <w:szCs w:val="22"/>
        </w:rPr>
        <w:t xml:space="preserve"> na 41,1 miliardy Kč. Naopak celkový objem </w:t>
      </w:r>
      <w:r w:rsidR="00BA6954">
        <w:rPr>
          <w:rFonts w:cs="Arial"/>
          <w:bCs/>
          <w:color w:val="000000"/>
          <w:sz w:val="22"/>
          <w:szCs w:val="22"/>
        </w:rPr>
        <w:t xml:space="preserve">podnikových </w:t>
      </w:r>
      <w:r w:rsidR="00DA39F7">
        <w:rPr>
          <w:rFonts w:cs="Arial"/>
          <w:bCs/>
          <w:color w:val="000000"/>
          <w:sz w:val="22"/>
          <w:szCs w:val="22"/>
        </w:rPr>
        <w:t xml:space="preserve">půjček </w:t>
      </w:r>
      <w:r w:rsidR="00FE641D">
        <w:rPr>
          <w:rFonts w:cs="Arial"/>
          <w:bCs/>
          <w:color w:val="000000"/>
          <w:sz w:val="22"/>
          <w:szCs w:val="22"/>
        </w:rPr>
        <w:t xml:space="preserve">meziměsíčně </w:t>
      </w:r>
      <w:r w:rsidR="008420DD">
        <w:rPr>
          <w:rFonts w:cs="Arial"/>
          <w:bCs/>
          <w:color w:val="000000"/>
          <w:sz w:val="22"/>
          <w:szCs w:val="22"/>
        </w:rPr>
        <w:t>stoupl o 18</w:t>
      </w:r>
      <w:r w:rsidR="00BA6954">
        <w:rPr>
          <w:rFonts w:cs="Arial"/>
          <w:bCs/>
          <w:color w:val="000000"/>
          <w:sz w:val="22"/>
          <w:szCs w:val="22"/>
        </w:rPr>
        <w:t>,6 miliardy korun</w:t>
      </w:r>
      <w:r w:rsidR="00FE641D">
        <w:rPr>
          <w:rFonts w:cs="Arial"/>
          <w:bCs/>
          <w:color w:val="000000"/>
          <w:sz w:val="22"/>
          <w:szCs w:val="22"/>
        </w:rPr>
        <w:t xml:space="preserve"> na 1 255 miliard. Z tohoto nárůstu ovšem 15,6 miliardy připadá na půjčky v eurech, jichž je v přepočtu </w:t>
      </w:r>
      <w:r w:rsidR="002035AA">
        <w:rPr>
          <w:rFonts w:cs="Arial"/>
          <w:bCs/>
          <w:color w:val="000000"/>
          <w:sz w:val="22"/>
          <w:szCs w:val="22"/>
        </w:rPr>
        <w:t xml:space="preserve">již za více než 566 miliard korun. </w:t>
      </w:r>
      <w:r w:rsidR="00837142">
        <w:rPr>
          <w:rFonts w:cs="Arial"/>
          <w:bCs/>
          <w:color w:val="000000"/>
          <w:sz w:val="22"/>
          <w:szCs w:val="22"/>
        </w:rPr>
        <w:t xml:space="preserve">Rozdíl mezi úroky u </w:t>
      </w:r>
      <w:r w:rsidR="002035AA">
        <w:rPr>
          <w:rFonts w:cs="Arial"/>
          <w:bCs/>
          <w:color w:val="000000"/>
          <w:sz w:val="22"/>
          <w:szCs w:val="22"/>
        </w:rPr>
        <w:t>korunový</w:t>
      </w:r>
      <w:r w:rsidR="00837142">
        <w:rPr>
          <w:rFonts w:cs="Arial"/>
          <w:bCs/>
          <w:color w:val="000000"/>
          <w:sz w:val="22"/>
          <w:szCs w:val="22"/>
        </w:rPr>
        <w:t>ch</w:t>
      </w:r>
      <w:r w:rsidR="002035AA">
        <w:rPr>
          <w:rFonts w:cs="Arial"/>
          <w:bCs/>
          <w:color w:val="000000"/>
          <w:sz w:val="22"/>
          <w:szCs w:val="22"/>
        </w:rPr>
        <w:t xml:space="preserve"> a eurový</w:t>
      </w:r>
      <w:r w:rsidR="00837142">
        <w:rPr>
          <w:rFonts w:cs="Arial"/>
          <w:bCs/>
          <w:color w:val="000000"/>
          <w:sz w:val="22"/>
          <w:szCs w:val="22"/>
        </w:rPr>
        <w:t>ch</w:t>
      </w:r>
      <w:r w:rsidR="002035AA">
        <w:rPr>
          <w:rFonts w:cs="Arial"/>
          <w:bCs/>
          <w:color w:val="000000"/>
          <w:sz w:val="22"/>
          <w:szCs w:val="22"/>
        </w:rPr>
        <w:t xml:space="preserve"> úvěr</w:t>
      </w:r>
      <w:r w:rsidR="00837142">
        <w:rPr>
          <w:rFonts w:cs="Arial"/>
          <w:bCs/>
          <w:color w:val="000000"/>
          <w:sz w:val="22"/>
          <w:szCs w:val="22"/>
        </w:rPr>
        <w:t>ů</w:t>
      </w:r>
      <w:r w:rsidR="002035AA">
        <w:rPr>
          <w:rFonts w:cs="Arial"/>
          <w:bCs/>
          <w:color w:val="000000"/>
          <w:sz w:val="22"/>
          <w:szCs w:val="22"/>
        </w:rPr>
        <w:t xml:space="preserve"> tak způsobuje, že téměř polovina firemních úvěrů je dnes v cizí měně.</w:t>
      </w:r>
    </w:p>
    <w:p w14:paraId="377AC14C" w14:textId="77777777" w:rsidR="009240FE" w:rsidRDefault="009240FE" w:rsidP="007437FA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 w:val="22"/>
          <w:szCs w:val="22"/>
        </w:rPr>
      </w:pPr>
    </w:p>
    <w:p w14:paraId="73257B67" w14:textId="3BD66B2D" w:rsidR="002035AA" w:rsidRDefault="002035AA" w:rsidP="007437FA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Naopak domácnosti včetně živnostníků se do eurových půjček nehrnou, vzhledem ke kurzovému riziku by ani nedávaly smysl, výjimku tvoří t</w:t>
      </w:r>
      <w:r w:rsidR="002A54AF">
        <w:rPr>
          <w:rFonts w:cs="Arial"/>
          <w:bCs/>
          <w:color w:val="000000"/>
          <w:sz w:val="22"/>
          <w:szCs w:val="22"/>
        </w:rPr>
        <w:t>i</w:t>
      </w:r>
      <w:r>
        <w:rPr>
          <w:rFonts w:cs="Arial"/>
          <w:bCs/>
          <w:color w:val="000000"/>
          <w:sz w:val="22"/>
          <w:szCs w:val="22"/>
        </w:rPr>
        <w:t>, kteří mají v zahraniční měně i příjmy.</w:t>
      </w:r>
    </w:p>
    <w:p w14:paraId="705FE306" w14:textId="77777777" w:rsidR="00F37175" w:rsidRDefault="00F37175" w:rsidP="007437FA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 w:val="22"/>
          <w:szCs w:val="22"/>
        </w:rPr>
      </w:pPr>
    </w:p>
    <w:p w14:paraId="79809481" w14:textId="77777777" w:rsidR="000F3DBE" w:rsidRPr="000F3DBE" w:rsidRDefault="000F3DBE" w:rsidP="007437FA">
      <w:pPr>
        <w:overflowPunct/>
        <w:autoSpaceDE/>
        <w:autoSpaceDN/>
        <w:adjustRightInd/>
        <w:textAlignment w:val="auto"/>
        <w:rPr>
          <w:rFonts w:cs="Arial"/>
          <w:b/>
          <w:color w:val="000000"/>
          <w:sz w:val="22"/>
          <w:szCs w:val="22"/>
        </w:rPr>
      </w:pPr>
      <w:r w:rsidRPr="000F3DBE">
        <w:rPr>
          <w:rFonts w:cs="Arial"/>
          <w:b/>
          <w:color w:val="000000"/>
          <w:sz w:val="22"/>
          <w:szCs w:val="22"/>
        </w:rPr>
        <w:t>Domácnosti opatrné v půjčkách, kdo může, nadále spoří</w:t>
      </w:r>
    </w:p>
    <w:p w14:paraId="74CDA0AE" w14:textId="2456EA25" w:rsidR="009240FE" w:rsidRDefault="002035AA" w:rsidP="007437FA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Ochablý hypoteční trh se pak promítá </w:t>
      </w:r>
      <w:r w:rsidR="009240FE">
        <w:rPr>
          <w:rFonts w:cs="Arial"/>
          <w:bCs/>
          <w:color w:val="000000"/>
          <w:sz w:val="22"/>
          <w:szCs w:val="22"/>
        </w:rPr>
        <w:t>(</w:t>
      </w:r>
      <w:r>
        <w:rPr>
          <w:rFonts w:cs="Arial"/>
          <w:bCs/>
          <w:color w:val="000000"/>
          <w:sz w:val="22"/>
          <w:szCs w:val="22"/>
        </w:rPr>
        <w:t>vzhledem k tomu, že půjčky na bydlení u domácností naprosto dominují</w:t>
      </w:r>
      <w:r w:rsidR="009240FE">
        <w:rPr>
          <w:rFonts w:cs="Arial"/>
          <w:bCs/>
          <w:color w:val="000000"/>
          <w:sz w:val="22"/>
          <w:szCs w:val="22"/>
        </w:rPr>
        <w:t xml:space="preserve"> se </w:t>
      </w:r>
      <w:r>
        <w:rPr>
          <w:rFonts w:cs="Arial"/>
          <w:bCs/>
          <w:color w:val="000000"/>
          <w:sz w:val="22"/>
          <w:szCs w:val="22"/>
        </w:rPr>
        <w:t>78 %)</w:t>
      </w:r>
      <w:r w:rsidR="009240FE">
        <w:rPr>
          <w:rFonts w:cs="Arial"/>
          <w:bCs/>
          <w:color w:val="000000"/>
          <w:sz w:val="22"/>
          <w:szCs w:val="22"/>
        </w:rPr>
        <w:t>, i do slabé dynamik</w:t>
      </w:r>
      <w:r w:rsidR="00A9265A">
        <w:rPr>
          <w:rFonts w:cs="Arial"/>
          <w:bCs/>
          <w:color w:val="000000"/>
          <w:sz w:val="22"/>
          <w:szCs w:val="22"/>
        </w:rPr>
        <w:t>y</w:t>
      </w:r>
      <w:r w:rsidR="009240FE">
        <w:rPr>
          <w:rFonts w:cs="Arial"/>
          <w:bCs/>
          <w:color w:val="000000"/>
          <w:sz w:val="22"/>
          <w:szCs w:val="22"/>
        </w:rPr>
        <w:t xml:space="preserve"> úvěrů obyvatelstvu obecně</w:t>
      </w:r>
      <w:r w:rsidR="00A9265A">
        <w:rPr>
          <w:rFonts w:cs="Arial"/>
          <w:bCs/>
          <w:color w:val="000000"/>
          <w:sz w:val="22"/>
          <w:szCs w:val="22"/>
        </w:rPr>
        <w:t>. Ty</w:t>
      </w:r>
      <w:r w:rsidR="009240FE">
        <w:rPr>
          <w:rFonts w:cs="Arial"/>
          <w:bCs/>
          <w:color w:val="000000"/>
          <w:sz w:val="22"/>
          <w:szCs w:val="22"/>
        </w:rPr>
        <w:t xml:space="preserve"> meziměsíčně stouply o necelé tři miliardy korun na </w:t>
      </w:r>
      <w:r w:rsidR="007948DC">
        <w:rPr>
          <w:rFonts w:cs="Arial"/>
          <w:bCs/>
          <w:color w:val="000000"/>
          <w:sz w:val="22"/>
          <w:szCs w:val="22"/>
        </w:rPr>
        <w:t>2</w:t>
      </w:r>
      <w:r w:rsidR="009240FE">
        <w:rPr>
          <w:rFonts w:cs="Arial"/>
          <w:bCs/>
          <w:color w:val="000000"/>
          <w:sz w:val="22"/>
          <w:szCs w:val="22"/>
        </w:rPr>
        <w:t xml:space="preserve"> 050,4 </w:t>
      </w:r>
      <w:r w:rsidR="007948DC">
        <w:rPr>
          <w:rFonts w:cs="Arial"/>
          <w:bCs/>
          <w:color w:val="000000"/>
          <w:sz w:val="22"/>
          <w:szCs w:val="22"/>
        </w:rPr>
        <w:t>miliard</w:t>
      </w:r>
      <w:r w:rsidR="00A9265A">
        <w:rPr>
          <w:rFonts w:cs="Arial"/>
          <w:bCs/>
          <w:color w:val="000000"/>
          <w:sz w:val="22"/>
          <w:szCs w:val="22"/>
        </w:rPr>
        <w:t>y</w:t>
      </w:r>
      <w:r w:rsidR="007948DC">
        <w:rPr>
          <w:rFonts w:cs="Arial"/>
          <w:bCs/>
          <w:color w:val="000000"/>
          <w:sz w:val="22"/>
          <w:szCs w:val="22"/>
        </w:rPr>
        <w:t xml:space="preserve">, přičemž </w:t>
      </w:r>
      <w:r w:rsidR="009240FE">
        <w:rPr>
          <w:rFonts w:cs="Arial"/>
          <w:bCs/>
          <w:color w:val="000000"/>
          <w:sz w:val="22"/>
          <w:szCs w:val="22"/>
        </w:rPr>
        <w:t xml:space="preserve">v případě živnostníků </w:t>
      </w:r>
      <w:r w:rsidR="00A9265A">
        <w:rPr>
          <w:rFonts w:cs="Arial"/>
          <w:bCs/>
          <w:color w:val="000000"/>
          <w:sz w:val="22"/>
          <w:szCs w:val="22"/>
        </w:rPr>
        <w:t>u</w:t>
      </w:r>
      <w:r w:rsidR="009240FE">
        <w:rPr>
          <w:rFonts w:cs="Arial"/>
          <w:bCs/>
          <w:color w:val="000000"/>
          <w:sz w:val="22"/>
          <w:szCs w:val="22"/>
        </w:rPr>
        <w:t>ž třetí měsíc mírně klesají a jsou nižší i v celoročním porovnání (o dvě procenta).</w:t>
      </w:r>
      <w:r w:rsidR="00F37175">
        <w:rPr>
          <w:rFonts w:cs="Arial"/>
          <w:bCs/>
          <w:color w:val="000000"/>
          <w:sz w:val="22"/>
          <w:szCs w:val="22"/>
        </w:rPr>
        <w:t xml:space="preserve"> Nadále je možno chválit kvalitu portfolia, </w:t>
      </w:r>
      <w:r w:rsidR="00F37175" w:rsidRPr="00184939">
        <w:rPr>
          <w:rFonts w:cs="Arial"/>
          <w:b/>
          <w:color w:val="000000"/>
          <w:sz w:val="22"/>
          <w:szCs w:val="22"/>
        </w:rPr>
        <w:t>hypotéky jsou po splatnosti víc jak 90 dnů jen v 0,58 %</w:t>
      </w:r>
      <w:r w:rsidR="00F37175">
        <w:rPr>
          <w:rFonts w:cs="Arial"/>
          <w:bCs/>
          <w:color w:val="000000"/>
          <w:sz w:val="22"/>
          <w:szCs w:val="22"/>
        </w:rPr>
        <w:t xml:space="preserve"> celkového objemu, i </w:t>
      </w:r>
      <w:r w:rsidR="00F37175" w:rsidRPr="00184939">
        <w:rPr>
          <w:rFonts w:cs="Arial"/>
          <w:b/>
          <w:color w:val="000000"/>
          <w:sz w:val="22"/>
          <w:szCs w:val="22"/>
        </w:rPr>
        <w:t>spotřebitelské bankovní půjčky jsou obsluhovány s podílem těch nevýkonných pod 4 %</w:t>
      </w:r>
      <w:r w:rsidR="00F37175">
        <w:rPr>
          <w:rFonts w:cs="Arial"/>
          <w:bCs/>
          <w:color w:val="000000"/>
          <w:sz w:val="22"/>
          <w:szCs w:val="22"/>
        </w:rPr>
        <w:t xml:space="preserve">, a </w:t>
      </w:r>
      <w:r w:rsidR="00F37175" w:rsidRPr="00184939">
        <w:rPr>
          <w:rFonts w:cs="Arial"/>
          <w:b/>
          <w:color w:val="000000"/>
          <w:sz w:val="22"/>
          <w:szCs w:val="22"/>
        </w:rPr>
        <w:t xml:space="preserve">půjčky živnostníkům s 5,13 % podílu </w:t>
      </w:r>
      <w:r w:rsidR="00F37175">
        <w:rPr>
          <w:rFonts w:cs="Arial"/>
          <w:bCs/>
          <w:color w:val="000000"/>
          <w:sz w:val="22"/>
          <w:szCs w:val="22"/>
        </w:rPr>
        <w:t xml:space="preserve">nevýkonných jsou o více než procentní bod níže, něž před rokem. </w:t>
      </w:r>
    </w:p>
    <w:p w14:paraId="282F2CA4" w14:textId="77777777" w:rsidR="009240FE" w:rsidRDefault="009240FE" w:rsidP="007437FA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 w:val="22"/>
          <w:szCs w:val="22"/>
        </w:rPr>
      </w:pPr>
    </w:p>
    <w:p w14:paraId="5B606925" w14:textId="01924E32" w:rsidR="00F37175" w:rsidRPr="00E62169" w:rsidRDefault="009240FE" w:rsidP="007437FA">
      <w:pPr>
        <w:overflowPunct/>
        <w:autoSpaceDE/>
        <w:autoSpaceDN/>
        <w:adjustRightInd/>
        <w:textAlignment w:val="auto"/>
        <w:rPr>
          <w:rFonts w:cs="Arial"/>
          <w:b/>
          <w:color w:val="000000"/>
          <w:sz w:val="22"/>
          <w:szCs w:val="22"/>
        </w:rPr>
      </w:pPr>
      <w:r w:rsidRPr="00184939">
        <w:rPr>
          <w:rFonts w:cs="Arial"/>
          <w:b/>
          <w:color w:val="000000"/>
          <w:sz w:val="22"/>
          <w:szCs w:val="22"/>
        </w:rPr>
        <w:t>Jestli něco vzrostlo výrazně, pak firemní vklady</w:t>
      </w:r>
      <w:r w:rsidR="00153159">
        <w:rPr>
          <w:rFonts w:cs="Arial"/>
          <w:bCs/>
          <w:color w:val="000000"/>
          <w:sz w:val="22"/>
          <w:szCs w:val="22"/>
        </w:rPr>
        <w:t>,</w:t>
      </w:r>
      <w:r>
        <w:rPr>
          <w:rFonts w:cs="Arial"/>
          <w:bCs/>
          <w:color w:val="000000"/>
          <w:sz w:val="22"/>
          <w:szCs w:val="22"/>
        </w:rPr>
        <w:t xml:space="preserve"> které zaznamenaly meziměsíční </w:t>
      </w:r>
      <w:r w:rsidRPr="00184939">
        <w:rPr>
          <w:rFonts w:cs="Arial"/>
          <w:b/>
          <w:color w:val="000000"/>
          <w:sz w:val="22"/>
          <w:szCs w:val="22"/>
        </w:rPr>
        <w:t>vzestup o vysokých 49 miliard</w:t>
      </w:r>
      <w:r>
        <w:rPr>
          <w:rFonts w:cs="Arial"/>
          <w:bCs/>
          <w:color w:val="000000"/>
          <w:sz w:val="22"/>
          <w:szCs w:val="22"/>
        </w:rPr>
        <w:t xml:space="preserve">, počítáno v korunách i cizí měně, zatímco </w:t>
      </w:r>
      <w:r w:rsidRPr="00FA50BD">
        <w:rPr>
          <w:rFonts w:cs="Arial"/>
          <w:b/>
          <w:color w:val="000000"/>
          <w:sz w:val="22"/>
          <w:szCs w:val="22"/>
        </w:rPr>
        <w:t xml:space="preserve">u domácností </w:t>
      </w:r>
      <w:r w:rsidR="00A90B42" w:rsidRPr="00FA50BD">
        <w:rPr>
          <w:rFonts w:cs="Arial"/>
          <w:b/>
          <w:color w:val="000000"/>
          <w:sz w:val="22"/>
          <w:szCs w:val="22"/>
        </w:rPr>
        <w:t>(</w:t>
      </w:r>
      <w:r w:rsidRPr="00FA50BD">
        <w:rPr>
          <w:rFonts w:cs="Arial"/>
          <w:b/>
          <w:color w:val="000000"/>
          <w:sz w:val="22"/>
          <w:szCs w:val="22"/>
        </w:rPr>
        <w:t>bez živnostníků</w:t>
      </w:r>
      <w:r w:rsidR="00A90B42" w:rsidRPr="00FA50BD">
        <w:rPr>
          <w:rFonts w:cs="Arial"/>
          <w:b/>
          <w:color w:val="000000"/>
          <w:sz w:val="22"/>
          <w:szCs w:val="22"/>
        </w:rPr>
        <w:t>) byl růst jen něco přes půl procenta, tedy o 16,5 miliardy korun</w:t>
      </w:r>
      <w:r w:rsidR="00A90B42">
        <w:rPr>
          <w:rFonts w:cs="Arial"/>
          <w:bCs/>
          <w:color w:val="000000"/>
          <w:sz w:val="22"/>
          <w:szCs w:val="22"/>
        </w:rPr>
        <w:t xml:space="preserve">. </w:t>
      </w:r>
      <w:r w:rsidR="00A90B42" w:rsidRPr="00E62169">
        <w:rPr>
          <w:rFonts w:cs="Arial"/>
          <w:b/>
          <w:color w:val="000000"/>
          <w:sz w:val="22"/>
          <w:szCs w:val="22"/>
        </w:rPr>
        <w:t>Celkový objem</w:t>
      </w:r>
      <w:r w:rsidR="00FA50BD" w:rsidRPr="00E62169">
        <w:rPr>
          <w:rFonts w:cs="Arial"/>
          <w:b/>
          <w:color w:val="000000"/>
          <w:sz w:val="22"/>
          <w:szCs w:val="22"/>
        </w:rPr>
        <w:t xml:space="preserve"> u domácností</w:t>
      </w:r>
      <w:r w:rsidR="00A90B42" w:rsidRPr="00E62169">
        <w:rPr>
          <w:rFonts w:cs="Arial"/>
          <w:b/>
          <w:color w:val="000000"/>
          <w:sz w:val="22"/>
          <w:szCs w:val="22"/>
        </w:rPr>
        <w:t xml:space="preserve"> je </w:t>
      </w:r>
      <w:r w:rsidR="00A90B42">
        <w:rPr>
          <w:rFonts w:cs="Arial"/>
          <w:bCs/>
          <w:color w:val="000000"/>
          <w:sz w:val="22"/>
          <w:szCs w:val="22"/>
        </w:rPr>
        <w:t xml:space="preserve">ovšem podstatně </w:t>
      </w:r>
      <w:r w:rsidR="00A90B42" w:rsidRPr="00E62169">
        <w:rPr>
          <w:rFonts w:cs="Arial"/>
          <w:b/>
          <w:color w:val="000000"/>
          <w:sz w:val="22"/>
          <w:szCs w:val="22"/>
        </w:rPr>
        <w:t>mohutnější</w:t>
      </w:r>
      <w:r w:rsidR="00A90B42">
        <w:rPr>
          <w:rFonts w:cs="Arial"/>
          <w:bCs/>
          <w:color w:val="000000"/>
          <w:sz w:val="22"/>
          <w:szCs w:val="22"/>
        </w:rPr>
        <w:t xml:space="preserve"> než u </w:t>
      </w:r>
      <w:r w:rsidR="00184939">
        <w:rPr>
          <w:rFonts w:cs="Arial"/>
          <w:bCs/>
          <w:color w:val="000000"/>
          <w:sz w:val="22"/>
          <w:szCs w:val="22"/>
        </w:rPr>
        <w:t xml:space="preserve">těch </w:t>
      </w:r>
      <w:r w:rsidR="00A90B42">
        <w:rPr>
          <w:rFonts w:cs="Arial"/>
          <w:bCs/>
          <w:color w:val="000000"/>
          <w:sz w:val="22"/>
          <w:szCs w:val="22"/>
        </w:rPr>
        <w:t xml:space="preserve">firemních, </w:t>
      </w:r>
      <w:r w:rsidR="00FA50BD">
        <w:rPr>
          <w:rFonts w:cs="Arial"/>
          <w:bCs/>
          <w:color w:val="000000"/>
          <w:sz w:val="22"/>
          <w:szCs w:val="22"/>
        </w:rPr>
        <w:t>a to</w:t>
      </w:r>
      <w:r w:rsidR="00A90B42">
        <w:rPr>
          <w:rFonts w:cs="Arial"/>
          <w:bCs/>
          <w:color w:val="000000"/>
          <w:sz w:val="22"/>
          <w:szCs w:val="22"/>
        </w:rPr>
        <w:t xml:space="preserve"> </w:t>
      </w:r>
      <w:r w:rsidR="00F37175" w:rsidRPr="00E62169">
        <w:rPr>
          <w:rFonts w:cs="Arial"/>
          <w:b/>
          <w:color w:val="000000"/>
          <w:sz w:val="22"/>
          <w:szCs w:val="22"/>
        </w:rPr>
        <w:t>o jeden a tři čtvrtě bilionu korun.</w:t>
      </w:r>
    </w:p>
    <w:p w14:paraId="73A1C849" w14:textId="77777777" w:rsidR="00F37175" w:rsidRPr="00E62169" w:rsidRDefault="00F37175" w:rsidP="007437FA">
      <w:pPr>
        <w:overflowPunct/>
        <w:autoSpaceDE/>
        <w:autoSpaceDN/>
        <w:adjustRightInd/>
        <w:textAlignment w:val="auto"/>
        <w:rPr>
          <w:rFonts w:cs="Arial"/>
          <w:b/>
          <w:color w:val="000000"/>
          <w:sz w:val="22"/>
          <w:szCs w:val="22"/>
        </w:rPr>
      </w:pPr>
    </w:p>
    <w:bookmarkEnd w:id="1"/>
    <w:p w14:paraId="6451AE3D" w14:textId="32ADC9F3" w:rsidR="00861668" w:rsidRDefault="00861668" w:rsidP="00861668">
      <w:pPr>
        <w:rPr>
          <w:rFonts w:cs="Arial"/>
          <w:b/>
          <w:color w:val="000000"/>
          <w:sz w:val="22"/>
          <w:szCs w:val="22"/>
          <w:lang w:eastAsia="en-GB"/>
        </w:rPr>
      </w:pPr>
    </w:p>
    <w:p w14:paraId="50294778" w14:textId="5AA7986A" w:rsidR="00C878FF" w:rsidRDefault="00C878FF" w:rsidP="00861668">
      <w:pPr>
        <w:rPr>
          <w:rFonts w:cs="Arial"/>
          <w:b/>
          <w:color w:val="000000"/>
          <w:sz w:val="22"/>
          <w:szCs w:val="22"/>
          <w:lang w:eastAsia="en-GB"/>
        </w:rPr>
      </w:pPr>
    </w:p>
    <w:p w14:paraId="6A8F01D5" w14:textId="0B4634BB" w:rsidR="00C878FF" w:rsidRDefault="00C878FF" w:rsidP="00861668">
      <w:pPr>
        <w:rPr>
          <w:rFonts w:cs="Arial"/>
          <w:b/>
          <w:color w:val="000000"/>
          <w:sz w:val="22"/>
          <w:szCs w:val="22"/>
          <w:lang w:eastAsia="en-GB"/>
        </w:rPr>
      </w:pPr>
    </w:p>
    <w:p w14:paraId="1F619013" w14:textId="7CE0EDD5" w:rsidR="00C878FF" w:rsidRDefault="00C878FF" w:rsidP="00861668">
      <w:pPr>
        <w:rPr>
          <w:rFonts w:cs="Arial"/>
          <w:b/>
          <w:color w:val="000000"/>
          <w:sz w:val="22"/>
          <w:szCs w:val="22"/>
          <w:lang w:eastAsia="en-GB"/>
        </w:rPr>
      </w:pPr>
    </w:p>
    <w:p w14:paraId="5C1108C7" w14:textId="148A92A3" w:rsidR="00C878FF" w:rsidRDefault="00C878FF" w:rsidP="00861668">
      <w:pPr>
        <w:rPr>
          <w:rFonts w:cs="Arial"/>
          <w:b/>
          <w:color w:val="000000"/>
          <w:sz w:val="22"/>
          <w:szCs w:val="22"/>
          <w:lang w:eastAsia="en-GB"/>
        </w:rPr>
      </w:pPr>
    </w:p>
    <w:p w14:paraId="2328309D" w14:textId="57DDAFC1" w:rsidR="00C878FF" w:rsidRDefault="00C878FF" w:rsidP="00861668">
      <w:pPr>
        <w:rPr>
          <w:rFonts w:cs="Arial"/>
          <w:b/>
          <w:color w:val="000000"/>
          <w:sz w:val="22"/>
          <w:szCs w:val="22"/>
          <w:lang w:eastAsia="en-GB"/>
        </w:rPr>
      </w:pPr>
    </w:p>
    <w:p w14:paraId="6EAC6C35" w14:textId="77777777" w:rsidR="00C878FF" w:rsidRPr="00E62169" w:rsidRDefault="00C878FF" w:rsidP="00861668">
      <w:pPr>
        <w:rPr>
          <w:rFonts w:cs="Arial"/>
          <w:b/>
          <w:color w:val="000000"/>
          <w:sz w:val="22"/>
          <w:szCs w:val="22"/>
          <w:lang w:eastAsia="en-GB"/>
        </w:rPr>
      </w:pPr>
    </w:p>
    <w:p w14:paraId="368F51A8" w14:textId="5BDDBABC" w:rsidR="00861668" w:rsidRPr="00643F2B" w:rsidRDefault="00861668" w:rsidP="00861668">
      <w:pPr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643F2B">
        <w:rPr>
          <w:rFonts w:cs="Arial"/>
          <w:b/>
          <w:bCs/>
          <w:color w:val="000000"/>
          <w:sz w:val="22"/>
          <w:szCs w:val="22"/>
          <w:lang w:eastAsia="en-GB"/>
        </w:rPr>
        <w:lastRenderedPageBreak/>
        <w:t>Vývoj úvěrů a vkladů (v mil. Kč)</w:t>
      </w:r>
    </w:p>
    <w:tbl>
      <w:tblPr>
        <w:tblW w:w="5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1529"/>
        <w:gridCol w:w="1383"/>
        <w:gridCol w:w="1237"/>
      </w:tblGrid>
      <w:tr w:rsidR="00861668" w:rsidRPr="001519DB" w14:paraId="13D8A424" w14:textId="77777777" w:rsidTr="00530DDB">
        <w:trPr>
          <w:trHeight w:val="331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333C767E" w14:textId="77777777" w:rsidR="00861668" w:rsidRPr="001519DB" w:rsidRDefault="00861668" w:rsidP="00530D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Období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319A9F29" w14:textId="77777777" w:rsidR="00861668" w:rsidRPr="001519DB" w:rsidRDefault="00861668" w:rsidP="00530D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Nefinanční podniky</w:t>
            </w:r>
          </w:p>
        </w:tc>
      </w:tr>
      <w:tr w:rsidR="00861668" w:rsidRPr="001519DB" w14:paraId="7BD90EDD" w14:textId="77777777" w:rsidTr="000A7FB8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AE0D" w14:textId="77777777" w:rsidR="00861668" w:rsidRPr="001519DB" w:rsidRDefault="00861668" w:rsidP="00530DDB">
            <w:pPr>
              <w:overflowPunct/>
              <w:autoSpaceDE/>
              <w:autoSpaceDN/>
              <w:adjustRightInd/>
              <w:spacing w:line="256" w:lineRule="auto"/>
              <w:jc w:val="left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02AB12AD" w14:textId="77777777" w:rsidR="00861668" w:rsidRPr="001519DB" w:rsidRDefault="00861668" w:rsidP="00530D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vklady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7F82453" w14:textId="4F8ED66D" w:rsidR="00861668" w:rsidRPr="001519DB" w:rsidRDefault="00C878FF" w:rsidP="00530D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ú</w:t>
            </w:r>
            <w:r w:rsidR="00861668"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věry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05968E2D" w14:textId="3755BF62" w:rsidR="00861668" w:rsidRPr="001519DB" w:rsidRDefault="00C878FF" w:rsidP="00530D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rozdíl</w:t>
            </w:r>
          </w:p>
        </w:tc>
      </w:tr>
      <w:tr w:rsidR="00DA39F7" w:rsidRPr="001519DB" w14:paraId="1C627BB8" w14:textId="77777777" w:rsidTr="000A7FB8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9D77EC" w14:textId="3BDD03DA" w:rsidR="00DA39F7" w:rsidRPr="000A7FB8" w:rsidRDefault="00DA39F7" w:rsidP="00DA39F7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0A7FB8">
              <w:rPr>
                <w:rFonts w:cs="Arial"/>
                <w:color w:val="000000"/>
                <w:sz w:val="22"/>
                <w:szCs w:val="22"/>
                <w:lang w:eastAsia="en-US"/>
              </w:rPr>
              <w:t>31.1.</w:t>
            </w:r>
            <w:r w:rsidR="00D967CF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7FB8">
              <w:rPr>
                <w:rFonts w:cs="Arial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0E7CAF" w14:textId="079EB563" w:rsidR="00DA39F7" w:rsidRPr="000A7FB8" w:rsidRDefault="00F37175" w:rsidP="000A7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0A7FB8">
              <w:rPr>
                <w:rFonts w:cs="Arial"/>
                <w:color w:val="000000"/>
                <w:sz w:val="22"/>
                <w:szCs w:val="22"/>
              </w:rPr>
              <w:t>1</w:t>
            </w:r>
            <w:r w:rsidR="000A7FB8">
              <w:rPr>
                <w:rFonts w:cs="Arial"/>
                <w:color w:val="000000"/>
                <w:sz w:val="22"/>
                <w:szCs w:val="22"/>
              </w:rPr>
              <w:t> </w:t>
            </w:r>
            <w:r w:rsidRPr="000A7FB8">
              <w:rPr>
                <w:rFonts w:cs="Arial"/>
                <w:color w:val="000000"/>
                <w:sz w:val="22"/>
                <w:szCs w:val="22"/>
              </w:rPr>
              <w:t>415</w:t>
            </w:r>
            <w:r w:rsidR="000A7FB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A7FB8">
              <w:rPr>
                <w:rFonts w:cs="Arial"/>
                <w:color w:val="000000"/>
                <w:sz w:val="22"/>
                <w:szCs w:val="22"/>
              </w:rPr>
              <w:t>959,1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519D" w14:textId="2DA19F0E" w:rsidR="00DA39F7" w:rsidRPr="000A7FB8" w:rsidRDefault="00F37175" w:rsidP="000A7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0A7FB8">
              <w:rPr>
                <w:rFonts w:cs="Arial"/>
                <w:color w:val="000000"/>
                <w:sz w:val="22"/>
                <w:szCs w:val="22"/>
              </w:rPr>
              <w:t>1</w:t>
            </w:r>
            <w:r w:rsidR="000A7FB8">
              <w:rPr>
                <w:rFonts w:cs="Arial"/>
                <w:color w:val="000000"/>
                <w:sz w:val="22"/>
                <w:szCs w:val="22"/>
              </w:rPr>
              <w:t> </w:t>
            </w:r>
            <w:r w:rsidRPr="000A7FB8">
              <w:rPr>
                <w:rFonts w:cs="Arial"/>
                <w:color w:val="000000"/>
                <w:sz w:val="22"/>
                <w:szCs w:val="22"/>
              </w:rPr>
              <w:t>255</w:t>
            </w:r>
            <w:r w:rsidR="000A7FB8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A7FB8">
              <w:rPr>
                <w:rFonts w:cs="Arial"/>
                <w:color w:val="000000"/>
                <w:sz w:val="22"/>
                <w:szCs w:val="22"/>
              </w:rPr>
              <w:t>015,1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E09B" w14:textId="4478C766" w:rsidR="00DA39F7" w:rsidRPr="000A7FB8" w:rsidRDefault="00F37175" w:rsidP="00DA39F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0A7FB8">
              <w:rPr>
                <w:rFonts w:cs="Arial"/>
                <w:color w:val="000000"/>
                <w:sz w:val="22"/>
                <w:szCs w:val="22"/>
                <w:lang w:eastAsia="en-US"/>
              </w:rPr>
              <w:t>160 944,0</w:t>
            </w:r>
          </w:p>
        </w:tc>
      </w:tr>
      <w:tr w:rsidR="002E43D4" w:rsidRPr="001519DB" w14:paraId="62F5E7A3" w14:textId="77777777" w:rsidTr="000A7FB8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99BD5D" w14:textId="62C8807E" w:rsidR="002E43D4" w:rsidRPr="000A7FB8" w:rsidRDefault="002E43D4" w:rsidP="002E43D4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0A7FB8">
              <w:rPr>
                <w:rFonts w:cs="Arial"/>
                <w:color w:val="000000"/>
                <w:sz w:val="22"/>
                <w:szCs w:val="22"/>
                <w:lang w:eastAsia="en-US"/>
              </w:rPr>
              <w:t>31.12.2022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025A92" w14:textId="5AEEEB85" w:rsidR="002E43D4" w:rsidRPr="000A7FB8" w:rsidRDefault="002E43D4" w:rsidP="000A7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0A7FB8">
              <w:rPr>
                <w:rFonts w:cs="Arial"/>
                <w:color w:val="000000"/>
                <w:sz w:val="22"/>
                <w:szCs w:val="22"/>
              </w:rPr>
              <w:t>1</w:t>
            </w:r>
            <w:r w:rsidR="00B71A2B">
              <w:rPr>
                <w:rFonts w:cs="Arial"/>
                <w:color w:val="000000"/>
                <w:sz w:val="22"/>
                <w:szCs w:val="22"/>
              </w:rPr>
              <w:t> </w:t>
            </w:r>
            <w:r w:rsidRPr="000A7FB8">
              <w:rPr>
                <w:rFonts w:cs="Arial"/>
                <w:color w:val="000000"/>
                <w:sz w:val="22"/>
                <w:szCs w:val="22"/>
              </w:rPr>
              <w:t>366</w:t>
            </w:r>
            <w:r w:rsidR="00B71A2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A7FB8">
              <w:rPr>
                <w:rFonts w:cs="Arial"/>
                <w:color w:val="000000"/>
                <w:sz w:val="22"/>
                <w:szCs w:val="22"/>
              </w:rPr>
              <w:t>959,7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7F4F" w14:textId="71088D3E" w:rsidR="002E43D4" w:rsidRPr="000A7FB8" w:rsidRDefault="002E43D4" w:rsidP="000A7FB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0A7FB8">
              <w:rPr>
                <w:rFonts w:cs="Arial"/>
                <w:color w:val="000000"/>
                <w:sz w:val="22"/>
                <w:szCs w:val="22"/>
              </w:rPr>
              <w:t>1</w:t>
            </w:r>
            <w:r w:rsidR="00B71A2B">
              <w:rPr>
                <w:rFonts w:cs="Arial"/>
                <w:color w:val="000000"/>
                <w:sz w:val="22"/>
                <w:szCs w:val="22"/>
              </w:rPr>
              <w:t> </w:t>
            </w:r>
            <w:r w:rsidRPr="000A7FB8">
              <w:rPr>
                <w:rFonts w:cs="Arial"/>
                <w:color w:val="000000"/>
                <w:sz w:val="22"/>
                <w:szCs w:val="22"/>
              </w:rPr>
              <w:t>236</w:t>
            </w:r>
            <w:r w:rsidR="00B71A2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0A7FB8">
              <w:rPr>
                <w:rFonts w:cs="Arial"/>
                <w:color w:val="000000"/>
                <w:sz w:val="22"/>
                <w:szCs w:val="22"/>
              </w:rPr>
              <w:t>635,8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E599" w14:textId="365CB5EF" w:rsidR="002E43D4" w:rsidRPr="000A7FB8" w:rsidRDefault="002E43D4" w:rsidP="002E43D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0A7FB8">
              <w:rPr>
                <w:rFonts w:cs="Arial"/>
                <w:color w:val="000000"/>
                <w:sz w:val="22"/>
                <w:szCs w:val="22"/>
                <w:lang w:eastAsia="en-US"/>
              </w:rPr>
              <w:t>130</w:t>
            </w:r>
            <w:r w:rsidR="00B71A2B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0A7FB8">
              <w:rPr>
                <w:rFonts w:cs="Arial"/>
                <w:color w:val="000000"/>
                <w:sz w:val="22"/>
                <w:szCs w:val="22"/>
                <w:lang w:eastAsia="en-US"/>
              </w:rPr>
              <w:t>323,9</w:t>
            </w:r>
          </w:p>
        </w:tc>
      </w:tr>
      <w:tr w:rsidR="002E43D4" w:rsidRPr="001519DB" w14:paraId="260ACA3F" w14:textId="77777777" w:rsidTr="000A7FB8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28EDB" w14:textId="77777777" w:rsidR="002E43D4" w:rsidRPr="000A7FB8" w:rsidRDefault="002E43D4" w:rsidP="002E43D4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0A7FB8">
              <w:rPr>
                <w:rFonts w:cs="Arial"/>
                <w:color w:val="000000"/>
                <w:sz w:val="22"/>
                <w:szCs w:val="22"/>
                <w:lang w:eastAsia="en-US"/>
              </w:rPr>
              <w:t>31.12.2021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EF442C" w14:textId="77777777" w:rsidR="002E43D4" w:rsidRPr="000A7FB8" w:rsidRDefault="002E43D4" w:rsidP="002E43D4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0A7FB8">
              <w:rPr>
                <w:rFonts w:cs="Arial"/>
                <w:color w:val="000000"/>
                <w:sz w:val="22"/>
                <w:szCs w:val="22"/>
                <w:lang w:eastAsia="en-US"/>
              </w:rPr>
              <w:t>1 308 877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12F0" w14:textId="77777777" w:rsidR="002E43D4" w:rsidRPr="000A7FB8" w:rsidRDefault="002E43D4" w:rsidP="002E43D4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0A7FB8">
              <w:rPr>
                <w:rFonts w:cs="Arial"/>
                <w:color w:val="000000"/>
                <w:sz w:val="22"/>
                <w:szCs w:val="22"/>
                <w:lang w:eastAsia="en-US"/>
              </w:rPr>
              <w:t>1 190 673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81EB" w14:textId="77777777" w:rsidR="002E43D4" w:rsidRPr="000A7FB8" w:rsidRDefault="002E43D4" w:rsidP="002E43D4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0A7FB8">
              <w:rPr>
                <w:rFonts w:cs="Arial"/>
                <w:color w:val="000000"/>
                <w:sz w:val="22"/>
                <w:szCs w:val="22"/>
                <w:lang w:eastAsia="en-US"/>
              </w:rPr>
              <w:t>118 204</w:t>
            </w:r>
          </w:p>
        </w:tc>
      </w:tr>
      <w:tr w:rsidR="002E43D4" w:rsidRPr="001519DB" w14:paraId="7B60B1E7" w14:textId="77777777" w:rsidTr="000A7FB8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D9D5F" w14:textId="77777777" w:rsidR="002E43D4" w:rsidRPr="000A7FB8" w:rsidRDefault="002E43D4" w:rsidP="002E43D4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0A7FB8">
              <w:rPr>
                <w:rFonts w:cs="Arial"/>
                <w:color w:val="000000"/>
                <w:sz w:val="22"/>
                <w:szCs w:val="22"/>
                <w:lang w:eastAsia="en-US"/>
              </w:rPr>
              <w:t>31.12.2020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AE7C1" w14:textId="77777777" w:rsidR="002E43D4" w:rsidRPr="000A7FB8" w:rsidRDefault="002E43D4" w:rsidP="002E43D4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0A7FB8">
              <w:rPr>
                <w:rFonts w:cs="Arial"/>
                <w:color w:val="000000"/>
                <w:sz w:val="22"/>
                <w:szCs w:val="22"/>
                <w:lang w:eastAsia="en-US"/>
              </w:rPr>
              <w:t>1 217 934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B154" w14:textId="77777777" w:rsidR="002E43D4" w:rsidRPr="000A7FB8" w:rsidRDefault="002E43D4" w:rsidP="002E43D4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0A7FB8">
              <w:rPr>
                <w:rFonts w:cs="Arial"/>
                <w:color w:val="000000"/>
                <w:sz w:val="22"/>
                <w:szCs w:val="22"/>
                <w:lang w:eastAsia="en-US"/>
              </w:rPr>
              <w:t>1 123 034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B1AB" w14:textId="77777777" w:rsidR="002E43D4" w:rsidRPr="000A7FB8" w:rsidRDefault="002E43D4" w:rsidP="002E43D4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0A7FB8">
              <w:rPr>
                <w:rFonts w:cs="Arial"/>
                <w:color w:val="000000"/>
                <w:sz w:val="22"/>
                <w:szCs w:val="22"/>
                <w:lang w:eastAsia="en-US"/>
              </w:rPr>
              <w:t>94 900</w:t>
            </w:r>
          </w:p>
        </w:tc>
      </w:tr>
    </w:tbl>
    <w:p w14:paraId="4795E161" w14:textId="77777777" w:rsidR="00861668" w:rsidRPr="001519DB" w:rsidRDefault="00861668" w:rsidP="00861668">
      <w:pPr>
        <w:rPr>
          <w:rFonts w:cs="Arial"/>
          <w:b/>
          <w:color w:val="13576B"/>
          <w:sz w:val="22"/>
          <w:szCs w:val="22"/>
        </w:rPr>
      </w:pPr>
    </w:p>
    <w:p w14:paraId="5BF426D2" w14:textId="77777777" w:rsidR="00861668" w:rsidRPr="001519DB" w:rsidRDefault="00861668" w:rsidP="00861668">
      <w:pPr>
        <w:rPr>
          <w:rFonts w:cs="Arial"/>
          <w:i/>
          <w:iCs/>
          <w:sz w:val="16"/>
          <w:szCs w:val="18"/>
        </w:rPr>
      </w:pPr>
      <w:r w:rsidRPr="001519DB">
        <w:rPr>
          <w:rFonts w:cs="Arial"/>
          <w:i/>
          <w:iCs/>
          <w:sz w:val="16"/>
          <w:szCs w:val="18"/>
        </w:rPr>
        <w:t>Zdroj: ČNB (ARAD), vklady a úvěry rezidentů dle sektorového hlediska (Kč + cizí měna)</w:t>
      </w:r>
    </w:p>
    <w:p w14:paraId="4082254C" w14:textId="77777777" w:rsidR="00861668" w:rsidRPr="001519DB" w:rsidRDefault="00861668" w:rsidP="00861668">
      <w:pPr>
        <w:rPr>
          <w:rFonts w:cs="Arial"/>
          <w:b/>
          <w:color w:val="13576B"/>
          <w:sz w:val="22"/>
          <w:szCs w:val="22"/>
        </w:rPr>
      </w:pPr>
    </w:p>
    <w:p w14:paraId="5D24F261" w14:textId="77777777" w:rsidR="007510EA" w:rsidRDefault="007510EA" w:rsidP="007437FA">
      <w:pPr>
        <w:overflowPunct/>
        <w:autoSpaceDE/>
        <w:autoSpaceDN/>
        <w:adjustRightInd/>
        <w:textAlignment w:val="auto"/>
        <w:rPr>
          <w:rFonts w:cs="Arial"/>
          <w:bCs/>
          <w:color w:val="000000"/>
          <w:sz w:val="22"/>
          <w:szCs w:val="22"/>
        </w:rPr>
      </w:pPr>
    </w:p>
    <w:p w14:paraId="35628600" w14:textId="77777777" w:rsidR="001519DB" w:rsidRPr="001519DB" w:rsidRDefault="001519DB" w:rsidP="001519DB">
      <w:pPr>
        <w:jc w:val="left"/>
        <w:rPr>
          <w:rFonts w:cs="Arial"/>
          <w:color w:val="000000"/>
          <w:sz w:val="22"/>
          <w:szCs w:val="22"/>
          <w:lang w:eastAsia="en-GB"/>
        </w:rPr>
      </w:pPr>
      <w:r w:rsidRPr="001519DB">
        <w:rPr>
          <w:rFonts w:cs="Arial"/>
          <w:b/>
          <w:bCs/>
          <w:color w:val="000000"/>
          <w:sz w:val="22"/>
          <w:szCs w:val="22"/>
          <w:lang w:eastAsia="en-GB"/>
        </w:rPr>
        <w:t>Vývoj úvěrů a vkladů (v mil. Kč)</w:t>
      </w:r>
    </w:p>
    <w:tbl>
      <w:tblPr>
        <w:tblW w:w="9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368"/>
        <w:gridCol w:w="1227"/>
        <w:gridCol w:w="1362"/>
        <w:gridCol w:w="1498"/>
        <w:gridCol w:w="1308"/>
        <w:gridCol w:w="1452"/>
      </w:tblGrid>
      <w:tr w:rsidR="001519DB" w:rsidRPr="001519DB" w14:paraId="369115F4" w14:textId="77777777" w:rsidTr="001519DB">
        <w:trPr>
          <w:trHeight w:val="405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1FBB8BF6" w14:textId="77777777" w:rsidR="001519DB" w:rsidRPr="001519DB" w:rsidRDefault="001519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Období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8F52DA9" w14:textId="77777777" w:rsidR="001519DB" w:rsidRPr="001519DB" w:rsidRDefault="001519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Domácnosti – živnosti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0E5AFAB" w14:textId="77777777" w:rsidR="001519DB" w:rsidRPr="001519DB" w:rsidRDefault="001519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Domácnosti – obyvatelstvo</w:t>
            </w:r>
          </w:p>
        </w:tc>
      </w:tr>
      <w:tr w:rsidR="001519DB" w:rsidRPr="001519DB" w14:paraId="3BC51CDA" w14:textId="77777777" w:rsidTr="001519DB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FB98" w14:textId="77777777" w:rsidR="001519DB" w:rsidRPr="001519DB" w:rsidRDefault="001519DB">
            <w:pPr>
              <w:overflowPunct/>
              <w:autoSpaceDE/>
              <w:autoSpaceDN/>
              <w:adjustRightInd/>
              <w:spacing w:line="256" w:lineRule="auto"/>
              <w:jc w:val="left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6ED7DAC5" w14:textId="77777777" w:rsidR="001519DB" w:rsidRPr="001519DB" w:rsidRDefault="001519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vklady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69F0AEC6" w14:textId="77777777" w:rsidR="001519DB" w:rsidRPr="001519DB" w:rsidRDefault="001519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úvěry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516DE1D5" w14:textId="77777777" w:rsidR="001519DB" w:rsidRPr="001519DB" w:rsidRDefault="00BF4DE0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S</w:t>
            </w:r>
            <w:r w:rsidR="001519DB"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aldo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7F7D848A" w14:textId="77777777" w:rsidR="001519DB" w:rsidRPr="001519DB" w:rsidRDefault="001519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vklady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0D528C03" w14:textId="77777777" w:rsidR="001519DB" w:rsidRPr="001519DB" w:rsidRDefault="001519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úvěry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32D1F587" w14:textId="77777777" w:rsidR="001519DB" w:rsidRPr="001519DB" w:rsidRDefault="001519DB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</w:pPr>
            <w:r w:rsidRPr="001519DB">
              <w:rPr>
                <w:rFonts w:cs="Arial"/>
                <w:b/>
                <w:bCs/>
                <w:color w:val="FFFFFF"/>
                <w:sz w:val="22"/>
                <w:szCs w:val="22"/>
                <w:lang w:eastAsia="en-US"/>
              </w:rPr>
              <w:t>saldo</w:t>
            </w:r>
          </w:p>
        </w:tc>
      </w:tr>
      <w:tr w:rsidR="000F3DBE" w:rsidRPr="001519DB" w14:paraId="36CBFAA6" w14:textId="77777777" w:rsidTr="00643F2B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25DB59" w14:textId="312C4835" w:rsidR="000F3DBE" w:rsidRPr="008F125B" w:rsidRDefault="000F3DBE" w:rsidP="000F3DBE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31.1.</w:t>
            </w:r>
            <w:r w:rsidR="006E30C1"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C29E" w14:textId="2CF16BED" w:rsidR="000F3DBE" w:rsidRPr="008F125B" w:rsidRDefault="000F3DBE" w:rsidP="006E3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8F125B">
              <w:rPr>
                <w:rFonts w:cs="Arial"/>
                <w:color w:val="000000"/>
                <w:sz w:val="22"/>
                <w:szCs w:val="22"/>
              </w:rPr>
              <w:t>142</w:t>
            </w:r>
            <w:r w:rsidR="006E30C1" w:rsidRPr="008F125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F125B">
              <w:rPr>
                <w:rFonts w:cs="Arial"/>
                <w:color w:val="000000"/>
                <w:sz w:val="22"/>
                <w:szCs w:val="22"/>
              </w:rPr>
              <w:t>221,7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06B5" w14:textId="33E1F25F" w:rsidR="000F3DBE" w:rsidRPr="008F125B" w:rsidRDefault="000F3DBE" w:rsidP="006E3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8F125B">
              <w:rPr>
                <w:rFonts w:cs="Arial"/>
                <w:color w:val="000000"/>
                <w:sz w:val="22"/>
                <w:szCs w:val="22"/>
              </w:rPr>
              <w:t>46</w:t>
            </w:r>
            <w:r w:rsidR="0076428C" w:rsidRPr="008F125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F125B">
              <w:rPr>
                <w:rFonts w:cs="Arial"/>
                <w:color w:val="000000"/>
                <w:sz w:val="22"/>
                <w:szCs w:val="22"/>
              </w:rPr>
              <w:t>260,8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2964" w14:textId="7E1C0392" w:rsidR="000F3DBE" w:rsidRPr="008F125B" w:rsidRDefault="000F3DBE" w:rsidP="000F3D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95</w:t>
            </w:r>
            <w:r w:rsidR="0076428C"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960,9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C0C9" w14:textId="0CDF64EF" w:rsidR="006E30C1" w:rsidRPr="008F125B" w:rsidRDefault="000F3DBE" w:rsidP="006E3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8F125B">
              <w:rPr>
                <w:rFonts w:cs="Arial"/>
                <w:color w:val="000000"/>
                <w:sz w:val="22"/>
                <w:szCs w:val="22"/>
              </w:rPr>
              <w:t>3</w:t>
            </w:r>
            <w:r w:rsidR="0076428C" w:rsidRPr="008F125B">
              <w:rPr>
                <w:rFonts w:cs="Arial"/>
                <w:color w:val="000000"/>
                <w:sz w:val="22"/>
                <w:szCs w:val="22"/>
              </w:rPr>
              <w:t> </w:t>
            </w:r>
            <w:r w:rsidRPr="008F125B">
              <w:rPr>
                <w:rFonts w:cs="Arial"/>
                <w:color w:val="000000"/>
                <w:sz w:val="22"/>
                <w:szCs w:val="22"/>
              </w:rPr>
              <w:t>191</w:t>
            </w:r>
            <w:r w:rsidR="0076428C" w:rsidRPr="008F125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F125B">
              <w:rPr>
                <w:rFonts w:cs="Arial"/>
                <w:color w:val="000000"/>
                <w:sz w:val="22"/>
                <w:szCs w:val="22"/>
              </w:rPr>
              <w:t>753,5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C897" w14:textId="75EF265B" w:rsidR="000F3DBE" w:rsidRPr="008F125B" w:rsidRDefault="000F3DBE" w:rsidP="006E3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8F125B">
              <w:rPr>
                <w:rFonts w:cs="Arial"/>
                <w:color w:val="000000"/>
                <w:sz w:val="22"/>
                <w:szCs w:val="22"/>
              </w:rPr>
              <w:t>2</w:t>
            </w:r>
            <w:r w:rsidR="0076428C" w:rsidRPr="008F125B">
              <w:rPr>
                <w:rFonts w:cs="Arial"/>
                <w:color w:val="000000"/>
                <w:sz w:val="22"/>
                <w:szCs w:val="22"/>
              </w:rPr>
              <w:t> </w:t>
            </w:r>
            <w:r w:rsidRPr="008F125B">
              <w:rPr>
                <w:rFonts w:cs="Arial"/>
                <w:color w:val="000000"/>
                <w:sz w:val="22"/>
                <w:szCs w:val="22"/>
              </w:rPr>
              <w:t>050</w:t>
            </w:r>
            <w:r w:rsidR="0076428C" w:rsidRPr="008F125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F125B">
              <w:rPr>
                <w:rFonts w:cs="Arial"/>
                <w:color w:val="000000"/>
                <w:sz w:val="22"/>
                <w:szCs w:val="22"/>
              </w:rPr>
              <w:t>401,1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4670" w14:textId="132064A2" w:rsidR="000F3DBE" w:rsidRPr="008F125B" w:rsidRDefault="000F3DBE" w:rsidP="000F3D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1</w:t>
            </w:r>
            <w:r w:rsidR="0076428C"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 </w:t>
            </w: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141</w:t>
            </w:r>
            <w:r w:rsidR="0076428C"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352,4</w:t>
            </w:r>
          </w:p>
        </w:tc>
      </w:tr>
      <w:tr w:rsidR="000F3DBE" w:rsidRPr="001519DB" w14:paraId="05E9BF17" w14:textId="77777777" w:rsidTr="00643F2B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0A4C0" w14:textId="0ADAE96E" w:rsidR="000F3DBE" w:rsidRPr="008F125B" w:rsidRDefault="000F3DBE" w:rsidP="000F3DBE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31.12.</w:t>
            </w:r>
            <w:r w:rsidR="006E30C1"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5BDF" w14:textId="46005203" w:rsidR="000F3DBE" w:rsidRPr="008F125B" w:rsidRDefault="000F3DBE" w:rsidP="006E3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8F125B">
              <w:rPr>
                <w:rFonts w:cs="Arial"/>
                <w:color w:val="000000"/>
                <w:sz w:val="22"/>
                <w:szCs w:val="22"/>
              </w:rPr>
              <w:t>143</w:t>
            </w:r>
            <w:r w:rsidR="0076428C" w:rsidRPr="008F125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F125B">
              <w:rPr>
                <w:rFonts w:cs="Arial"/>
                <w:color w:val="000000"/>
                <w:sz w:val="22"/>
                <w:szCs w:val="22"/>
              </w:rPr>
              <w:t>566,4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7D87" w14:textId="15571249" w:rsidR="000F3DBE" w:rsidRPr="008F125B" w:rsidRDefault="000F3DBE" w:rsidP="006E3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8F125B">
              <w:rPr>
                <w:rFonts w:cs="Arial"/>
                <w:color w:val="000000"/>
                <w:sz w:val="22"/>
                <w:szCs w:val="22"/>
              </w:rPr>
              <w:t>46</w:t>
            </w:r>
            <w:r w:rsidR="0076428C" w:rsidRPr="008F125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F125B">
              <w:rPr>
                <w:rFonts w:cs="Arial"/>
                <w:color w:val="000000"/>
                <w:sz w:val="22"/>
                <w:szCs w:val="22"/>
              </w:rPr>
              <w:t>584,5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68BC" w14:textId="48654227" w:rsidR="000F3DBE" w:rsidRPr="008F125B" w:rsidRDefault="000F3DBE" w:rsidP="000F3D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96</w:t>
            </w:r>
            <w:r w:rsidR="0076428C"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981,9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367D" w14:textId="0ED882E3" w:rsidR="000F3DBE" w:rsidRPr="008F125B" w:rsidRDefault="000F3DBE" w:rsidP="006E3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8F125B">
              <w:rPr>
                <w:rFonts w:cs="Arial"/>
                <w:color w:val="000000"/>
                <w:sz w:val="22"/>
                <w:szCs w:val="22"/>
              </w:rPr>
              <w:t>3</w:t>
            </w:r>
            <w:r w:rsidR="0076428C" w:rsidRPr="008F125B">
              <w:rPr>
                <w:rFonts w:cs="Arial"/>
                <w:color w:val="000000"/>
                <w:sz w:val="22"/>
                <w:szCs w:val="22"/>
              </w:rPr>
              <w:t> </w:t>
            </w:r>
            <w:r w:rsidRPr="008F125B">
              <w:rPr>
                <w:rFonts w:cs="Arial"/>
                <w:color w:val="000000"/>
                <w:sz w:val="22"/>
                <w:szCs w:val="22"/>
              </w:rPr>
              <w:t>175</w:t>
            </w:r>
            <w:r w:rsidR="0076428C" w:rsidRPr="008F125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F125B">
              <w:rPr>
                <w:rFonts w:cs="Arial"/>
                <w:color w:val="000000"/>
                <w:sz w:val="22"/>
                <w:szCs w:val="22"/>
              </w:rPr>
              <w:t>253,7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5B94" w14:textId="5D8CD739" w:rsidR="000F3DBE" w:rsidRPr="008F125B" w:rsidRDefault="000F3DBE" w:rsidP="006E30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</w:rPr>
            </w:pPr>
            <w:r w:rsidRPr="008F125B">
              <w:rPr>
                <w:rFonts w:cs="Arial"/>
                <w:color w:val="000000"/>
                <w:sz w:val="22"/>
                <w:szCs w:val="22"/>
              </w:rPr>
              <w:t>2</w:t>
            </w:r>
            <w:r w:rsidR="0076428C" w:rsidRPr="008F125B">
              <w:rPr>
                <w:rFonts w:cs="Arial"/>
                <w:color w:val="000000"/>
                <w:sz w:val="22"/>
                <w:szCs w:val="22"/>
              </w:rPr>
              <w:t> </w:t>
            </w:r>
            <w:r w:rsidRPr="008F125B">
              <w:rPr>
                <w:rFonts w:cs="Arial"/>
                <w:color w:val="000000"/>
                <w:sz w:val="22"/>
                <w:szCs w:val="22"/>
              </w:rPr>
              <w:t>047</w:t>
            </w:r>
            <w:r w:rsidR="0076428C" w:rsidRPr="008F125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F125B">
              <w:rPr>
                <w:rFonts w:cs="Arial"/>
                <w:color w:val="000000"/>
                <w:sz w:val="22"/>
                <w:szCs w:val="22"/>
              </w:rPr>
              <w:t>474,9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F53C" w14:textId="7B0C218E" w:rsidR="000F3DBE" w:rsidRPr="008F125B" w:rsidRDefault="000F3DBE" w:rsidP="000F3DB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1</w:t>
            </w:r>
            <w:r w:rsidR="0076428C"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 </w:t>
            </w: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127</w:t>
            </w:r>
            <w:r w:rsidR="0076428C"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778,8</w:t>
            </w:r>
          </w:p>
        </w:tc>
      </w:tr>
      <w:tr w:rsidR="000F3DBE" w:rsidRPr="001519DB" w14:paraId="156B1249" w14:textId="77777777" w:rsidTr="00643F2B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482FC" w14:textId="0B39E214" w:rsidR="000F3DBE" w:rsidRPr="008F125B" w:rsidRDefault="000F3DBE" w:rsidP="000F3DBE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31.12.</w:t>
            </w:r>
            <w:r w:rsidR="006E30C1"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EF24" w14:textId="3D4B0986" w:rsidR="000F3DBE" w:rsidRPr="008F125B" w:rsidRDefault="000F3DBE" w:rsidP="000F3DBE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171 035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F9A3" w14:textId="7E500AEA" w:rsidR="000F3DBE" w:rsidRPr="008F125B" w:rsidRDefault="000F3DBE" w:rsidP="000F3DBE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47 641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DFF1" w14:textId="1674CF9B" w:rsidR="000F3DBE" w:rsidRPr="008F125B" w:rsidRDefault="000F3DBE" w:rsidP="000F3DBE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123 394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18F6" w14:textId="552E468D" w:rsidR="000F3DBE" w:rsidRPr="008F125B" w:rsidRDefault="000F3DBE" w:rsidP="000F3DBE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3 020 385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6B3C" w14:textId="399242D0" w:rsidR="000F3DBE" w:rsidRPr="008F125B" w:rsidRDefault="000F3DBE" w:rsidP="000F3DBE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1 948 112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BCC8" w14:textId="07F81E7D" w:rsidR="000F3DBE" w:rsidRPr="008F125B" w:rsidRDefault="000F3DBE" w:rsidP="000F3DBE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1 072 273</w:t>
            </w:r>
          </w:p>
        </w:tc>
      </w:tr>
      <w:tr w:rsidR="000F3DBE" w:rsidRPr="001519DB" w14:paraId="2E6B334B" w14:textId="77777777" w:rsidTr="00643F2B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934E3" w14:textId="46A2C6D2" w:rsidR="000F3DBE" w:rsidRPr="008F125B" w:rsidRDefault="000F3DBE" w:rsidP="000F3DBE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31.12.</w:t>
            </w:r>
            <w:r w:rsidR="006E30C1"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D569" w14:textId="58EE81DA" w:rsidR="000F3DBE" w:rsidRPr="008F125B" w:rsidRDefault="000F3DBE" w:rsidP="000F3DBE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166 284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FB07" w14:textId="59450530" w:rsidR="000F3DBE" w:rsidRPr="008F125B" w:rsidRDefault="000F3DBE" w:rsidP="000F3DBE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47 008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2C3B" w14:textId="1FCA1F83" w:rsidR="000F3DBE" w:rsidRPr="008F125B" w:rsidRDefault="000F3DBE" w:rsidP="000F3DBE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119 276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DAD4" w14:textId="1243B2E0" w:rsidR="000F3DBE" w:rsidRPr="008F125B" w:rsidRDefault="000F3DBE" w:rsidP="000F3DBE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2 822 763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D98B" w14:textId="7039BAA5" w:rsidR="000F3DBE" w:rsidRPr="008F125B" w:rsidRDefault="000F3DBE" w:rsidP="000F3DBE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1 763 145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A43A" w14:textId="13DF8F91" w:rsidR="000F3DBE" w:rsidRPr="008F125B" w:rsidRDefault="000F3DBE" w:rsidP="000F3DBE">
            <w:pPr>
              <w:overflowPunct/>
              <w:autoSpaceDE/>
              <w:adjustRightInd/>
              <w:spacing w:line="256" w:lineRule="auto"/>
              <w:jc w:val="center"/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r w:rsidRPr="008F125B">
              <w:rPr>
                <w:rFonts w:cs="Arial"/>
                <w:color w:val="000000"/>
                <w:sz w:val="22"/>
                <w:szCs w:val="22"/>
                <w:lang w:eastAsia="en-US"/>
              </w:rPr>
              <w:t>1 059 618</w:t>
            </w:r>
          </w:p>
        </w:tc>
      </w:tr>
    </w:tbl>
    <w:p w14:paraId="619B7F37" w14:textId="427BB9B6" w:rsidR="001519DB" w:rsidRPr="001519DB" w:rsidRDefault="00E8046A" w:rsidP="001519DB">
      <w:pPr>
        <w:rPr>
          <w:rFonts w:cs="Arial"/>
          <w:bCs/>
          <w:color w:val="000000"/>
          <w:sz w:val="22"/>
          <w:szCs w:val="22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2BB9C671" wp14:editId="60EEC155">
                <wp:simplePos x="0" y="0"/>
                <wp:positionH relativeFrom="column">
                  <wp:posOffset>53975</wp:posOffset>
                </wp:positionH>
                <wp:positionV relativeFrom="paragraph">
                  <wp:posOffset>41910</wp:posOffset>
                </wp:positionV>
                <wp:extent cx="3686175" cy="276225"/>
                <wp:effectExtent l="3810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529DB" w14:textId="77777777" w:rsidR="001519DB" w:rsidRDefault="001519DB" w:rsidP="001519DB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Zdroj: ČNB (ARAD), vklady a úvěry rezidentů dle sektorového hlediska (Kč + cizí měna)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9C6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25pt;margin-top:3.3pt;width:290.25pt;height:21.7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" filled="f" stroked="f">
                <v:textbox>
                  <w:txbxContent>
                    <w:p w14:paraId="770529DB" w14:textId="77777777" w:rsidR="001519DB" w:rsidRDefault="001519DB" w:rsidP="001519DB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Zdroj: ČNB (ARAD), vklady a úvěry rezidentů dle sektorového hlediska (Kč + cizí měna)</w:t>
                      </w:r>
                    </w:p>
                  </w:txbxContent>
                </v:textbox>
              </v:shape>
            </w:pict>
          </mc:Fallback>
        </mc:AlternateContent>
      </w:r>
    </w:p>
    <w:p w14:paraId="256C38F3" w14:textId="77777777" w:rsidR="001519DB" w:rsidRPr="001519DB" w:rsidRDefault="001519DB" w:rsidP="001519DB">
      <w:pPr>
        <w:rPr>
          <w:rFonts w:cs="Arial"/>
          <w:b/>
          <w:color w:val="13576B"/>
          <w:sz w:val="22"/>
          <w:szCs w:val="22"/>
        </w:rPr>
      </w:pPr>
    </w:p>
    <w:p w14:paraId="70718C55" w14:textId="77777777" w:rsidR="00CF235C" w:rsidRDefault="00CF235C" w:rsidP="00CF235C">
      <w:pPr>
        <w:spacing w:after="120"/>
        <w:rPr>
          <w:rFonts w:cs="Arial"/>
          <w:b/>
          <w:bCs/>
          <w:sz w:val="22"/>
          <w:szCs w:val="22"/>
        </w:rPr>
      </w:pPr>
    </w:p>
    <w:p w14:paraId="7ED86787" w14:textId="49B2EE6C" w:rsidR="002A77D1" w:rsidRPr="00CF235C" w:rsidRDefault="001519DB" w:rsidP="00CF235C">
      <w:pPr>
        <w:spacing w:after="120"/>
        <w:rPr>
          <w:rFonts w:cs="Arial"/>
          <w:b/>
          <w:bCs/>
          <w:sz w:val="22"/>
          <w:szCs w:val="22"/>
        </w:rPr>
      </w:pPr>
      <w:r w:rsidRPr="001519DB">
        <w:rPr>
          <w:rFonts w:cs="Arial"/>
          <w:b/>
          <w:bCs/>
          <w:sz w:val="22"/>
          <w:szCs w:val="22"/>
        </w:rPr>
        <w:t>Komentář Miroslava Zámečníka, hlavního poradce ČBA:</w:t>
      </w:r>
    </w:p>
    <w:p w14:paraId="48A3DC08" w14:textId="10F8C0B7" w:rsidR="00F8086E" w:rsidRDefault="000F3DBE" w:rsidP="001519DB">
      <w:pPr>
        <w:rPr>
          <w:rFonts w:cs="Arial"/>
          <w:i/>
          <w:iCs/>
          <w:sz w:val="22"/>
          <w:szCs w:val="22"/>
        </w:rPr>
      </w:pPr>
      <w:r>
        <w:rPr>
          <w:rFonts w:cs="Arial"/>
          <w:i/>
          <w:iCs/>
          <w:sz w:val="22"/>
          <w:szCs w:val="22"/>
        </w:rPr>
        <w:t>I v lednu překvapila</w:t>
      </w:r>
      <w:r w:rsidR="00A80B34">
        <w:rPr>
          <w:rFonts w:cs="Arial"/>
          <w:i/>
          <w:iCs/>
          <w:sz w:val="22"/>
          <w:szCs w:val="22"/>
        </w:rPr>
        <w:t xml:space="preserve"> až nečekaně dobrá</w:t>
      </w:r>
      <w:r w:rsidR="00BC7234">
        <w:rPr>
          <w:rFonts w:cs="Arial"/>
          <w:i/>
          <w:iCs/>
          <w:sz w:val="22"/>
          <w:szCs w:val="22"/>
        </w:rPr>
        <w:t xml:space="preserve"> </w:t>
      </w:r>
      <w:r w:rsidR="001243DA">
        <w:rPr>
          <w:rFonts w:cs="Arial"/>
          <w:i/>
          <w:iCs/>
          <w:sz w:val="22"/>
          <w:szCs w:val="22"/>
        </w:rPr>
        <w:t>kvalita úvěrového portfolia v Česku působících bank</w:t>
      </w:r>
      <w:r w:rsidR="00A80B34">
        <w:rPr>
          <w:rFonts w:cs="Arial"/>
          <w:i/>
          <w:iCs/>
          <w:sz w:val="22"/>
          <w:szCs w:val="22"/>
        </w:rPr>
        <w:t xml:space="preserve">, což s přihlédnutím k okolnostem opravdu </w:t>
      </w:r>
      <w:r>
        <w:rPr>
          <w:rFonts w:cs="Arial"/>
          <w:i/>
          <w:iCs/>
          <w:sz w:val="22"/>
          <w:szCs w:val="22"/>
        </w:rPr>
        <w:t>před půl nebo tři čtvrtě rokem</w:t>
      </w:r>
      <w:r w:rsidR="00EC6F2E">
        <w:rPr>
          <w:rFonts w:cs="Arial"/>
          <w:i/>
          <w:iCs/>
          <w:sz w:val="22"/>
          <w:szCs w:val="22"/>
        </w:rPr>
        <w:t xml:space="preserve"> </w:t>
      </w:r>
      <w:r w:rsidR="00B60055">
        <w:rPr>
          <w:rFonts w:cs="Arial"/>
          <w:i/>
          <w:iCs/>
          <w:sz w:val="22"/>
          <w:szCs w:val="22"/>
        </w:rPr>
        <w:t xml:space="preserve">nikdo </w:t>
      </w:r>
      <w:r w:rsidR="00A80B34">
        <w:rPr>
          <w:rFonts w:cs="Arial"/>
          <w:i/>
          <w:iCs/>
          <w:sz w:val="22"/>
          <w:szCs w:val="22"/>
        </w:rPr>
        <w:t>nepředpokládal</w:t>
      </w:r>
      <w:r w:rsidR="001243DA">
        <w:rPr>
          <w:rFonts w:cs="Arial"/>
          <w:i/>
          <w:iCs/>
          <w:sz w:val="22"/>
          <w:szCs w:val="22"/>
        </w:rPr>
        <w:t>.</w:t>
      </w:r>
      <w:r w:rsidR="00A80B34">
        <w:rPr>
          <w:rFonts w:cs="Arial"/>
          <w:i/>
          <w:iCs/>
          <w:sz w:val="22"/>
          <w:szCs w:val="22"/>
        </w:rPr>
        <w:t xml:space="preserve"> Buďme tomu rádi, stejně jako faktu, že p</w:t>
      </w:r>
      <w:r w:rsidR="001243DA">
        <w:rPr>
          <w:rFonts w:cs="Arial"/>
          <w:i/>
          <w:iCs/>
          <w:sz w:val="22"/>
          <w:szCs w:val="22"/>
        </w:rPr>
        <w:t xml:space="preserve">odíly nevýkonných úvěrů jsou nízké </w:t>
      </w:r>
      <w:r w:rsidR="00E71067">
        <w:rPr>
          <w:rFonts w:cs="Arial"/>
          <w:i/>
          <w:iCs/>
          <w:sz w:val="22"/>
          <w:szCs w:val="22"/>
        </w:rPr>
        <w:t xml:space="preserve">jak </w:t>
      </w:r>
      <w:r w:rsidR="001243DA">
        <w:rPr>
          <w:rFonts w:cs="Arial"/>
          <w:i/>
          <w:iCs/>
          <w:sz w:val="22"/>
          <w:szCs w:val="22"/>
        </w:rPr>
        <w:t>v mezinárodním srovnání (podobné jako v Rakousku nebo Německu</w:t>
      </w:r>
      <w:r w:rsidR="00EC6F2E">
        <w:rPr>
          <w:rFonts w:cs="Arial"/>
          <w:i/>
          <w:iCs/>
          <w:sz w:val="22"/>
          <w:szCs w:val="22"/>
        </w:rPr>
        <w:t>)</w:t>
      </w:r>
      <w:r w:rsidR="00E71067">
        <w:rPr>
          <w:rFonts w:cs="Arial"/>
          <w:i/>
          <w:iCs/>
          <w:sz w:val="22"/>
          <w:szCs w:val="22"/>
        </w:rPr>
        <w:t xml:space="preserve">, tak i z historického hlediska. </w:t>
      </w:r>
    </w:p>
    <w:p w14:paraId="222C8214" w14:textId="77777777" w:rsidR="00AF576B" w:rsidRDefault="00AF576B" w:rsidP="001519DB">
      <w:pPr>
        <w:rPr>
          <w:rFonts w:cs="Arial"/>
          <w:i/>
          <w:iCs/>
          <w:sz w:val="22"/>
          <w:szCs w:val="22"/>
        </w:rPr>
      </w:pPr>
    </w:p>
    <w:p w14:paraId="0E9AD447" w14:textId="39121BEF" w:rsidR="002A77D1" w:rsidRPr="00417641" w:rsidRDefault="0017566A" w:rsidP="002A77D1">
      <w:pPr>
        <w:rPr>
          <w:rFonts w:cs="Arial"/>
          <w:b/>
          <w:bCs/>
          <w:i/>
          <w:iCs/>
          <w:sz w:val="22"/>
          <w:szCs w:val="22"/>
        </w:rPr>
      </w:pPr>
      <w:r w:rsidRPr="00417641">
        <w:rPr>
          <w:rFonts w:cs="Arial"/>
          <w:b/>
          <w:bCs/>
          <w:i/>
          <w:iCs/>
          <w:sz w:val="22"/>
          <w:szCs w:val="22"/>
        </w:rPr>
        <w:t xml:space="preserve">Souhrnné statistiky neposkytují plastický pohled na </w:t>
      </w:r>
      <w:r w:rsidR="00AF576B" w:rsidRPr="00417641">
        <w:rPr>
          <w:rFonts w:cs="Arial"/>
          <w:b/>
          <w:bCs/>
          <w:i/>
          <w:iCs/>
          <w:sz w:val="22"/>
          <w:szCs w:val="22"/>
        </w:rPr>
        <w:t>finanční pozici</w:t>
      </w:r>
      <w:r w:rsidRPr="00417641">
        <w:rPr>
          <w:rFonts w:cs="Arial"/>
          <w:b/>
          <w:bCs/>
          <w:i/>
          <w:iCs/>
          <w:sz w:val="22"/>
          <w:szCs w:val="22"/>
        </w:rPr>
        <w:t xml:space="preserve"> jednotlivých domácností a firem,</w:t>
      </w:r>
      <w:r w:rsidR="009D2BF0" w:rsidRPr="00417641">
        <w:rPr>
          <w:rFonts w:cs="Arial"/>
          <w:b/>
          <w:bCs/>
          <w:i/>
          <w:iCs/>
          <w:sz w:val="22"/>
          <w:szCs w:val="22"/>
        </w:rPr>
        <w:t xml:space="preserve"> nicméně </w:t>
      </w:r>
      <w:r w:rsidR="00AF576B" w:rsidRPr="00417641">
        <w:rPr>
          <w:rFonts w:cs="Arial"/>
          <w:b/>
          <w:bCs/>
          <w:i/>
          <w:iCs/>
          <w:sz w:val="22"/>
          <w:szCs w:val="22"/>
        </w:rPr>
        <w:t xml:space="preserve">nadále platí, že </w:t>
      </w:r>
      <w:r w:rsidR="009D2BF0" w:rsidRPr="00417641">
        <w:rPr>
          <w:rFonts w:cs="Arial"/>
          <w:b/>
          <w:bCs/>
          <w:i/>
          <w:iCs/>
          <w:sz w:val="22"/>
          <w:szCs w:val="22"/>
        </w:rPr>
        <w:t xml:space="preserve">jak firmy, tak domácnosti včetně živností mají v bankách uloženo </w:t>
      </w:r>
      <w:r w:rsidR="00660BF8" w:rsidRPr="00417641">
        <w:rPr>
          <w:rFonts w:cs="Arial"/>
          <w:b/>
          <w:bCs/>
          <w:i/>
          <w:iCs/>
          <w:sz w:val="22"/>
          <w:szCs w:val="22"/>
        </w:rPr>
        <w:t>více prostředků, než kolik jim dluží</w:t>
      </w:r>
      <w:r w:rsidR="00A80B34" w:rsidRPr="00417641">
        <w:rPr>
          <w:rFonts w:cs="Arial"/>
          <w:b/>
          <w:bCs/>
          <w:i/>
          <w:iCs/>
          <w:sz w:val="22"/>
          <w:szCs w:val="22"/>
        </w:rPr>
        <w:t>,</w:t>
      </w:r>
      <w:r w:rsidR="00EC6F2E" w:rsidRPr="00417641">
        <w:rPr>
          <w:rFonts w:cs="Arial"/>
          <w:b/>
          <w:bCs/>
          <w:i/>
          <w:iCs/>
          <w:sz w:val="22"/>
          <w:szCs w:val="22"/>
        </w:rPr>
        <w:t xml:space="preserve"> </w:t>
      </w:r>
      <w:r w:rsidR="00A80B34" w:rsidRPr="00417641">
        <w:rPr>
          <w:rFonts w:cs="Arial"/>
          <w:b/>
          <w:bCs/>
          <w:i/>
          <w:iCs/>
          <w:sz w:val="22"/>
          <w:szCs w:val="22"/>
        </w:rPr>
        <w:t xml:space="preserve">a </w:t>
      </w:r>
      <w:r w:rsidR="00EC6F2E" w:rsidRPr="00417641">
        <w:rPr>
          <w:rFonts w:cs="Arial"/>
          <w:b/>
          <w:bCs/>
          <w:i/>
          <w:iCs/>
          <w:sz w:val="22"/>
          <w:szCs w:val="22"/>
        </w:rPr>
        <w:t xml:space="preserve">nadále </w:t>
      </w:r>
      <w:r w:rsidR="00A80B34" w:rsidRPr="00417641">
        <w:rPr>
          <w:rFonts w:cs="Arial"/>
          <w:b/>
          <w:bCs/>
          <w:i/>
          <w:iCs/>
          <w:sz w:val="22"/>
          <w:szCs w:val="22"/>
        </w:rPr>
        <w:t>velmi dobře splácejí</w:t>
      </w:r>
      <w:r w:rsidR="00250964" w:rsidRPr="00417641">
        <w:rPr>
          <w:rFonts w:cs="Arial"/>
          <w:b/>
          <w:bCs/>
          <w:i/>
          <w:iCs/>
          <w:sz w:val="22"/>
          <w:szCs w:val="22"/>
        </w:rPr>
        <w:t xml:space="preserve">. </w:t>
      </w:r>
    </w:p>
    <w:p w14:paraId="2F553D24" w14:textId="64CE532D" w:rsidR="00D77FEE" w:rsidRDefault="00D77FEE" w:rsidP="001519DB">
      <w:pPr>
        <w:rPr>
          <w:rFonts w:cs="Arial"/>
          <w:bCs/>
          <w:i/>
          <w:iCs/>
          <w:color w:val="000000"/>
          <w:sz w:val="22"/>
          <w:szCs w:val="22"/>
        </w:rPr>
      </w:pPr>
    </w:p>
    <w:p w14:paraId="2AE78373" w14:textId="77777777" w:rsidR="00AA68DB" w:rsidRPr="001519DB" w:rsidRDefault="00AA68DB" w:rsidP="001519DB">
      <w:pPr>
        <w:rPr>
          <w:rFonts w:cs="Arial"/>
          <w:bCs/>
          <w:color w:val="000000"/>
          <w:sz w:val="22"/>
          <w:szCs w:val="22"/>
        </w:rPr>
      </w:pPr>
    </w:p>
    <w:p w14:paraId="0EAAA93F" w14:textId="77777777" w:rsidR="001519DB" w:rsidRPr="00643F2B" w:rsidRDefault="001519DB" w:rsidP="001519DB">
      <w:pPr>
        <w:rPr>
          <w:rFonts w:cs="Arial"/>
          <w:b/>
          <w:bCs/>
          <w:color w:val="000000"/>
          <w:sz w:val="22"/>
          <w:szCs w:val="22"/>
          <w:lang w:eastAsia="en-GB"/>
        </w:rPr>
      </w:pPr>
      <w:r w:rsidRPr="001519DB">
        <w:rPr>
          <w:rFonts w:cs="Arial"/>
          <w:b/>
          <w:bCs/>
          <w:color w:val="000000"/>
          <w:sz w:val="22"/>
          <w:szCs w:val="22"/>
          <w:lang w:eastAsia="en-GB"/>
        </w:rPr>
        <w:t xml:space="preserve">Vývoj nevýkonných úvěrů </w:t>
      </w: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1524"/>
        <w:gridCol w:w="1524"/>
        <w:gridCol w:w="1524"/>
        <w:gridCol w:w="1483"/>
        <w:gridCol w:w="1412"/>
      </w:tblGrid>
      <w:tr w:rsidR="001E48FB" w:rsidRPr="002732AB" w14:paraId="3A2E7CBA" w14:textId="77777777" w:rsidTr="00D00117">
        <w:trPr>
          <w:trHeight w:val="372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76B"/>
            <w:vAlign w:val="center"/>
          </w:tcPr>
          <w:p w14:paraId="442BA0E4" w14:textId="77777777" w:rsidR="001E48FB" w:rsidRPr="002732AB" w:rsidRDefault="001E48FB" w:rsidP="001E48FB">
            <w:pPr>
              <w:rPr>
                <w:rFonts w:cs="Arial"/>
                <w:b/>
                <w:bCs/>
                <w:color w:val="FFFFFF"/>
                <w:lang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76B"/>
            <w:vAlign w:val="center"/>
            <w:hideMark/>
          </w:tcPr>
          <w:p w14:paraId="58C81DD9" w14:textId="77777777" w:rsidR="001E48FB" w:rsidRPr="002732AB" w:rsidRDefault="001E48FB" w:rsidP="001E48FB">
            <w:pPr>
              <w:jc w:val="center"/>
              <w:rPr>
                <w:rFonts w:cs="Arial"/>
                <w:b/>
                <w:bCs/>
                <w:color w:val="FFFFFF"/>
                <w:lang w:eastAsia="en-US"/>
              </w:rPr>
            </w:pPr>
            <w:r w:rsidRPr="002732AB">
              <w:rPr>
                <w:rFonts w:cs="Arial"/>
                <w:b/>
                <w:bCs/>
                <w:color w:val="FFFFFF"/>
                <w:lang w:eastAsia="en-US"/>
              </w:rPr>
              <w:t>Prosinec 2011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76B"/>
            <w:vAlign w:val="center"/>
            <w:hideMark/>
          </w:tcPr>
          <w:p w14:paraId="102DF191" w14:textId="77777777" w:rsidR="001E48FB" w:rsidRPr="002732AB" w:rsidRDefault="001E48FB" w:rsidP="001E48FB">
            <w:pPr>
              <w:jc w:val="center"/>
              <w:rPr>
                <w:rFonts w:cs="Arial"/>
                <w:b/>
                <w:bCs/>
                <w:color w:val="FFFFFF"/>
                <w:lang w:eastAsia="en-US"/>
              </w:rPr>
            </w:pPr>
            <w:r w:rsidRPr="002732AB">
              <w:rPr>
                <w:rFonts w:cs="Arial"/>
                <w:b/>
                <w:bCs/>
                <w:color w:val="FFFFFF"/>
                <w:lang w:eastAsia="en-US"/>
              </w:rPr>
              <w:t>Prosinec 2020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76B"/>
            <w:vAlign w:val="center"/>
            <w:hideMark/>
          </w:tcPr>
          <w:p w14:paraId="4D98F216" w14:textId="77777777" w:rsidR="001E48FB" w:rsidRPr="002732AB" w:rsidRDefault="001E48FB" w:rsidP="001E48FB">
            <w:pPr>
              <w:jc w:val="center"/>
              <w:rPr>
                <w:rFonts w:cs="Arial"/>
                <w:b/>
                <w:bCs/>
                <w:color w:val="FFFFFF"/>
                <w:lang w:eastAsia="en-US"/>
              </w:rPr>
            </w:pPr>
            <w:r w:rsidRPr="002732AB">
              <w:rPr>
                <w:rFonts w:cs="Arial"/>
                <w:b/>
                <w:bCs/>
                <w:color w:val="FFFFFF"/>
                <w:lang w:eastAsia="en-US"/>
              </w:rPr>
              <w:t>Prosinec 2021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76B"/>
            <w:vAlign w:val="center"/>
          </w:tcPr>
          <w:p w14:paraId="11281824" w14:textId="266AF86B" w:rsidR="001E48FB" w:rsidRDefault="001E48FB" w:rsidP="001E48FB">
            <w:pPr>
              <w:rPr>
                <w:rFonts w:cs="Arial"/>
                <w:b/>
                <w:bCs/>
                <w:color w:val="FFFFFF"/>
                <w:lang w:eastAsia="en-US"/>
              </w:rPr>
            </w:pPr>
            <w:r w:rsidRPr="002732AB">
              <w:rPr>
                <w:rFonts w:cs="Arial"/>
                <w:b/>
                <w:bCs/>
                <w:color w:val="FFFFFF"/>
                <w:lang w:eastAsia="en-US"/>
              </w:rPr>
              <w:t>Prosinec 202</w:t>
            </w:r>
            <w:r>
              <w:rPr>
                <w:rFonts w:cs="Arial"/>
                <w:b/>
                <w:bCs/>
                <w:color w:val="FFFFFF"/>
                <w:lang w:eastAsia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76B"/>
            <w:vAlign w:val="center"/>
            <w:hideMark/>
          </w:tcPr>
          <w:p w14:paraId="7F8C087C" w14:textId="23FF3885" w:rsidR="001E48FB" w:rsidRPr="002732AB" w:rsidRDefault="001E48FB" w:rsidP="001E48FB">
            <w:pPr>
              <w:jc w:val="center"/>
              <w:rPr>
                <w:rFonts w:cs="Arial"/>
                <w:b/>
                <w:bCs/>
                <w:color w:val="FFFFFF"/>
                <w:lang w:eastAsia="en-US"/>
              </w:rPr>
            </w:pPr>
            <w:r>
              <w:rPr>
                <w:rFonts w:cs="Arial"/>
                <w:b/>
                <w:bCs/>
                <w:color w:val="FFFFFF"/>
                <w:lang w:eastAsia="en-US"/>
              </w:rPr>
              <w:t xml:space="preserve">Leden </w:t>
            </w:r>
            <w:r w:rsidRPr="002732AB">
              <w:rPr>
                <w:rFonts w:cs="Arial"/>
                <w:b/>
                <w:bCs/>
                <w:color w:val="FFFFFF"/>
                <w:lang w:eastAsia="en-US"/>
              </w:rPr>
              <w:t>202</w:t>
            </w:r>
            <w:r>
              <w:rPr>
                <w:rFonts w:cs="Arial"/>
                <w:b/>
                <w:bCs/>
                <w:color w:val="FFFFFF"/>
                <w:lang w:eastAsia="en-US"/>
              </w:rPr>
              <w:t>3</w:t>
            </w:r>
          </w:p>
        </w:tc>
      </w:tr>
      <w:tr w:rsidR="001E48FB" w:rsidRPr="002732AB" w14:paraId="54D0027D" w14:textId="77777777" w:rsidTr="001E48FB">
        <w:trPr>
          <w:trHeight w:val="372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76B"/>
            <w:vAlign w:val="center"/>
            <w:hideMark/>
          </w:tcPr>
          <w:p w14:paraId="2473B2D4" w14:textId="57FA3CCA" w:rsidR="001E48FB" w:rsidRPr="002732AB" w:rsidRDefault="001E48FB" w:rsidP="001E48FB">
            <w:pPr>
              <w:rPr>
                <w:rFonts w:cs="Arial"/>
                <w:b/>
                <w:bCs/>
                <w:color w:val="FFFFFF"/>
                <w:lang w:eastAsia="en-US"/>
              </w:rPr>
            </w:pPr>
            <w:r>
              <w:rPr>
                <w:rFonts w:cs="Arial"/>
                <w:b/>
                <w:bCs/>
                <w:color w:val="FFFFFF"/>
                <w:lang w:eastAsia="en-US"/>
              </w:rPr>
              <w:t>Domácnosti, spotřební úvěry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3EE5" w14:textId="01372BF4" w:rsidR="001E48FB" w:rsidRPr="002732AB" w:rsidRDefault="001E48FB" w:rsidP="001E48FB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11,3 %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7C6E" w14:textId="3C9DD422" w:rsidR="001E48FB" w:rsidRPr="002732AB" w:rsidRDefault="001E48FB" w:rsidP="001E48FB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5,08 %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6C5D" w14:textId="60D856C2" w:rsidR="001E48FB" w:rsidRPr="002732AB" w:rsidRDefault="001E48FB" w:rsidP="001E48FB">
            <w:pPr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4,67 %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11FB" w14:textId="2D557FF8" w:rsidR="001E48FB" w:rsidRDefault="001E48FB" w:rsidP="001E48FB">
            <w:pPr>
              <w:overflowPunct/>
              <w:autoSpaceDE/>
              <w:adjustRightInd/>
              <w:jc w:val="center"/>
              <w:rPr>
                <w:rFonts w:cs="Arial"/>
                <w:color w:val="000000"/>
                <w:szCs w:val="18"/>
                <w:lang w:eastAsia="en-US"/>
              </w:rPr>
            </w:pPr>
            <w:r>
              <w:rPr>
                <w:rFonts w:cs="Arial"/>
                <w:color w:val="000000"/>
                <w:szCs w:val="18"/>
                <w:lang w:eastAsia="en-US"/>
              </w:rPr>
              <w:t>3,9</w:t>
            </w:r>
            <w:r>
              <w:rPr>
                <w:rFonts w:cs="Arial"/>
                <w:color w:val="000000"/>
                <w:szCs w:val="18"/>
                <w:lang w:eastAsia="en-US"/>
              </w:rPr>
              <w:t>1</w:t>
            </w:r>
            <w:r>
              <w:rPr>
                <w:rFonts w:cs="Arial"/>
                <w:color w:val="000000"/>
                <w:szCs w:val="18"/>
                <w:lang w:eastAsia="en-US"/>
              </w:rPr>
              <w:t xml:space="preserve">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14E9" w14:textId="4A32DE0A" w:rsidR="001E48FB" w:rsidRPr="002732AB" w:rsidRDefault="001E48FB" w:rsidP="001E48FB">
            <w:pPr>
              <w:overflowPunct/>
              <w:autoSpaceDE/>
              <w:adjustRightInd/>
              <w:jc w:val="center"/>
              <w:rPr>
                <w:rFonts w:cs="Arial"/>
                <w:color w:val="000000"/>
                <w:szCs w:val="18"/>
                <w:lang w:eastAsia="en-US"/>
              </w:rPr>
            </w:pPr>
            <w:r>
              <w:rPr>
                <w:rFonts w:cs="Arial"/>
                <w:color w:val="000000"/>
                <w:szCs w:val="18"/>
                <w:lang w:eastAsia="en-US"/>
              </w:rPr>
              <w:t>3,95 %</w:t>
            </w:r>
          </w:p>
        </w:tc>
      </w:tr>
      <w:tr w:rsidR="001E48FB" w:rsidRPr="002732AB" w14:paraId="3CF89026" w14:textId="77777777" w:rsidTr="001E48FB">
        <w:trPr>
          <w:trHeight w:val="389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76B"/>
            <w:vAlign w:val="center"/>
            <w:hideMark/>
          </w:tcPr>
          <w:p w14:paraId="4AFC5910" w14:textId="77777777" w:rsidR="001E48FB" w:rsidRPr="002732AB" w:rsidRDefault="001E48FB" w:rsidP="001E48FB">
            <w:pPr>
              <w:rPr>
                <w:rFonts w:cs="Arial"/>
                <w:b/>
                <w:bCs/>
                <w:color w:val="FFFFFF"/>
                <w:lang w:eastAsia="en-US"/>
              </w:rPr>
            </w:pPr>
            <w:r w:rsidRPr="002732AB">
              <w:rPr>
                <w:rFonts w:cs="Arial"/>
                <w:b/>
                <w:bCs/>
                <w:color w:val="FFFFFF"/>
                <w:lang w:eastAsia="en-US"/>
              </w:rPr>
              <w:t xml:space="preserve">Domácnosti, hypoteční úvěry      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AAFB" w14:textId="77777777" w:rsidR="001E48FB" w:rsidRPr="002732AB" w:rsidRDefault="001E48FB" w:rsidP="001E48FB">
            <w:pPr>
              <w:jc w:val="center"/>
              <w:rPr>
                <w:rFonts w:cs="Arial"/>
                <w:lang w:eastAsia="en-US"/>
              </w:rPr>
            </w:pPr>
            <w:r w:rsidRPr="002732AB">
              <w:rPr>
                <w:rFonts w:cs="Arial"/>
                <w:lang w:eastAsia="en-US"/>
              </w:rPr>
              <w:t>3,09 %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35CD" w14:textId="77777777" w:rsidR="001E48FB" w:rsidRPr="002732AB" w:rsidRDefault="001E48FB" w:rsidP="001E48FB">
            <w:pPr>
              <w:jc w:val="center"/>
              <w:rPr>
                <w:rFonts w:cs="Arial"/>
                <w:lang w:eastAsia="en-US"/>
              </w:rPr>
            </w:pPr>
            <w:r w:rsidRPr="002732AB">
              <w:rPr>
                <w:rFonts w:cs="Arial"/>
                <w:lang w:eastAsia="en-US"/>
              </w:rPr>
              <w:t>0,88 %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D269" w14:textId="77777777" w:rsidR="001E48FB" w:rsidRPr="002732AB" w:rsidRDefault="001E48FB" w:rsidP="001E48FB">
            <w:pPr>
              <w:jc w:val="center"/>
              <w:rPr>
                <w:rFonts w:cs="Arial"/>
                <w:lang w:eastAsia="en-US"/>
              </w:rPr>
            </w:pPr>
            <w:r w:rsidRPr="002732AB">
              <w:rPr>
                <w:rFonts w:cs="Arial"/>
                <w:lang w:eastAsia="en-US"/>
              </w:rPr>
              <w:t>0,74 %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A2DF" w14:textId="6060F41E" w:rsidR="001E48FB" w:rsidRDefault="001E48FB" w:rsidP="001E48FB">
            <w:pPr>
              <w:jc w:val="center"/>
              <w:rPr>
                <w:rFonts w:cs="Arial"/>
                <w:szCs w:val="18"/>
                <w:lang w:eastAsia="en-US"/>
              </w:rPr>
            </w:pPr>
            <w:r>
              <w:rPr>
                <w:rFonts w:cs="Arial"/>
                <w:szCs w:val="18"/>
                <w:lang w:eastAsia="en-US"/>
              </w:rPr>
              <w:t>0,5</w:t>
            </w:r>
            <w:r>
              <w:rPr>
                <w:rFonts w:cs="Arial"/>
                <w:szCs w:val="18"/>
                <w:lang w:eastAsia="en-US"/>
              </w:rPr>
              <w:t>7</w:t>
            </w:r>
            <w:r>
              <w:rPr>
                <w:rFonts w:cs="Arial"/>
                <w:szCs w:val="18"/>
                <w:lang w:eastAsia="en-US"/>
              </w:rPr>
              <w:t xml:space="preserve">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F749" w14:textId="052796B0" w:rsidR="001E48FB" w:rsidRPr="002732AB" w:rsidRDefault="001E48FB" w:rsidP="001E48FB">
            <w:pPr>
              <w:jc w:val="center"/>
              <w:rPr>
                <w:rFonts w:cs="Arial"/>
                <w:szCs w:val="18"/>
                <w:lang w:eastAsia="en-US"/>
              </w:rPr>
            </w:pPr>
            <w:r>
              <w:rPr>
                <w:rFonts w:cs="Arial"/>
                <w:szCs w:val="18"/>
                <w:lang w:eastAsia="en-US"/>
              </w:rPr>
              <w:t>0,58 %</w:t>
            </w:r>
          </w:p>
        </w:tc>
      </w:tr>
      <w:tr w:rsidR="001E48FB" w:rsidRPr="002732AB" w14:paraId="645D5CC4" w14:textId="77777777" w:rsidTr="001E48FB">
        <w:trPr>
          <w:trHeight w:val="372"/>
          <w:jc w:val="center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3576B"/>
            <w:vAlign w:val="center"/>
            <w:hideMark/>
          </w:tcPr>
          <w:p w14:paraId="26BED979" w14:textId="77777777" w:rsidR="001E48FB" w:rsidRPr="002732AB" w:rsidRDefault="001E48FB" w:rsidP="001E48FB">
            <w:pPr>
              <w:rPr>
                <w:rFonts w:cs="Arial"/>
                <w:b/>
                <w:bCs/>
                <w:color w:val="FFFFFF"/>
                <w:lang w:eastAsia="en-US"/>
              </w:rPr>
            </w:pPr>
            <w:r w:rsidRPr="002732AB">
              <w:rPr>
                <w:rFonts w:cs="Arial"/>
                <w:b/>
                <w:bCs/>
                <w:color w:val="FFFFFF"/>
                <w:lang w:eastAsia="en-US"/>
              </w:rPr>
              <w:t xml:space="preserve">Podniky                                            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BE5E" w14:textId="77777777" w:rsidR="001E48FB" w:rsidRPr="002732AB" w:rsidRDefault="001E48FB" w:rsidP="001E48FB">
            <w:pPr>
              <w:jc w:val="center"/>
              <w:rPr>
                <w:rFonts w:cs="Arial"/>
                <w:lang w:eastAsia="en-US"/>
              </w:rPr>
            </w:pPr>
            <w:r w:rsidRPr="002732AB">
              <w:rPr>
                <w:rFonts w:cs="Arial"/>
                <w:lang w:eastAsia="en-US"/>
              </w:rPr>
              <w:t>8,2 %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D398" w14:textId="77777777" w:rsidR="001E48FB" w:rsidRPr="002732AB" w:rsidRDefault="001E48FB" w:rsidP="001E48FB">
            <w:pPr>
              <w:jc w:val="center"/>
              <w:rPr>
                <w:rFonts w:cs="Arial"/>
                <w:lang w:eastAsia="en-US"/>
              </w:rPr>
            </w:pPr>
            <w:r w:rsidRPr="002732AB">
              <w:rPr>
                <w:rFonts w:cs="Arial"/>
                <w:lang w:eastAsia="en-US"/>
              </w:rPr>
              <w:t>4,15 %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57F3" w14:textId="77777777" w:rsidR="001E48FB" w:rsidRPr="002732AB" w:rsidRDefault="001E48FB" w:rsidP="001E48FB">
            <w:pPr>
              <w:jc w:val="center"/>
              <w:rPr>
                <w:rFonts w:cs="Arial"/>
                <w:lang w:eastAsia="en-US"/>
              </w:rPr>
            </w:pPr>
            <w:r w:rsidRPr="002732AB">
              <w:rPr>
                <w:rFonts w:cs="Arial"/>
                <w:lang w:eastAsia="en-US"/>
              </w:rPr>
              <w:t>3,84 %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5BA1" w14:textId="155949E4" w:rsidR="001E48FB" w:rsidRDefault="001E48FB" w:rsidP="001E48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18"/>
                <w:lang w:eastAsia="en-US"/>
              </w:rPr>
            </w:pPr>
            <w:r>
              <w:rPr>
                <w:rFonts w:cs="Arial"/>
                <w:szCs w:val="18"/>
                <w:lang w:eastAsia="en-US"/>
              </w:rPr>
              <w:t>3,</w:t>
            </w:r>
            <w:r>
              <w:rPr>
                <w:rFonts w:cs="Arial"/>
                <w:szCs w:val="18"/>
                <w:lang w:eastAsia="en-US"/>
              </w:rPr>
              <w:t>41</w:t>
            </w:r>
            <w:r>
              <w:rPr>
                <w:rFonts w:cs="Arial"/>
                <w:szCs w:val="18"/>
                <w:lang w:eastAsia="en-US"/>
              </w:rPr>
              <w:t xml:space="preserve"> %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B4B6" w14:textId="7791230B" w:rsidR="001E48FB" w:rsidRPr="002732AB" w:rsidRDefault="001E48FB" w:rsidP="001E48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18"/>
                <w:lang w:eastAsia="en-US"/>
              </w:rPr>
            </w:pPr>
            <w:r>
              <w:rPr>
                <w:rFonts w:cs="Arial"/>
                <w:szCs w:val="18"/>
                <w:lang w:eastAsia="en-US"/>
              </w:rPr>
              <w:t>3,23 %</w:t>
            </w:r>
          </w:p>
        </w:tc>
      </w:tr>
    </w:tbl>
    <w:p w14:paraId="6CBCC350" w14:textId="06C16A89" w:rsidR="001519DB" w:rsidRPr="001519DB" w:rsidRDefault="00E8046A" w:rsidP="001519DB">
      <w:pPr>
        <w:rPr>
          <w:rFonts w:cs="Arial"/>
        </w:rPr>
      </w:pPr>
      <w:r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FE99F8" wp14:editId="42A6741E">
                <wp:simplePos x="0" y="0"/>
                <wp:positionH relativeFrom="column">
                  <wp:posOffset>5151755</wp:posOffset>
                </wp:positionH>
                <wp:positionV relativeFrom="paragraph">
                  <wp:posOffset>24130</wp:posOffset>
                </wp:positionV>
                <wp:extent cx="1219200" cy="349885"/>
                <wp:effectExtent l="0" t="0" r="381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1B564" w14:textId="77777777" w:rsidR="001519DB" w:rsidRDefault="001519DB" w:rsidP="001519DB">
                            <w:pPr>
                              <w:jc w:val="left"/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   (Zdroj: ČNB (ARAD))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E99F8" id="Textové pole 2" o:spid="_x0000_s1027" type="#_x0000_t202" style="position:absolute;left:0;text-align:left;margin-left:405.65pt;margin-top:1.9pt;width:96pt;height: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" stroked="f">
                <v:textbox>
                  <w:txbxContent>
                    <w:p w14:paraId="1D41B564" w14:textId="77777777" w:rsidR="001519DB" w:rsidRDefault="001519DB" w:rsidP="001519DB">
                      <w:pPr>
                        <w:jc w:val="left"/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 xml:space="preserve">   (Zdroj: ČNB (ARAD))</w:t>
                      </w:r>
                    </w:p>
                  </w:txbxContent>
                </v:textbox>
              </v:shape>
            </w:pict>
          </mc:Fallback>
        </mc:AlternateContent>
      </w:r>
      <w:r w:rsidR="001519DB" w:rsidRPr="001519DB">
        <w:rPr>
          <w:rFonts w:cs="Arial"/>
        </w:rPr>
        <w:t xml:space="preserve">                                   </w:t>
      </w:r>
    </w:p>
    <w:p w14:paraId="209DB46C" w14:textId="77777777" w:rsidR="001519DB" w:rsidRPr="001519DB" w:rsidRDefault="001519DB" w:rsidP="001519DB">
      <w:pPr>
        <w:rPr>
          <w:rFonts w:cs="Arial"/>
          <w:sz w:val="24"/>
          <w:szCs w:val="24"/>
        </w:rPr>
      </w:pPr>
    </w:p>
    <w:p w14:paraId="5D1F5D7D" w14:textId="77777777" w:rsidR="001519DB" w:rsidRDefault="001519DB" w:rsidP="001519DB">
      <w:pPr>
        <w:rPr>
          <w:rFonts w:cs="Arial"/>
          <w:sz w:val="24"/>
          <w:szCs w:val="24"/>
        </w:rPr>
      </w:pPr>
    </w:p>
    <w:p w14:paraId="17525E7A" w14:textId="00D3E674" w:rsidR="00643F2B" w:rsidRPr="001519DB" w:rsidRDefault="006A40B9" w:rsidP="001519DB">
      <w:pPr>
        <w:rPr>
          <w:rFonts w:cs="Arial"/>
          <w:sz w:val="24"/>
          <w:szCs w:val="24"/>
        </w:rPr>
      </w:pPr>
      <w:r>
        <w:rPr>
          <w:rFonts w:cs="Arial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658C6C" wp14:editId="76F49120">
                <wp:simplePos x="0" y="0"/>
                <wp:positionH relativeFrom="margin">
                  <wp:posOffset>-13335</wp:posOffset>
                </wp:positionH>
                <wp:positionV relativeFrom="paragraph">
                  <wp:posOffset>-171450</wp:posOffset>
                </wp:positionV>
                <wp:extent cx="6484620" cy="1638300"/>
                <wp:effectExtent l="0" t="0" r="0" b="0"/>
                <wp:wrapNone/>
                <wp:docPr id="3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4620" cy="1638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06F0D" w14:textId="77777777" w:rsidR="001519DB" w:rsidRDefault="001519DB" w:rsidP="001519DB">
                            <w:pPr>
                              <w:spacing w:line="276" w:lineRule="auto"/>
                              <w:contextualSpacing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7DE10BED" w14:textId="77777777" w:rsidR="001519DB" w:rsidRDefault="001519DB" w:rsidP="001519DB">
                            <w:pPr>
                              <w:pStyle w:val="THnorm"/>
                              <w:ind w:firstLine="0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3D938ADE" w14:textId="77777777" w:rsidR="001519DB" w:rsidRDefault="001519DB" w:rsidP="001519DB">
                            <w:pPr>
                              <w:pStyle w:val="THnorm"/>
                              <w:ind w:firstLine="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Mimo svou konzultantskou praxi v současnosti působí jako hlavní poradce České bankovní asociace. Ve sv</w:t>
                            </w:r>
                            <w:r w:rsidR="006F3499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ém volném čase</w:t>
                            </w:r>
                            <w:r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3038E5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se věnuje </w:t>
                            </w:r>
                            <w:r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6F3499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„birdwatchingu“, </w:t>
                            </w:r>
                            <w:r w:rsidR="003038E5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pozorování </w:t>
                            </w:r>
                            <w:r w:rsidR="006F3499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ptáků v přírodě.</w:t>
                            </w:r>
                          </w:p>
                          <w:p w14:paraId="60434595" w14:textId="77777777" w:rsidR="001519DB" w:rsidRDefault="001519DB" w:rsidP="001519DB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FD1444B" w14:textId="77777777" w:rsidR="001519DB" w:rsidRDefault="001519DB" w:rsidP="001519DB">
                            <w:pPr>
                              <w:spacing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A359895" w14:textId="77777777" w:rsidR="001519DB" w:rsidRDefault="001519DB" w:rsidP="001519D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58C6C" id="Obdélník 5" o:spid="_x0000_s1028" style="position:absolute;left:0;text-align:left;margin-left:-1.05pt;margin-top:-13.5pt;width:510.6pt;height:12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" fillcolor="#bfbfbf" stroked="f" strokeweight="1pt">
                <v:textbox inset="3mm,3mm,3mm,3mm">
                  <w:txbxContent>
                    <w:p w14:paraId="17F06F0D" w14:textId="77777777" w:rsidR="001519DB" w:rsidRDefault="001519DB" w:rsidP="001519DB">
                      <w:pPr>
                        <w:spacing w:line="276" w:lineRule="auto"/>
                        <w:contextualSpacing/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</w:rPr>
                        <w:t>O autorovi komentáře</w:t>
                      </w:r>
                    </w:p>
                    <w:p w14:paraId="7DE10BED" w14:textId="77777777" w:rsidR="001519DB" w:rsidRDefault="001519DB" w:rsidP="001519DB">
                      <w:pPr>
                        <w:pStyle w:val="THnorm"/>
                        <w:ind w:firstLine="0"/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</w:pPr>
                      <w:r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3D938ADE" w14:textId="77777777" w:rsidR="001519DB" w:rsidRDefault="001519DB" w:rsidP="001519DB">
                      <w:pPr>
                        <w:pStyle w:val="THnorm"/>
                        <w:ind w:firstLine="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Mimo svou konzultantskou praxi v současnosti působí jako hlavní poradce České bankovní asociace. Ve sv</w:t>
                      </w:r>
                      <w:r w:rsidR="006F3499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ém volném čase</w:t>
                      </w:r>
                      <w:r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3038E5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se věnuje </w:t>
                      </w:r>
                      <w:r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6F3499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„birdwatchingu“, </w:t>
                      </w:r>
                      <w:r w:rsidR="003038E5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pozorování </w:t>
                      </w:r>
                      <w:r w:rsidR="006F3499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ptáků v přírodě.</w:t>
                      </w:r>
                    </w:p>
                    <w:p w14:paraId="60434595" w14:textId="77777777" w:rsidR="001519DB" w:rsidRDefault="001519DB" w:rsidP="001519DB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</w:p>
                    <w:p w14:paraId="0FD1444B" w14:textId="77777777" w:rsidR="001519DB" w:rsidRDefault="001519DB" w:rsidP="001519DB">
                      <w:pPr>
                        <w:spacing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A359895" w14:textId="77777777" w:rsidR="001519DB" w:rsidRDefault="001519DB" w:rsidP="001519DB">
                      <w:pPr>
                        <w:spacing w:line="276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FF2E89" w14:textId="06C2F8EA" w:rsidR="001519DB" w:rsidRPr="001519DB" w:rsidRDefault="001519DB" w:rsidP="001519DB">
      <w:pPr>
        <w:rPr>
          <w:rFonts w:cs="Arial"/>
          <w:sz w:val="24"/>
          <w:szCs w:val="24"/>
        </w:rPr>
      </w:pPr>
    </w:p>
    <w:p w14:paraId="51A90ACC" w14:textId="77777777" w:rsidR="001519DB" w:rsidRPr="001519DB" w:rsidRDefault="001519DB" w:rsidP="001519DB">
      <w:pPr>
        <w:rPr>
          <w:rFonts w:cs="Arial"/>
          <w:sz w:val="24"/>
          <w:szCs w:val="24"/>
        </w:rPr>
      </w:pPr>
    </w:p>
    <w:p w14:paraId="5D100375" w14:textId="77777777" w:rsidR="001519DB" w:rsidRPr="001519DB" w:rsidRDefault="001519DB" w:rsidP="001519DB">
      <w:pPr>
        <w:spacing w:line="276" w:lineRule="auto"/>
        <w:rPr>
          <w:rFonts w:cs="Arial"/>
          <w:noProof/>
        </w:rPr>
      </w:pPr>
    </w:p>
    <w:p w14:paraId="4A61870E" w14:textId="77777777" w:rsidR="001519DB" w:rsidRPr="001519DB" w:rsidRDefault="001519DB" w:rsidP="001519DB">
      <w:pPr>
        <w:overflowPunct/>
        <w:autoSpaceDE/>
        <w:adjustRightInd/>
        <w:spacing w:after="160" w:line="256" w:lineRule="auto"/>
        <w:jc w:val="left"/>
        <w:rPr>
          <w:rFonts w:cs="Arial"/>
          <w:sz w:val="20"/>
        </w:rPr>
      </w:pPr>
    </w:p>
    <w:p w14:paraId="1A86FEFA" w14:textId="77777777" w:rsidR="008659E6" w:rsidRDefault="008659E6" w:rsidP="00563240">
      <w:pPr>
        <w:spacing w:after="120" w:line="276" w:lineRule="auto"/>
        <w:rPr>
          <w:rFonts w:cs="Arial"/>
          <w:sz w:val="20"/>
        </w:rPr>
      </w:pPr>
    </w:p>
    <w:p w14:paraId="65B4BC11" w14:textId="5C3CA184" w:rsidR="00643F2B" w:rsidRDefault="00643F2B" w:rsidP="00563240">
      <w:pPr>
        <w:spacing w:after="120" w:line="276" w:lineRule="auto"/>
        <w:rPr>
          <w:rFonts w:cs="Arial"/>
          <w:b/>
          <w:bCs/>
          <w:color w:val="000000"/>
          <w:sz w:val="20"/>
        </w:rPr>
      </w:pPr>
    </w:p>
    <w:p w14:paraId="1D0D39B2" w14:textId="77777777" w:rsidR="006A40B9" w:rsidRPr="00635D8B" w:rsidRDefault="006A40B9" w:rsidP="00563240">
      <w:pPr>
        <w:spacing w:after="120" w:line="276" w:lineRule="auto"/>
        <w:rPr>
          <w:rFonts w:cs="Arial"/>
          <w:b/>
          <w:bCs/>
          <w:color w:val="000000"/>
          <w:sz w:val="20"/>
        </w:rPr>
      </w:pPr>
    </w:p>
    <w:tbl>
      <w:tblPr>
        <w:tblStyle w:val="Mkatabulky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7"/>
        <w:gridCol w:w="3384"/>
      </w:tblGrid>
      <w:tr w:rsidR="006A40B9" w:rsidRPr="00635D8B" w14:paraId="4D49A287" w14:textId="77777777" w:rsidTr="009C579F">
        <w:trPr>
          <w:trHeight w:val="1364"/>
        </w:trPr>
        <w:tc>
          <w:tcPr>
            <w:tcW w:w="6817" w:type="dxa"/>
            <w:shd w:val="clear" w:color="auto" w:fill="13576B"/>
          </w:tcPr>
          <w:p w14:paraId="4DCE6E34" w14:textId="77777777" w:rsidR="006A40B9" w:rsidRPr="00406C4B" w:rsidRDefault="006A40B9" w:rsidP="009C579F">
            <w:pPr>
              <w:pStyle w:val="CBANadpisvTABULCE"/>
              <w:jc w:val="both"/>
              <w:rPr>
                <w:rFonts w:ascii="IBM Plex Sans" w:hAnsi="IBM Plex Sans" w:cs="Poppins"/>
                <w:color w:val="FFFFFF" w:themeColor="background1"/>
                <w:szCs w:val="18"/>
              </w:rPr>
            </w:pPr>
            <w:r w:rsidRPr="00406C4B">
              <w:rPr>
                <w:rFonts w:ascii="IBM Plex Sans" w:hAnsi="IBM Plex Sans" w:cs="Poppins"/>
                <w:color w:val="FFFFFF" w:themeColor="background1"/>
                <w:szCs w:val="18"/>
              </w:rPr>
              <w:t>O České bankovní asociaci</w:t>
            </w:r>
          </w:p>
          <w:p w14:paraId="0366B017" w14:textId="11128288" w:rsidR="006A40B9" w:rsidRPr="007009F2" w:rsidRDefault="006A40B9" w:rsidP="009C579F">
            <w:pPr>
              <w:rPr>
                <w:rFonts w:ascii="Calibri" w:hAnsi="Calibri"/>
                <w:color w:val="FFFFFF" w:themeColor="background1"/>
                <w:sz w:val="22"/>
              </w:rPr>
            </w:pPr>
            <w:bookmarkStart w:id="2" w:name="_Hlk128734138"/>
            <w:r w:rsidRPr="007009F2">
              <w:rPr>
                <w:color w:val="FFFFFF" w:themeColor="background1"/>
              </w:rPr>
              <w:t>Česká bankovní asociace</w:t>
            </w:r>
            <w:r>
              <w:rPr>
                <w:color w:val="FFFFFF" w:themeColor="background1"/>
              </w:rPr>
              <w:t xml:space="preserve"> (ČBA)</w:t>
            </w:r>
            <w:r w:rsidRPr="007009F2">
              <w:rPr>
                <w:color w:val="FFFFFF" w:themeColor="background1"/>
              </w:rPr>
              <w:t xml:space="preserve"> je dobrovolné sdružení 3</w:t>
            </w:r>
            <w:r>
              <w:rPr>
                <w:color w:val="FFFFFF" w:themeColor="background1"/>
              </w:rPr>
              <w:t>2</w:t>
            </w:r>
            <w:r w:rsidRPr="007009F2">
              <w:rPr>
                <w:color w:val="FFFFFF" w:themeColor="background1"/>
              </w:rPr>
              <w:t xml:space="preserve"> bank</w:t>
            </w:r>
            <w:r w:rsidR="00A21816">
              <w:rPr>
                <w:color w:val="FFFFFF" w:themeColor="background1"/>
              </w:rPr>
              <w:t xml:space="preserve"> působících </w:t>
            </w:r>
            <w:r w:rsidRPr="007009F2">
              <w:rPr>
                <w:color w:val="FFFFFF" w:themeColor="background1"/>
              </w:rPr>
              <w:t>v</w:t>
            </w:r>
            <w:r w:rsidR="00A21816">
              <w:rPr>
                <w:color w:val="FFFFFF" w:themeColor="background1"/>
              </w:rPr>
              <w:t> </w:t>
            </w:r>
            <w:r w:rsidRPr="007009F2">
              <w:rPr>
                <w:color w:val="FFFFFF" w:themeColor="background1"/>
              </w:rPr>
              <w:t>Č</w:t>
            </w:r>
            <w:r w:rsidR="00A21816">
              <w:rPr>
                <w:color w:val="FFFFFF" w:themeColor="background1"/>
              </w:rPr>
              <w:t>eské republice</w:t>
            </w:r>
            <w:r w:rsidRPr="007009F2">
              <w:rPr>
                <w:color w:val="FFFFFF" w:themeColor="background1"/>
              </w:rPr>
              <w:t xml:space="preserve"> a reprezentuj</w:t>
            </w:r>
            <w:r>
              <w:rPr>
                <w:color w:val="FFFFFF" w:themeColor="background1"/>
              </w:rPr>
              <w:t>e tak</w:t>
            </w:r>
            <w:r w:rsidRPr="007009F2">
              <w:rPr>
                <w:color w:val="FFFFFF" w:themeColor="background1"/>
              </w:rPr>
              <w:t xml:space="preserve"> 99 % trhu. Již 30 let podporuje nejen rozvoj bankovního sektoru, ale i celé ekonomiky a všeobecné finanční gramotnosti. ČBA je členem Evropské bankovní federace (EBF).</w:t>
            </w:r>
          </w:p>
          <w:bookmarkEnd w:id="2"/>
          <w:p w14:paraId="157E04C0" w14:textId="77777777" w:rsidR="006A40B9" w:rsidRPr="00054950" w:rsidRDefault="006A40B9" w:rsidP="009C579F">
            <w:pPr>
              <w:pStyle w:val="CBAodstavecvTABULCE"/>
              <w:jc w:val="both"/>
              <w:rPr>
                <w:rFonts w:ascii="IBM Plex Sans" w:hAnsi="IBM Plex Sans" w:cs="Poppins"/>
                <w:color w:val="FFFFFF" w:themeColor="background1"/>
                <w:szCs w:val="18"/>
              </w:rPr>
            </w:pPr>
            <w:r w:rsidRPr="007009F2">
              <w:rPr>
                <w:rFonts w:ascii="IBM Plex Sans" w:hAnsi="IBM Plex Sans" w:cs="Poppins"/>
                <w:color w:val="FFFFFF" w:themeColor="background1"/>
                <w:szCs w:val="18"/>
              </w:rPr>
              <w:t xml:space="preserve">Více informací na </w:t>
            </w:r>
            <w:r w:rsidRPr="007009F2">
              <w:rPr>
                <w:rFonts w:ascii="IBM Plex Sans" w:hAnsi="IBM Plex Sans" w:cs="Poppins"/>
                <w:color w:val="FFFFFF" w:themeColor="background1"/>
                <w:szCs w:val="18"/>
                <w:u w:val="single"/>
              </w:rPr>
              <w:t>www.cbaonline.cz.</w:t>
            </w:r>
            <w:r w:rsidRPr="007009F2">
              <w:rPr>
                <w:rFonts w:ascii="IBM Plex Sans" w:hAnsi="IBM Plex Sans" w:cs="Poppins"/>
                <w:color w:val="A9936D"/>
                <w:szCs w:val="18"/>
              </w:rPr>
              <w:t xml:space="preserve"> </w:t>
            </w:r>
          </w:p>
        </w:tc>
        <w:tc>
          <w:tcPr>
            <w:tcW w:w="3384" w:type="dxa"/>
            <w:shd w:val="clear" w:color="auto" w:fill="A9936D"/>
            <w:vAlign w:val="center"/>
          </w:tcPr>
          <w:p w14:paraId="1E88FB8A" w14:textId="77777777" w:rsidR="006A40B9" w:rsidRPr="00406C4B" w:rsidRDefault="006A40B9" w:rsidP="009C579F">
            <w:pPr>
              <w:pStyle w:val="CBAodstavecvTABULCE"/>
              <w:rPr>
                <w:rFonts w:ascii="IBM Plex Sans" w:hAnsi="IBM Plex Sans" w:cs="Poppins"/>
                <w:b/>
                <w:bCs/>
                <w:color w:val="FFFFFF" w:themeColor="background1"/>
                <w:szCs w:val="18"/>
              </w:rPr>
            </w:pPr>
            <w:r>
              <w:rPr>
                <w:rFonts w:ascii="IBM Plex Sans" w:hAnsi="IBM Plex Sans" w:cs="Poppins"/>
                <w:b/>
                <w:bCs/>
                <w:color w:val="FFFFFF" w:themeColor="background1"/>
                <w:szCs w:val="18"/>
              </w:rPr>
              <w:t xml:space="preserve">                Dotazy posílejte na</w:t>
            </w:r>
          </w:p>
          <w:p w14:paraId="0826A30B" w14:textId="77777777" w:rsidR="006A40B9" w:rsidRPr="00406C4B" w:rsidRDefault="006A40B9" w:rsidP="009C579F">
            <w:pPr>
              <w:pStyle w:val="CBAodstavecvTABULCE"/>
              <w:jc w:val="center"/>
              <w:rPr>
                <w:rFonts w:ascii="IBM Plex Sans" w:hAnsi="IBM Plex Sans" w:cs="Poppins"/>
                <w:color w:val="FFFFFF" w:themeColor="background1"/>
                <w:szCs w:val="18"/>
              </w:rPr>
            </w:pPr>
            <w:r>
              <w:rPr>
                <w:rFonts w:ascii="IBM Plex Sans" w:hAnsi="IBM Plex Sans" w:cs="Poppins"/>
                <w:b/>
                <w:bCs/>
                <w:color w:val="FFFFFF" w:themeColor="background1"/>
                <w:szCs w:val="18"/>
              </w:rPr>
              <w:t>radek.salsa</w:t>
            </w:r>
            <w:r w:rsidRPr="00406C4B">
              <w:rPr>
                <w:rFonts w:ascii="IBM Plex Sans" w:hAnsi="IBM Plex Sans" w:cs="Poppins"/>
                <w:b/>
                <w:bCs/>
                <w:color w:val="FFFFFF" w:themeColor="background1"/>
                <w:szCs w:val="18"/>
              </w:rPr>
              <w:t>@cbaonline.cz</w:t>
            </w:r>
          </w:p>
        </w:tc>
      </w:tr>
    </w:tbl>
    <w:p w14:paraId="6F8DBDDD" w14:textId="77777777" w:rsidR="00C42F00" w:rsidRPr="00635D8B" w:rsidRDefault="00C42F00" w:rsidP="00563240">
      <w:pPr>
        <w:spacing w:line="276" w:lineRule="auto"/>
        <w:contextualSpacing/>
        <w:rPr>
          <w:rFonts w:cs="Arial"/>
          <w:sz w:val="20"/>
        </w:rPr>
      </w:pPr>
    </w:p>
    <w:sectPr w:rsidR="00C42F00" w:rsidRPr="00635D8B" w:rsidSect="008659E6">
      <w:headerReference w:type="default" r:id="rId11"/>
      <w:footerReference w:type="default" r:id="rId12"/>
      <w:pgSz w:w="11906" w:h="16838" w:code="9"/>
      <w:pgMar w:top="2977" w:right="849" w:bottom="1418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AB58" w14:textId="77777777" w:rsidR="002B44D1" w:rsidRDefault="002B44D1" w:rsidP="00F573F1">
      <w:r>
        <w:separator/>
      </w:r>
    </w:p>
  </w:endnote>
  <w:endnote w:type="continuationSeparator" w:id="0">
    <w:p w14:paraId="2F568A55" w14:textId="77777777" w:rsidR="002B44D1" w:rsidRDefault="002B44D1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CEC8" w14:textId="5A0FA8EC" w:rsidR="001E31AB" w:rsidRDefault="00E8046A">
    <w:pPr>
      <w:pStyle w:val="Zpat"/>
      <w:jc w:val="right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241FE79D" wp14:editId="63694F2F">
          <wp:simplePos x="0" y="0"/>
          <wp:positionH relativeFrom="column">
            <wp:posOffset>-540385</wp:posOffset>
          </wp:positionH>
          <wp:positionV relativeFrom="paragraph">
            <wp:posOffset>-365760</wp:posOffset>
          </wp:positionV>
          <wp:extent cx="3042285" cy="701040"/>
          <wp:effectExtent l="0" t="0" r="0" b="0"/>
          <wp:wrapNone/>
          <wp:docPr id="1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9" t="94992" r="61095" b="-1544"/>
                  <a:stretch>
                    <a:fillRect/>
                  </a:stretch>
                </pic:blipFill>
                <pic:spPr bwMode="auto">
                  <a:xfrm>
                    <a:off x="0" y="0"/>
                    <a:ext cx="304228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1AB" w:rsidRPr="001E31AB">
      <w:rPr>
        <w:rFonts w:ascii="Calibri" w:hAnsi="Calibri"/>
        <w:szCs w:val="18"/>
      </w:rPr>
      <w:t xml:space="preserve">Stránka </w:t>
    </w:r>
    <w:r w:rsidR="001E31AB" w:rsidRPr="001E31AB">
      <w:rPr>
        <w:rFonts w:ascii="Calibri" w:hAnsi="Calibri"/>
        <w:b/>
        <w:bCs/>
        <w:szCs w:val="18"/>
      </w:rPr>
      <w:fldChar w:fldCharType="begin"/>
    </w:r>
    <w:r w:rsidR="001E31AB" w:rsidRPr="001E31AB">
      <w:rPr>
        <w:rFonts w:ascii="Calibri" w:hAnsi="Calibri"/>
        <w:b/>
        <w:bCs/>
        <w:szCs w:val="18"/>
      </w:rPr>
      <w:instrText>PAGE</w:instrText>
    </w:r>
    <w:r w:rsidR="001E31AB" w:rsidRPr="001E31AB">
      <w:rPr>
        <w:rFonts w:ascii="Calibri" w:hAnsi="Calibri"/>
        <w:b/>
        <w:bCs/>
        <w:szCs w:val="18"/>
      </w:rPr>
      <w:fldChar w:fldCharType="separate"/>
    </w:r>
    <w:r w:rsidR="00755058">
      <w:rPr>
        <w:rFonts w:ascii="Calibri" w:hAnsi="Calibri"/>
        <w:b/>
        <w:bCs/>
        <w:noProof/>
        <w:szCs w:val="18"/>
      </w:rPr>
      <w:t>1</w:t>
    </w:r>
    <w:r w:rsidR="001E31AB" w:rsidRPr="001E31AB">
      <w:rPr>
        <w:rFonts w:ascii="Calibri" w:hAnsi="Calibri"/>
        <w:b/>
        <w:bCs/>
        <w:szCs w:val="18"/>
      </w:rPr>
      <w:fldChar w:fldCharType="end"/>
    </w:r>
    <w:r w:rsidR="001E31AB" w:rsidRPr="001E31AB">
      <w:rPr>
        <w:rFonts w:ascii="Calibri" w:hAnsi="Calibri"/>
        <w:szCs w:val="18"/>
      </w:rPr>
      <w:t xml:space="preserve"> z </w:t>
    </w:r>
    <w:r w:rsidR="001E31AB" w:rsidRPr="001E31AB">
      <w:rPr>
        <w:rFonts w:ascii="Calibri" w:hAnsi="Calibri"/>
        <w:b/>
        <w:bCs/>
        <w:szCs w:val="18"/>
      </w:rPr>
      <w:fldChar w:fldCharType="begin"/>
    </w:r>
    <w:r w:rsidR="001E31AB" w:rsidRPr="001E31AB">
      <w:rPr>
        <w:rFonts w:ascii="Calibri" w:hAnsi="Calibri"/>
        <w:b/>
        <w:bCs/>
        <w:szCs w:val="18"/>
      </w:rPr>
      <w:instrText>NUMPAGES</w:instrText>
    </w:r>
    <w:r w:rsidR="001E31AB" w:rsidRPr="001E31AB">
      <w:rPr>
        <w:rFonts w:ascii="Calibri" w:hAnsi="Calibri"/>
        <w:b/>
        <w:bCs/>
        <w:szCs w:val="18"/>
      </w:rPr>
      <w:fldChar w:fldCharType="separate"/>
    </w:r>
    <w:r w:rsidR="00755058">
      <w:rPr>
        <w:rFonts w:ascii="Calibri" w:hAnsi="Calibri"/>
        <w:b/>
        <w:bCs/>
        <w:noProof/>
        <w:szCs w:val="18"/>
      </w:rPr>
      <w:t>2</w:t>
    </w:r>
    <w:r w:rsidR="001E31AB" w:rsidRPr="001E31AB">
      <w:rPr>
        <w:rFonts w:ascii="Calibri" w:hAnsi="Calibri"/>
        <w:b/>
        <w:bCs/>
        <w:szCs w:val="18"/>
      </w:rPr>
      <w:fldChar w:fldCharType="end"/>
    </w:r>
  </w:p>
  <w:p w14:paraId="7858A14D" w14:textId="77777777" w:rsidR="0065124E" w:rsidRPr="007455D0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B9D4" w14:textId="77777777" w:rsidR="002B44D1" w:rsidRDefault="002B44D1" w:rsidP="00F573F1">
      <w:r>
        <w:separator/>
      </w:r>
    </w:p>
  </w:footnote>
  <w:footnote w:type="continuationSeparator" w:id="0">
    <w:p w14:paraId="0D9AA89C" w14:textId="77777777" w:rsidR="002B44D1" w:rsidRDefault="002B44D1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85FC" w14:textId="0F14C467" w:rsidR="0065124E" w:rsidRDefault="00E8046A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BA06A6F" wp14:editId="300D7380">
          <wp:simplePos x="0" y="0"/>
          <wp:positionH relativeFrom="column">
            <wp:posOffset>-540385</wp:posOffset>
          </wp:positionH>
          <wp:positionV relativeFrom="paragraph">
            <wp:posOffset>-443230</wp:posOffset>
          </wp:positionV>
          <wp:extent cx="7543800" cy="1609725"/>
          <wp:effectExtent l="0" t="0" r="0" b="0"/>
          <wp:wrapNone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09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7E8"/>
    <w:multiLevelType w:val="hybridMultilevel"/>
    <w:tmpl w:val="0F84A4B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5575"/>
    <w:multiLevelType w:val="multilevel"/>
    <w:tmpl w:val="800E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0F37EF"/>
    <w:multiLevelType w:val="multilevel"/>
    <w:tmpl w:val="094AC5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30D30"/>
    <w:multiLevelType w:val="hybridMultilevel"/>
    <w:tmpl w:val="41E675E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52931"/>
    <w:multiLevelType w:val="hybridMultilevel"/>
    <w:tmpl w:val="CE94A9D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E6975"/>
    <w:multiLevelType w:val="hybridMultilevel"/>
    <w:tmpl w:val="1A9A075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60CDB"/>
    <w:multiLevelType w:val="hybridMultilevel"/>
    <w:tmpl w:val="9CAAD0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B3575"/>
    <w:multiLevelType w:val="hybridMultilevel"/>
    <w:tmpl w:val="14DCA70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C115FAD"/>
    <w:multiLevelType w:val="multilevel"/>
    <w:tmpl w:val="5EAC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75EB8"/>
    <w:multiLevelType w:val="hybridMultilevel"/>
    <w:tmpl w:val="0268BA8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DD4F38"/>
    <w:multiLevelType w:val="hybridMultilevel"/>
    <w:tmpl w:val="A84E570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E2E69"/>
    <w:multiLevelType w:val="multilevel"/>
    <w:tmpl w:val="3EDE4D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0B2E39"/>
    <w:multiLevelType w:val="hybridMultilevel"/>
    <w:tmpl w:val="D71CC8D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7E274F"/>
    <w:multiLevelType w:val="hybridMultilevel"/>
    <w:tmpl w:val="51C8FD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4145C"/>
    <w:multiLevelType w:val="hybridMultilevel"/>
    <w:tmpl w:val="7B341244"/>
    <w:lvl w:ilvl="0" w:tplc="2AE638C0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33D99"/>
    <w:multiLevelType w:val="multilevel"/>
    <w:tmpl w:val="B9A478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B95DE9"/>
    <w:multiLevelType w:val="hybridMultilevel"/>
    <w:tmpl w:val="F30A469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35B0F"/>
    <w:multiLevelType w:val="hybridMultilevel"/>
    <w:tmpl w:val="424006B2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DF62E2"/>
    <w:multiLevelType w:val="hybridMultilevel"/>
    <w:tmpl w:val="0AB886D2"/>
    <w:lvl w:ilvl="0" w:tplc="BB089BB6">
      <w:start w:val="1"/>
      <w:numFmt w:val="bullet"/>
      <w:pStyle w:val="CBAodrazkavTABULCE"/>
      <w:lvlText w:val=""/>
      <w:lvlJc w:val="left"/>
      <w:pPr>
        <w:ind w:left="720" w:hanging="360"/>
      </w:pPr>
      <w:rPr>
        <w:rFonts w:ascii="Symbol" w:hAnsi="Symbol" w:hint="default"/>
        <w:color w:val="13576B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844BD"/>
    <w:multiLevelType w:val="hybridMultilevel"/>
    <w:tmpl w:val="85F2240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2E6C53"/>
    <w:multiLevelType w:val="hybridMultilevel"/>
    <w:tmpl w:val="16AC101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7BD2C98"/>
    <w:multiLevelType w:val="hybridMultilevel"/>
    <w:tmpl w:val="1C6CC80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60407"/>
    <w:multiLevelType w:val="hybridMultilevel"/>
    <w:tmpl w:val="616847F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C0A46FF"/>
    <w:multiLevelType w:val="hybridMultilevel"/>
    <w:tmpl w:val="C246AFA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96221"/>
    <w:multiLevelType w:val="hybridMultilevel"/>
    <w:tmpl w:val="96B4F50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EA80E25"/>
    <w:multiLevelType w:val="hybridMultilevel"/>
    <w:tmpl w:val="B9EC19F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37EEC"/>
    <w:multiLevelType w:val="hybridMultilevel"/>
    <w:tmpl w:val="136EE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4445B"/>
    <w:multiLevelType w:val="hybridMultilevel"/>
    <w:tmpl w:val="304889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C5193"/>
    <w:multiLevelType w:val="hybridMultilevel"/>
    <w:tmpl w:val="FB440342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1D235B"/>
    <w:multiLevelType w:val="hybridMultilevel"/>
    <w:tmpl w:val="11EE430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7B13990"/>
    <w:multiLevelType w:val="hybridMultilevel"/>
    <w:tmpl w:val="27ECF2B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AFD3B08"/>
    <w:multiLevelType w:val="hybridMultilevel"/>
    <w:tmpl w:val="C12EBD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03513"/>
    <w:multiLevelType w:val="hybridMultilevel"/>
    <w:tmpl w:val="BDCCF68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B08A1"/>
    <w:multiLevelType w:val="hybridMultilevel"/>
    <w:tmpl w:val="81BA51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06EA5"/>
    <w:multiLevelType w:val="multilevel"/>
    <w:tmpl w:val="F89883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145BA4"/>
    <w:multiLevelType w:val="hybridMultilevel"/>
    <w:tmpl w:val="E75414F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A29FC"/>
    <w:multiLevelType w:val="multilevel"/>
    <w:tmpl w:val="94DC25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31"/>
      <w:numFmt w:val="bullet"/>
      <w:lvlText w:val="-"/>
      <w:lvlJc w:val="left"/>
      <w:rPr>
        <w:rFonts w:ascii="Calibri" w:eastAsia="Calibri Light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48354E"/>
    <w:multiLevelType w:val="multilevel"/>
    <w:tmpl w:val="A412E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3444D5"/>
    <w:multiLevelType w:val="hybridMultilevel"/>
    <w:tmpl w:val="E2E62294"/>
    <w:lvl w:ilvl="0" w:tplc="FFFFFFFF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50BFE"/>
    <w:multiLevelType w:val="multilevel"/>
    <w:tmpl w:val="A0543A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CC97FA7"/>
    <w:multiLevelType w:val="hybridMultilevel"/>
    <w:tmpl w:val="F002288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D74FC"/>
    <w:multiLevelType w:val="hybridMultilevel"/>
    <w:tmpl w:val="7B32B5E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10512068">
    <w:abstractNumId w:val="8"/>
  </w:num>
  <w:num w:numId="2" w16cid:durableId="846286790">
    <w:abstractNumId w:val="12"/>
  </w:num>
  <w:num w:numId="3" w16cid:durableId="882790174">
    <w:abstractNumId w:val="41"/>
  </w:num>
  <w:num w:numId="4" w16cid:durableId="1163592787">
    <w:abstractNumId w:val="20"/>
  </w:num>
  <w:num w:numId="5" w16cid:durableId="1464956186">
    <w:abstractNumId w:val="22"/>
  </w:num>
  <w:num w:numId="6" w16cid:durableId="1543708229">
    <w:abstractNumId w:val="24"/>
  </w:num>
  <w:num w:numId="7" w16cid:durableId="2035686069">
    <w:abstractNumId w:val="30"/>
  </w:num>
  <w:num w:numId="8" w16cid:durableId="1883637471">
    <w:abstractNumId w:val="29"/>
  </w:num>
  <w:num w:numId="9" w16cid:durableId="767040436">
    <w:abstractNumId w:val="37"/>
  </w:num>
  <w:num w:numId="10" w16cid:durableId="233586889">
    <w:abstractNumId w:val="1"/>
  </w:num>
  <w:num w:numId="11" w16cid:durableId="299195803">
    <w:abstractNumId w:val="36"/>
  </w:num>
  <w:num w:numId="12" w16cid:durableId="1380669747">
    <w:abstractNumId w:val="39"/>
  </w:num>
  <w:num w:numId="13" w16cid:durableId="1451701095">
    <w:abstractNumId w:val="32"/>
  </w:num>
  <w:num w:numId="14" w16cid:durableId="857894534">
    <w:abstractNumId w:val="10"/>
  </w:num>
  <w:num w:numId="15" w16cid:durableId="29571403">
    <w:abstractNumId w:val="13"/>
  </w:num>
  <w:num w:numId="16" w16cid:durableId="8988519">
    <w:abstractNumId w:val="27"/>
  </w:num>
  <w:num w:numId="17" w16cid:durableId="1608191767">
    <w:abstractNumId w:val="5"/>
  </w:num>
  <w:num w:numId="18" w16cid:durableId="1596785990">
    <w:abstractNumId w:val="35"/>
  </w:num>
  <w:num w:numId="19" w16cid:durableId="1094396382">
    <w:abstractNumId w:val="7"/>
  </w:num>
  <w:num w:numId="20" w16cid:durableId="159470199">
    <w:abstractNumId w:val="19"/>
  </w:num>
  <w:num w:numId="21" w16cid:durableId="1204709406">
    <w:abstractNumId w:val="9"/>
  </w:num>
  <w:num w:numId="22" w16cid:durableId="1273895910">
    <w:abstractNumId w:val="17"/>
  </w:num>
  <w:num w:numId="23" w16cid:durableId="1442527992">
    <w:abstractNumId w:val="33"/>
  </w:num>
  <w:num w:numId="24" w16cid:durableId="139033073">
    <w:abstractNumId w:val="38"/>
  </w:num>
  <w:num w:numId="25" w16cid:durableId="831796274">
    <w:abstractNumId w:val="25"/>
  </w:num>
  <w:num w:numId="26" w16cid:durableId="1160584178">
    <w:abstractNumId w:val="40"/>
  </w:num>
  <w:num w:numId="27" w16cid:durableId="1535577647">
    <w:abstractNumId w:val="3"/>
  </w:num>
  <w:num w:numId="28" w16cid:durableId="1279675439">
    <w:abstractNumId w:val="4"/>
  </w:num>
  <w:num w:numId="29" w16cid:durableId="924992829">
    <w:abstractNumId w:val="11"/>
  </w:num>
  <w:num w:numId="30" w16cid:durableId="1718894653">
    <w:abstractNumId w:val="34"/>
  </w:num>
  <w:num w:numId="31" w16cid:durableId="1529683537">
    <w:abstractNumId w:val="2"/>
  </w:num>
  <w:num w:numId="32" w16cid:durableId="633604754">
    <w:abstractNumId w:val="16"/>
  </w:num>
  <w:num w:numId="33" w16cid:durableId="1815369350">
    <w:abstractNumId w:val="21"/>
  </w:num>
  <w:num w:numId="34" w16cid:durableId="1429043150">
    <w:abstractNumId w:val="23"/>
  </w:num>
  <w:num w:numId="35" w16cid:durableId="795759916">
    <w:abstractNumId w:val="15"/>
  </w:num>
  <w:num w:numId="36" w16cid:durableId="88894220">
    <w:abstractNumId w:val="0"/>
  </w:num>
  <w:num w:numId="37" w16cid:durableId="1069691039">
    <w:abstractNumId w:val="31"/>
  </w:num>
  <w:num w:numId="38" w16cid:durableId="224991166">
    <w:abstractNumId w:val="6"/>
  </w:num>
  <w:num w:numId="39" w16cid:durableId="1072509631">
    <w:abstractNumId w:val="26"/>
  </w:num>
  <w:num w:numId="40" w16cid:durableId="1011370042">
    <w:abstractNumId w:val="14"/>
  </w:num>
  <w:num w:numId="41" w16cid:durableId="1586844624">
    <w:abstractNumId w:val="28"/>
  </w:num>
  <w:num w:numId="42" w16cid:durableId="185561191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07E"/>
    <w:rsid w:val="000118C2"/>
    <w:rsid w:val="00015933"/>
    <w:rsid w:val="000159E5"/>
    <w:rsid w:val="000176E6"/>
    <w:rsid w:val="00020581"/>
    <w:rsid w:val="00020FE5"/>
    <w:rsid w:val="00021047"/>
    <w:rsid w:val="000213CC"/>
    <w:rsid w:val="00023E9F"/>
    <w:rsid w:val="0002473E"/>
    <w:rsid w:val="00026207"/>
    <w:rsid w:val="0002743B"/>
    <w:rsid w:val="00034F27"/>
    <w:rsid w:val="00035ADE"/>
    <w:rsid w:val="00037707"/>
    <w:rsid w:val="00043889"/>
    <w:rsid w:val="00044002"/>
    <w:rsid w:val="000444EA"/>
    <w:rsid w:val="00046FB7"/>
    <w:rsid w:val="00047DF1"/>
    <w:rsid w:val="000509DD"/>
    <w:rsid w:val="00050AF7"/>
    <w:rsid w:val="00051A5B"/>
    <w:rsid w:val="00052BCB"/>
    <w:rsid w:val="00053EE4"/>
    <w:rsid w:val="0005405F"/>
    <w:rsid w:val="000559DE"/>
    <w:rsid w:val="000563EB"/>
    <w:rsid w:val="00056A4F"/>
    <w:rsid w:val="00057072"/>
    <w:rsid w:val="00057396"/>
    <w:rsid w:val="00060D7F"/>
    <w:rsid w:val="0006649F"/>
    <w:rsid w:val="00072447"/>
    <w:rsid w:val="0007445A"/>
    <w:rsid w:val="000769D2"/>
    <w:rsid w:val="00081E35"/>
    <w:rsid w:val="00082D33"/>
    <w:rsid w:val="000842AE"/>
    <w:rsid w:val="000844C5"/>
    <w:rsid w:val="00086094"/>
    <w:rsid w:val="000870EB"/>
    <w:rsid w:val="000917FA"/>
    <w:rsid w:val="0009491E"/>
    <w:rsid w:val="000949FA"/>
    <w:rsid w:val="00097293"/>
    <w:rsid w:val="000A11B7"/>
    <w:rsid w:val="000A2C3B"/>
    <w:rsid w:val="000A3ECF"/>
    <w:rsid w:val="000A4D59"/>
    <w:rsid w:val="000A55AA"/>
    <w:rsid w:val="000A664C"/>
    <w:rsid w:val="000A7FB8"/>
    <w:rsid w:val="000B4C8F"/>
    <w:rsid w:val="000B5ADB"/>
    <w:rsid w:val="000B79A4"/>
    <w:rsid w:val="000C234E"/>
    <w:rsid w:val="000C4910"/>
    <w:rsid w:val="000D16C7"/>
    <w:rsid w:val="000D1707"/>
    <w:rsid w:val="000D249C"/>
    <w:rsid w:val="000D32BB"/>
    <w:rsid w:val="000D4F26"/>
    <w:rsid w:val="000D56F1"/>
    <w:rsid w:val="000D5D2B"/>
    <w:rsid w:val="000D684D"/>
    <w:rsid w:val="000E0C43"/>
    <w:rsid w:val="000E2B4E"/>
    <w:rsid w:val="000E3DC8"/>
    <w:rsid w:val="000E4ABC"/>
    <w:rsid w:val="000E563F"/>
    <w:rsid w:val="000E686C"/>
    <w:rsid w:val="000E77BC"/>
    <w:rsid w:val="000F02FD"/>
    <w:rsid w:val="000F17F2"/>
    <w:rsid w:val="000F1BC2"/>
    <w:rsid w:val="000F3DBE"/>
    <w:rsid w:val="000F53D4"/>
    <w:rsid w:val="000F70CA"/>
    <w:rsid w:val="0010268F"/>
    <w:rsid w:val="0010277A"/>
    <w:rsid w:val="00103662"/>
    <w:rsid w:val="001126B2"/>
    <w:rsid w:val="001129E8"/>
    <w:rsid w:val="00113662"/>
    <w:rsid w:val="0011443F"/>
    <w:rsid w:val="00115D53"/>
    <w:rsid w:val="00116F4B"/>
    <w:rsid w:val="00122CC4"/>
    <w:rsid w:val="0012351B"/>
    <w:rsid w:val="00123FF9"/>
    <w:rsid w:val="001243DA"/>
    <w:rsid w:val="001253CC"/>
    <w:rsid w:val="00131E94"/>
    <w:rsid w:val="0013258C"/>
    <w:rsid w:val="00134FF8"/>
    <w:rsid w:val="001361CA"/>
    <w:rsid w:val="00136FC5"/>
    <w:rsid w:val="00143DCC"/>
    <w:rsid w:val="00144D53"/>
    <w:rsid w:val="00145E7A"/>
    <w:rsid w:val="00146F46"/>
    <w:rsid w:val="001500B2"/>
    <w:rsid w:val="0015125A"/>
    <w:rsid w:val="00151921"/>
    <w:rsid w:val="001519DB"/>
    <w:rsid w:val="00152252"/>
    <w:rsid w:val="0015295E"/>
    <w:rsid w:val="00152A73"/>
    <w:rsid w:val="00153159"/>
    <w:rsid w:val="00157080"/>
    <w:rsid w:val="00157304"/>
    <w:rsid w:val="001622C2"/>
    <w:rsid w:val="00162D0E"/>
    <w:rsid w:val="001633ED"/>
    <w:rsid w:val="00163F5F"/>
    <w:rsid w:val="00165DDC"/>
    <w:rsid w:val="00170B1C"/>
    <w:rsid w:val="00172320"/>
    <w:rsid w:val="0017441E"/>
    <w:rsid w:val="0017566A"/>
    <w:rsid w:val="00175A85"/>
    <w:rsid w:val="00175D36"/>
    <w:rsid w:val="00176C20"/>
    <w:rsid w:val="00182C97"/>
    <w:rsid w:val="00183066"/>
    <w:rsid w:val="00184412"/>
    <w:rsid w:val="00184939"/>
    <w:rsid w:val="00184B07"/>
    <w:rsid w:val="001857AD"/>
    <w:rsid w:val="0019210C"/>
    <w:rsid w:val="00195C6D"/>
    <w:rsid w:val="00196205"/>
    <w:rsid w:val="0019772B"/>
    <w:rsid w:val="001A2623"/>
    <w:rsid w:val="001A46CC"/>
    <w:rsid w:val="001A6304"/>
    <w:rsid w:val="001B0461"/>
    <w:rsid w:val="001B1060"/>
    <w:rsid w:val="001B3956"/>
    <w:rsid w:val="001C091C"/>
    <w:rsid w:val="001C2261"/>
    <w:rsid w:val="001C6945"/>
    <w:rsid w:val="001C7244"/>
    <w:rsid w:val="001C7F88"/>
    <w:rsid w:val="001D0B1C"/>
    <w:rsid w:val="001D1C00"/>
    <w:rsid w:val="001D3C90"/>
    <w:rsid w:val="001D47C2"/>
    <w:rsid w:val="001D4E1B"/>
    <w:rsid w:val="001D5BB9"/>
    <w:rsid w:val="001D7365"/>
    <w:rsid w:val="001E15FD"/>
    <w:rsid w:val="001E27B8"/>
    <w:rsid w:val="001E31AB"/>
    <w:rsid w:val="001E3464"/>
    <w:rsid w:val="001E48FB"/>
    <w:rsid w:val="001E6F5D"/>
    <w:rsid w:val="001F0072"/>
    <w:rsid w:val="001F3DF4"/>
    <w:rsid w:val="001F5CF7"/>
    <w:rsid w:val="00201DDA"/>
    <w:rsid w:val="00202BDE"/>
    <w:rsid w:val="00203021"/>
    <w:rsid w:val="002035AA"/>
    <w:rsid w:val="002045A5"/>
    <w:rsid w:val="002062B0"/>
    <w:rsid w:val="0020667A"/>
    <w:rsid w:val="00206A71"/>
    <w:rsid w:val="002075C6"/>
    <w:rsid w:val="00207AE7"/>
    <w:rsid w:val="002105A2"/>
    <w:rsid w:val="002137B0"/>
    <w:rsid w:val="002152E8"/>
    <w:rsid w:val="0021762D"/>
    <w:rsid w:val="00217881"/>
    <w:rsid w:val="0022075B"/>
    <w:rsid w:val="00221F77"/>
    <w:rsid w:val="00221FF5"/>
    <w:rsid w:val="002220FB"/>
    <w:rsid w:val="00222917"/>
    <w:rsid w:val="00223954"/>
    <w:rsid w:val="00225F51"/>
    <w:rsid w:val="0022648E"/>
    <w:rsid w:val="00226A5F"/>
    <w:rsid w:val="00226F32"/>
    <w:rsid w:val="00227ACD"/>
    <w:rsid w:val="00234FD0"/>
    <w:rsid w:val="002375B2"/>
    <w:rsid w:val="00237A71"/>
    <w:rsid w:val="00240233"/>
    <w:rsid w:val="00242D73"/>
    <w:rsid w:val="002443DF"/>
    <w:rsid w:val="00244923"/>
    <w:rsid w:val="00246D28"/>
    <w:rsid w:val="002472A6"/>
    <w:rsid w:val="00247512"/>
    <w:rsid w:val="00250964"/>
    <w:rsid w:val="0025305E"/>
    <w:rsid w:val="00253816"/>
    <w:rsid w:val="00253D09"/>
    <w:rsid w:val="00256268"/>
    <w:rsid w:val="002567A3"/>
    <w:rsid w:val="00257945"/>
    <w:rsid w:val="00262B7F"/>
    <w:rsid w:val="0026488E"/>
    <w:rsid w:val="00266980"/>
    <w:rsid w:val="00267ACA"/>
    <w:rsid w:val="00270A4E"/>
    <w:rsid w:val="00270EF9"/>
    <w:rsid w:val="002732AB"/>
    <w:rsid w:val="00275209"/>
    <w:rsid w:val="002805CE"/>
    <w:rsid w:val="00280D31"/>
    <w:rsid w:val="00283634"/>
    <w:rsid w:val="00283681"/>
    <w:rsid w:val="002838A2"/>
    <w:rsid w:val="00290498"/>
    <w:rsid w:val="0029220E"/>
    <w:rsid w:val="002972E3"/>
    <w:rsid w:val="0029774E"/>
    <w:rsid w:val="002A02A1"/>
    <w:rsid w:val="002A184A"/>
    <w:rsid w:val="002A2859"/>
    <w:rsid w:val="002A2CE3"/>
    <w:rsid w:val="002A31A1"/>
    <w:rsid w:val="002A3CF3"/>
    <w:rsid w:val="002A3F7E"/>
    <w:rsid w:val="002A4191"/>
    <w:rsid w:val="002A54AF"/>
    <w:rsid w:val="002A6290"/>
    <w:rsid w:val="002A77D1"/>
    <w:rsid w:val="002B44D1"/>
    <w:rsid w:val="002B4617"/>
    <w:rsid w:val="002B5069"/>
    <w:rsid w:val="002B60D5"/>
    <w:rsid w:val="002B724C"/>
    <w:rsid w:val="002C2C2B"/>
    <w:rsid w:val="002C30D4"/>
    <w:rsid w:val="002C513E"/>
    <w:rsid w:val="002D0F7C"/>
    <w:rsid w:val="002D1376"/>
    <w:rsid w:val="002D2A30"/>
    <w:rsid w:val="002D4720"/>
    <w:rsid w:val="002D49FB"/>
    <w:rsid w:val="002D4A25"/>
    <w:rsid w:val="002D5020"/>
    <w:rsid w:val="002E05D6"/>
    <w:rsid w:val="002E1390"/>
    <w:rsid w:val="002E43D4"/>
    <w:rsid w:val="002E5E57"/>
    <w:rsid w:val="002F0340"/>
    <w:rsid w:val="002F1752"/>
    <w:rsid w:val="002F2FAA"/>
    <w:rsid w:val="002F3512"/>
    <w:rsid w:val="002F477C"/>
    <w:rsid w:val="002F557F"/>
    <w:rsid w:val="002F59CF"/>
    <w:rsid w:val="003005F2"/>
    <w:rsid w:val="003028DC"/>
    <w:rsid w:val="003038E5"/>
    <w:rsid w:val="00303C78"/>
    <w:rsid w:val="00313FF2"/>
    <w:rsid w:val="00315229"/>
    <w:rsid w:val="00315F32"/>
    <w:rsid w:val="00320811"/>
    <w:rsid w:val="00322434"/>
    <w:rsid w:val="00323E3A"/>
    <w:rsid w:val="00324743"/>
    <w:rsid w:val="003253AF"/>
    <w:rsid w:val="00327407"/>
    <w:rsid w:val="00327CB6"/>
    <w:rsid w:val="00327E33"/>
    <w:rsid w:val="003329E5"/>
    <w:rsid w:val="00335341"/>
    <w:rsid w:val="00341D86"/>
    <w:rsid w:val="003444F4"/>
    <w:rsid w:val="00345EEF"/>
    <w:rsid w:val="00346684"/>
    <w:rsid w:val="003472AF"/>
    <w:rsid w:val="003502D2"/>
    <w:rsid w:val="003508FE"/>
    <w:rsid w:val="00351369"/>
    <w:rsid w:val="00352542"/>
    <w:rsid w:val="00356FF7"/>
    <w:rsid w:val="003608FD"/>
    <w:rsid w:val="0036420C"/>
    <w:rsid w:val="00366057"/>
    <w:rsid w:val="003677E2"/>
    <w:rsid w:val="00367FCE"/>
    <w:rsid w:val="0037051F"/>
    <w:rsid w:val="00370F35"/>
    <w:rsid w:val="00372865"/>
    <w:rsid w:val="003732C7"/>
    <w:rsid w:val="003739F0"/>
    <w:rsid w:val="00373B6E"/>
    <w:rsid w:val="003749A5"/>
    <w:rsid w:val="00376918"/>
    <w:rsid w:val="00376F07"/>
    <w:rsid w:val="00380502"/>
    <w:rsid w:val="00380788"/>
    <w:rsid w:val="0038299F"/>
    <w:rsid w:val="00384170"/>
    <w:rsid w:val="003847A3"/>
    <w:rsid w:val="00385523"/>
    <w:rsid w:val="0038561F"/>
    <w:rsid w:val="00390DED"/>
    <w:rsid w:val="00391C4B"/>
    <w:rsid w:val="00391FA6"/>
    <w:rsid w:val="0039430F"/>
    <w:rsid w:val="003952ED"/>
    <w:rsid w:val="00396DEC"/>
    <w:rsid w:val="00396F9D"/>
    <w:rsid w:val="00397430"/>
    <w:rsid w:val="003A0F5E"/>
    <w:rsid w:val="003A37B8"/>
    <w:rsid w:val="003A3A3B"/>
    <w:rsid w:val="003A5636"/>
    <w:rsid w:val="003A623D"/>
    <w:rsid w:val="003A7B48"/>
    <w:rsid w:val="003B0433"/>
    <w:rsid w:val="003B04C1"/>
    <w:rsid w:val="003B1D5B"/>
    <w:rsid w:val="003B2C84"/>
    <w:rsid w:val="003B4F01"/>
    <w:rsid w:val="003B5E6F"/>
    <w:rsid w:val="003C12B6"/>
    <w:rsid w:val="003C24D9"/>
    <w:rsid w:val="003C373E"/>
    <w:rsid w:val="003C3D7F"/>
    <w:rsid w:val="003C6326"/>
    <w:rsid w:val="003C6843"/>
    <w:rsid w:val="003C6D87"/>
    <w:rsid w:val="003D079C"/>
    <w:rsid w:val="003D224C"/>
    <w:rsid w:val="003E14DF"/>
    <w:rsid w:val="003E215A"/>
    <w:rsid w:val="003E32B0"/>
    <w:rsid w:val="003E382B"/>
    <w:rsid w:val="003E38D5"/>
    <w:rsid w:val="003E3DCB"/>
    <w:rsid w:val="003E4ADE"/>
    <w:rsid w:val="003E5891"/>
    <w:rsid w:val="003E6317"/>
    <w:rsid w:val="003F021E"/>
    <w:rsid w:val="003F03DF"/>
    <w:rsid w:val="003F1CB9"/>
    <w:rsid w:val="003F2050"/>
    <w:rsid w:val="003F37CA"/>
    <w:rsid w:val="003F7F31"/>
    <w:rsid w:val="004009B6"/>
    <w:rsid w:val="00402B2E"/>
    <w:rsid w:val="00402FA1"/>
    <w:rsid w:val="00403744"/>
    <w:rsid w:val="00406C4B"/>
    <w:rsid w:val="004108D0"/>
    <w:rsid w:val="0041402F"/>
    <w:rsid w:val="0041521E"/>
    <w:rsid w:val="00417549"/>
    <w:rsid w:val="00417641"/>
    <w:rsid w:val="00420AD3"/>
    <w:rsid w:val="00421FF7"/>
    <w:rsid w:val="00421FFD"/>
    <w:rsid w:val="00422B81"/>
    <w:rsid w:val="00423EBB"/>
    <w:rsid w:val="00424D1B"/>
    <w:rsid w:val="00425B3B"/>
    <w:rsid w:val="00427F38"/>
    <w:rsid w:val="00430929"/>
    <w:rsid w:val="004325D3"/>
    <w:rsid w:val="00435575"/>
    <w:rsid w:val="004371EE"/>
    <w:rsid w:val="00437589"/>
    <w:rsid w:val="00440E28"/>
    <w:rsid w:val="00444BDA"/>
    <w:rsid w:val="004455AE"/>
    <w:rsid w:val="00445609"/>
    <w:rsid w:val="004476C2"/>
    <w:rsid w:val="00451368"/>
    <w:rsid w:val="00452A6C"/>
    <w:rsid w:val="00452C30"/>
    <w:rsid w:val="004555E6"/>
    <w:rsid w:val="004601F7"/>
    <w:rsid w:val="00462717"/>
    <w:rsid w:val="004641CC"/>
    <w:rsid w:val="0046651A"/>
    <w:rsid w:val="0047019E"/>
    <w:rsid w:val="004714FB"/>
    <w:rsid w:val="00471C10"/>
    <w:rsid w:val="00471D6F"/>
    <w:rsid w:val="00472210"/>
    <w:rsid w:val="0047757F"/>
    <w:rsid w:val="00477AF5"/>
    <w:rsid w:val="004812B8"/>
    <w:rsid w:val="00481561"/>
    <w:rsid w:val="00482526"/>
    <w:rsid w:val="0048354D"/>
    <w:rsid w:val="00483DC8"/>
    <w:rsid w:val="0048489E"/>
    <w:rsid w:val="00487537"/>
    <w:rsid w:val="0049025B"/>
    <w:rsid w:val="00490E1A"/>
    <w:rsid w:val="00492636"/>
    <w:rsid w:val="004926A2"/>
    <w:rsid w:val="00493236"/>
    <w:rsid w:val="00493F88"/>
    <w:rsid w:val="00495C6A"/>
    <w:rsid w:val="004979BF"/>
    <w:rsid w:val="004A1724"/>
    <w:rsid w:val="004A435C"/>
    <w:rsid w:val="004A53BB"/>
    <w:rsid w:val="004A6CE0"/>
    <w:rsid w:val="004A74F4"/>
    <w:rsid w:val="004B1766"/>
    <w:rsid w:val="004B19DD"/>
    <w:rsid w:val="004B3889"/>
    <w:rsid w:val="004B4E83"/>
    <w:rsid w:val="004B7ECE"/>
    <w:rsid w:val="004C058F"/>
    <w:rsid w:val="004C07DD"/>
    <w:rsid w:val="004C0A56"/>
    <w:rsid w:val="004C2697"/>
    <w:rsid w:val="004C2DF2"/>
    <w:rsid w:val="004C50BF"/>
    <w:rsid w:val="004C629B"/>
    <w:rsid w:val="004C751A"/>
    <w:rsid w:val="004C7E8B"/>
    <w:rsid w:val="004D3E58"/>
    <w:rsid w:val="004D4333"/>
    <w:rsid w:val="004D6531"/>
    <w:rsid w:val="004E011D"/>
    <w:rsid w:val="004E1AC6"/>
    <w:rsid w:val="004E40AD"/>
    <w:rsid w:val="004E4B5B"/>
    <w:rsid w:val="004E5E51"/>
    <w:rsid w:val="004E6F99"/>
    <w:rsid w:val="004F40C4"/>
    <w:rsid w:val="004F4632"/>
    <w:rsid w:val="004F6CFB"/>
    <w:rsid w:val="004F6EA8"/>
    <w:rsid w:val="004F70A7"/>
    <w:rsid w:val="0050228D"/>
    <w:rsid w:val="005069C2"/>
    <w:rsid w:val="0051164C"/>
    <w:rsid w:val="00512176"/>
    <w:rsid w:val="00512D65"/>
    <w:rsid w:val="00517111"/>
    <w:rsid w:val="005208BD"/>
    <w:rsid w:val="00521FF6"/>
    <w:rsid w:val="005324CB"/>
    <w:rsid w:val="00533601"/>
    <w:rsid w:val="0053589B"/>
    <w:rsid w:val="00535BC3"/>
    <w:rsid w:val="00535ED5"/>
    <w:rsid w:val="00537D95"/>
    <w:rsid w:val="00546646"/>
    <w:rsid w:val="0054665C"/>
    <w:rsid w:val="00552694"/>
    <w:rsid w:val="0055377C"/>
    <w:rsid w:val="00554717"/>
    <w:rsid w:val="005562D4"/>
    <w:rsid w:val="00556DE6"/>
    <w:rsid w:val="00561ED7"/>
    <w:rsid w:val="00563240"/>
    <w:rsid w:val="00563855"/>
    <w:rsid w:val="005642DD"/>
    <w:rsid w:val="00564453"/>
    <w:rsid w:val="0056611F"/>
    <w:rsid w:val="005666D7"/>
    <w:rsid w:val="0056739D"/>
    <w:rsid w:val="00571BEE"/>
    <w:rsid w:val="00571C08"/>
    <w:rsid w:val="00571E5D"/>
    <w:rsid w:val="00573F62"/>
    <w:rsid w:val="00576C13"/>
    <w:rsid w:val="00576CF4"/>
    <w:rsid w:val="00577164"/>
    <w:rsid w:val="00577D9F"/>
    <w:rsid w:val="00584718"/>
    <w:rsid w:val="00584D4C"/>
    <w:rsid w:val="00587350"/>
    <w:rsid w:val="0058752B"/>
    <w:rsid w:val="00587BA9"/>
    <w:rsid w:val="005904B5"/>
    <w:rsid w:val="00592176"/>
    <w:rsid w:val="00594E85"/>
    <w:rsid w:val="0059556C"/>
    <w:rsid w:val="005A0ACF"/>
    <w:rsid w:val="005A0C34"/>
    <w:rsid w:val="005A1433"/>
    <w:rsid w:val="005A2501"/>
    <w:rsid w:val="005A347C"/>
    <w:rsid w:val="005A34B6"/>
    <w:rsid w:val="005A3E34"/>
    <w:rsid w:val="005A44FF"/>
    <w:rsid w:val="005A51C6"/>
    <w:rsid w:val="005A5BAB"/>
    <w:rsid w:val="005B03B0"/>
    <w:rsid w:val="005B08A6"/>
    <w:rsid w:val="005B3439"/>
    <w:rsid w:val="005B57DE"/>
    <w:rsid w:val="005B5E17"/>
    <w:rsid w:val="005C09C3"/>
    <w:rsid w:val="005C1943"/>
    <w:rsid w:val="005C22C2"/>
    <w:rsid w:val="005C3106"/>
    <w:rsid w:val="005C356D"/>
    <w:rsid w:val="005C501A"/>
    <w:rsid w:val="005C576C"/>
    <w:rsid w:val="005C6D52"/>
    <w:rsid w:val="005C751B"/>
    <w:rsid w:val="005C7858"/>
    <w:rsid w:val="005C7A9A"/>
    <w:rsid w:val="005D11A5"/>
    <w:rsid w:val="005D142D"/>
    <w:rsid w:val="005D3875"/>
    <w:rsid w:val="005D4BC8"/>
    <w:rsid w:val="005D55D6"/>
    <w:rsid w:val="005D593D"/>
    <w:rsid w:val="005D6E35"/>
    <w:rsid w:val="005D6E43"/>
    <w:rsid w:val="005D769A"/>
    <w:rsid w:val="005E092E"/>
    <w:rsid w:val="005E1DD8"/>
    <w:rsid w:val="005E375A"/>
    <w:rsid w:val="005E58E1"/>
    <w:rsid w:val="005E5F8B"/>
    <w:rsid w:val="005F0EC7"/>
    <w:rsid w:val="005F2843"/>
    <w:rsid w:val="005F4B41"/>
    <w:rsid w:val="005F4F2A"/>
    <w:rsid w:val="005F73A6"/>
    <w:rsid w:val="00600D9B"/>
    <w:rsid w:val="0060308F"/>
    <w:rsid w:val="00605197"/>
    <w:rsid w:val="0060552B"/>
    <w:rsid w:val="00606E04"/>
    <w:rsid w:val="00607D24"/>
    <w:rsid w:val="00611C5C"/>
    <w:rsid w:val="006123DF"/>
    <w:rsid w:val="006131E9"/>
    <w:rsid w:val="0061392C"/>
    <w:rsid w:val="006203EC"/>
    <w:rsid w:val="00622191"/>
    <w:rsid w:val="00622D62"/>
    <w:rsid w:val="0062336F"/>
    <w:rsid w:val="00623628"/>
    <w:rsid w:val="00624812"/>
    <w:rsid w:val="00624A28"/>
    <w:rsid w:val="00624B94"/>
    <w:rsid w:val="006264F1"/>
    <w:rsid w:val="00626CB1"/>
    <w:rsid w:val="0063314F"/>
    <w:rsid w:val="0063450F"/>
    <w:rsid w:val="00635D8B"/>
    <w:rsid w:val="00637228"/>
    <w:rsid w:val="0064298D"/>
    <w:rsid w:val="0064364F"/>
    <w:rsid w:val="00643F2B"/>
    <w:rsid w:val="00643F5F"/>
    <w:rsid w:val="006445A3"/>
    <w:rsid w:val="00647065"/>
    <w:rsid w:val="00650724"/>
    <w:rsid w:val="0065124E"/>
    <w:rsid w:val="006513A0"/>
    <w:rsid w:val="00651436"/>
    <w:rsid w:val="00654F37"/>
    <w:rsid w:val="00660BF8"/>
    <w:rsid w:val="0066152C"/>
    <w:rsid w:val="00661C43"/>
    <w:rsid w:val="00662C23"/>
    <w:rsid w:val="00662C5E"/>
    <w:rsid w:val="0066473E"/>
    <w:rsid w:val="00665069"/>
    <w:rsid w:val="00665718"/>
    <w:rsid w:val="006742CD"/>
    <w:rsid w:val="00676326"/>
    <w:rsid w:val="006768EF"/>
    <w:rsid w:val="006777C7"/>
    <w:rsid w:val="006839E8"/>
    <w:rsid w:val="00683D0D"/>
    <w:rsid w:val="00685F12"/>
    <w:rsid w:val="00686D1C"/>
    <w:rsid w:val="00691AF0"/>
    <w:rsid w:val="0069373F"/>
    <w:rsid w:val="006963D2"/>
    <w:rsid w:val="006966FD"/>
    <w:rsid w:val="00697832"/>
    <w:rsid w:val="006A0B4A"/>
    <w:rsid w:val="006A0F4A"/>
    <w:rsid w:val="006A123E"/>
    <w:rsid w:val="006A1D16"/>
    <w:rsid w:val="006A40B9"/>
    <w:rsid w:val="006A6D48"/>
    <w:rsid w:val="006A7BEA"/>
    <w:rsid w:val="006B004F"/>
    <w:rsid w:val="006B120F"/>
    <w:rsid w:val="006B1C3F"/>
    <w:rsid w:val="006B2EBD"/>
    <w:rsid w:val="006B2F86"/>
    <w:rsid w:val="006B37A6"/>
    <w:rsid w:val="006B68CF"/>
    <w:rsid w:val="006B76F9"/>
    <w:rsid w:val="006C13D5"/>
    <w:rsid w:val="006C1944"/>
    <w:rsid w:val="006C2210"/>
    <w:rsid w:val="006C3A40"/>
    <w:rsid w:val="006D0EE8"/>
    <w:rsid w:val="006D12C7"/>
    <w:rsid w:val="006D175B"/>
    <w:rsid w:val="006D1BF7"/>
    <w:rsid w:val="006D23EF"/>
    <w:rsid w:val="006D463D"/>
    <w:rsid w:val="006D59F8"/>
    <w:rsid w:val="006D61DA"/>
    <w:rsid w:val="006E0941"/>
    <w:rsid w:val="006E1DC5"/>
    <w:rsid w:val="006E1FCE"/>
    <w:rsid w:val="006E30C1"/>
    <w:rsid w:val="006E3420"/>
    <w:rsid w:val="006E3BD0"/>
    <w:rsid w:val="006E3FA9"/>
    <w:rsid w:val="006E4D14"/>
    <w:rsid w:val="006F1A53"/>
    <w:rsid w:val="006F2196"/>
    <w:rsid w:val="006F2B29"/>
    <w:rsid w:val="006F3499"/>
    <w:rsid w:val="006F5A87"/>
    <w:rsid w:val="0070019E"/>
    <w:rsid w:val="00700A3B"/>
    <w:rsid w:val="00702D07"/>
    <w:rsid w:val="00703B37"/>
    <w:rsid w:val="00705982"/>
    <w:rsid w:val="007078D6"/>
    <w:rsid w:val="00712E4D"/>
    <w:rsid w:val="007133E9"/>
    <w:rsid w:val="00714837"/>
    <w:rsid w:val="00716388"/>
    <w:rsid w:val="00717B00"/>
    <w:rsid w:val="00720DE3"/>
    <w:rsid w:val="0072287E"/>
    <w:rsid w:val="00722F2C"/>
    <w:rsid w:val="00723293"/>
    <w:rsid w:val="007232A5"/>
    <w:rsid w:val="00724D46"/>
    <w:rsid w:val="00727012"/>
    <w:rsid w:val="0072723A"/>
    <w:rsid w:val="007325B1"/>
    <w:rsid w:val="00733C05"/>
    <w:rsid w:val="0073460E"/>
    <w:rsid w:val="007402C2"/>
    <w:rsid w:val="007415CF"/>
    <w:rsid w:val="00743577"/>
    <w:rsid w:val="007437FA"/>
    <w:rsid w:val="00744C66"/>
    <w:rsid w:val="00745413"/>
    <w:rsid w:val="007455D0"/>
    <w:rsid w:val="007510EA"/>
    <w:rsid w:val="00755058"/>
    <w:rsid w:val="007609D5"/>
    <w:rsid w:val="00762123"/>
    <w:rsid w:val="007624AC"/>
    <w:rsid w:val="00762F6A"/>
    <w:rsid w:val="00762FBA"/>
    <w:rsid w:val="00763887"/>
    <w:rsid w:val="0076428C"/>
    <w:rsid w:val="00764748"/>
    <w:rsid w:val="00765515"/>
    <w:rsid w:val="00766B61"/>
    <w:rsid w:val="00770EFF"/>
    <w:rsid w:val="00771AA1"/>
    <w:rsid w:val="00775520"/>
    <w:rsid w:val="00776698"/>
    <w:rsid w:val="007804C9"/>
    <w:rsid w:val="007813D1"/>
    <w:rsid w:val="007821BC"/>
    <w:rsid w:val="0078383A"/>
    <w:rsid w:val="007853F8"/>
    <w:rsid w:val="0078687A"/>
    <w:rsid w:val="00786BB9"/>
    <w:rsid w:val="00786FE5"/>
    <w:rsid w:val="007870B3"/>
    <w:rsid w:val="007948DC"/>
    <w:rsid w:val="007953B5"/>
    <w:rsid w:val="007964DC"/>
    <w:rsid w:val="007A0CAC"/>
    <w:rsid w:val="007A3BFB"/>
    <w:rsid w:val="007A4079"/>
    <w:rsid w:val="007A4803"/>
    <w:rsid w:val="007A64C9"/>
    <w:rsid w:val="007A7B10"/>
    <w:rsid w:val="007B02A8"/>
    <w:rsid w:val="007B0B30"/>
    <w:rsid w:val="007B2394"/>
    <w:rsid w:val="007B5E3D"/>
    <w:rsid w:val="007B6B28"/>
    <w:rsid w:val="007B7B44"/>
    <w:rsid w:val="007C4C83"/>
    <w:rsid w:val="007C6720"/>
    <w:rsid w:val="007D1E88"/>
    <w:rsid w:val="007D275E"/>
    <w:rsid w:val="007D3F75"/>
    <w:rsid w:val="007D4025"/>
    <w:rsid w:val="007D7295"/>
    <w:rsid w:val="007E0B74"/>
    <w:rsid w:val="007E1035"/>
    <w:rsid w:val="007E18D1"/>
    <w:rsid w:val="007E5998"/>
    <w:rsid w:val="007E671B"/>
    <w:rsid w:val="007E770A"/>
    <w:rsid w:val="007E7787"/>
    <w:rsid w:val="007F166D"/>
    <w:rsid w:val="007F1EDF"/>
    <w:rsid w:val="007F3143"/>
    <w:rsid w:val="007F35DD"/>
    <w:rsid w:val="007F40D6"/>
    <w:rsid w:val="007F733D"/>
    <w:rsid w:val="007F742B"/>
    <w:rsid w:val="007F7CBC"/>
    <w:rsid w:val="007F7F2E"/>
    <w:rsid w:val="008000AB"/>
    <w:rsid w:val="00802F9F"/>
    <w:rsid w:val="00803E55"/>
    <w:rsid w:val="00804F92"/>
    <w:rsid w:val="00807F85"/>
    <w:rsid w:val="00810E94"/>
    <w:rsid w:val="00811F2C"/>
    <w:rsid w:val="00811FE2"/>
    <w:rsid w:val="00814FC2"/>
    <w:rsid w:val="008165C6"/>
    <w:rsid w:val="00820A66"/>
    <w:rsid w:val="00823323"/>
    <w:rsid w:val="008242DA"/>
    <w:rsid w:val="00826371"/>
    <w:rsid w:val="0082668B"/>
    <w:rsid w:val="00830214"/>
    <w:rsid w:val="00830902"/>
    <w:rsid w:val="00834366"/>
    <w:rsid w:val="0083621E"/>
    <w:rsid w:val="008363D1"/>
    <w:rsid w:val="00837142"/>
    <w:rsid w:val="00837238"/>
    <w:rsid w:val="008420DD"/>
    <w:rsid w:val="00842443"/>
    <w:rsid w:val="00843285"/>
    <w:rsid w:val="00843386"/>
    <w:rsid w:val="008466C4"/>
    <w:rsid w:val="00850B69"/>
    <w:rsid w:val="008522B5"/>
    <w:rsid w:val="00854190"/>
    <w:rsid w:val="00854682"/>
    <w:rsid w:val="00857A3C"/>
    <w:rsid w:val="00857B66"/>
    <w:rsid w:val="00860613"/>
    <w:rsid w:val="00861279"/>
    <w:rsid w:val="008612B4"/>
    <w:rsid w:val="008614AA"/>
    <w:rsid w:val="00861668"/>
    <w:rsid w:val="00862A90"/>
    <w:rsid w:val="0086454A"/>
    <w:rsid w:val="008659E6"/>
    <w:rsid w:val="00870102"/>
    <w:rsid w:val="008724CB"/>
    <w:rsid w:val="00872847"/>
    <w:rsid w:val="00872C9B"/>
    <w:rsid w:val="00873451"/>
    <w:rsid w:val="00874DCB"/>
    <w:rsid w:val="0087619E"/>
    <w:rsid w:val="00877706"/>
    <w:rsid w:val="008810E3"/>
    <w:rsid w:val="008825CE"/>
    <w:rsid w:val="0088460D"/>
    <w:rsid w:val="008857AA"/>
    <w:rsid w:val="0088650A"/>
    <w:rsid w:val="00886569"/>
    <w:rsid w:val="00887608"/>
    <w:rsid w:val="00890B66"/>
    <w:rsid w:val="00893E72"/>
    <w:rsid w:val="008A6398"/>
    <w:rsid w:val="008B08AC"/>
    <w:rsid w:val="008B19B7"/>
    <w:rsid w:val="008B1C16"/>
    <w:rsid w:val="008B2390"/>
    <w:rsid w:val="008B2E9A"/>
    <w:rsid w:val="008B44C3"/>
    <w:rsid w:val="008C1507"/>
    <w:rsid w:val="008C5342"/>
    <w:rsid w:val="008C5671"/>
    <w:rsid w:val="008C5D4D"/>
    <w:rsid w:val="008C612A"/>
    <w:rsid w:val="008C7707"/>
    <w:rsid w:val="008D1DA4"/>
    <w:rsid w:val="008D61FF"/>
    <w:rsid w:val="008D6CA8"/>
    <w:rsid w:val="008E2336"/>
    <w:rsid w:val="008E78B4"/>
    <w:rsid w:val="008F047E"/>
    <w:rsid w:val="008F125B"/>
    <w:rsid w:val="008F2959"/>
    <w:rsid w:val="008F2AE4"/>
    <w:rsid w:val="008F399F"/>
    <w:rsid w:val="008F432C"/>
    <w:rsid w:val="008F6E7F"/>
    <w:rsid w:val="009038F9"/>
    <w:rsid w:val="00905A54"/>
    <w:rsid w:val="00905AAB"/>
    <w:rsid w:val="009068C3"/>
    <w:rsid w:val="009139AF"/>
    <w:rsid w:val="00921BFB"/>
    <w:rsid w:val="009234FD"/>
    <w:rsid w:val="009240FE"/>
    <w:rsid w:val="00924258"/>
    <w:rsid w:val="00924973"/>
    <w:rsid w:val="00925221"/>
    <w:rsid w:val="0092631A"/>
    <w:rsid w:val="00931E42"/>
    <w:rsid w:val="009326E9"/>
    <w:rsid w:val="0093283A"/>
    <w:rsid w:val="00932892"/>
    <w:rsid w:val="0093545A"/>
    <w:rsid w:val="00935EAC"/>
    <w:rsid w:val="00937712"/>
    <w:rsid w:val="00944529"/>
    <w:rsid w:val="00944D10"/>
    <w:rsid w:val="009454B6"/>
    <w:rsid w:val="00946929"/>
    <w:rsid w:val="009474F2"/>
    <w:rsid w:val="0095412A"/>
    <w:rsid w:val="00962647"/>
    <w:rsid w:val="00962773"/>
    <w:rsid w:val="00962CB7"/>
    <w:rsid w:val="00963AA3"/>
    <w:rsid w:val="00963B80"/>
    <w:rsid w:val="00964560"/>
    <w:rsid w:val="00966080"/>
    <w:rsid w:val="009664DD"/>
    <w:rsid w:val="00966F48"/>
    <w:rsid w:val="009704A0"/>
    <w:rsid w:val="00971E1A"/>
    <w:rsid w:val="0097296C"/>
    <w:rsid w:val="00974C24"/>
    <w:rsid w:val="009753FB"/>
    <w:rsid w:val="00975439"/>
    <w:rsid w:val="00977317"/>
    <w:rsid w:val="00980C11"/>
    <w:rsid w:val="0098257D"/>
    <w:rsid w:val="00984395"/>
    <w:rsid w:val="00984F99"/>
    <w:rsid w:val="00986B9C"/>
    <w:rsid w:val="00987232"/>
    <w:rsid w:val="00990EC7"/>
    <w:rsid w:val="00991B95"/>
    <w:rsid w:val="00992840"/>
    <w:rsid w:val="0099490B"/>
    <w:rsid w:val="00994CC4"/>
    <w:rsid w:val="009968AC"/>
    <w:rsid w:val="009976E7"/>
    <w:rsid w:val="009A11ED"/>
    <w:rsid w:val="009A1795"/>
    <w:rsid w:val="009A1CB0"/>
    <w:rsid w:val="009A2A78"/>
    <w:rsid w:val="009A5D72"/>
    <w:rsid w:val="009A65F0"/>
    <w:rsid w:val="009A67A1"/>
    <w:rsid w:val="009A7026"/>
    <w:rsid w:val="009B393A"/>
    <w:rsid w:val="009B59AC"/>
    <w:rsid w:val="009B6DE2"/>
    <w:rsid w:val="009B7972"/>
    <w:rsid w:val="009C0DD6"/>
    <w:rsid w:val="009C1B29"/>
    <w:rsid w:val="009C40F8"/>
    <w:rsid w:val="009D0E39"/>
    <w:rsid w:val="009D0E88"/>
    <w:rsid w:val="009D24D7"/>
    <w:rsid w:val="009D256E"/>
    <w:rsid w:val="009D2BF0"/>
    <w:rsid w:val="009D2DB6"/>
    <w:rsid w:val="009D2F47"/>
    <w:rsid w:val="009D633B"/>
    <w:rsid w:val="009D7633"/>
    <w:rsid w:val="009D7835"/>
    <w:rsid w:val="009D7B1D"/>
    <w:rsid w:val="009E172B"/>
    <w:rsid w:val="009E1779"/>
    <w:rsid w:val="009E1E80"/>
    <w:rsid w:val="009E1F7A"/>
    <w:rsid w:val="009E253A"/>
    <w:rsid w:val="009E39C0"/>
    <w:rsid w:val="009E5367"/>
    <w:rsid w:val="009E7B93"/>
    <w:rsid w:val="009F1E76"/>
    <w:rsid w:val="009F3268"/>
    <w:rsid w:val="009F6749"/>
    <w:rsid w:val="009F6C56"/>
    <w:rsid w:val="00A014E1"/>
    <w:rsid w:val="00A028AD"/>
    <w:rsid w:val="00A031CC"/>
    <w:rsid w:val="00A0323B"/>
    <w:rsid w:val="00A04192"/>
    <w:rsid w:val="00A0762A"/>
    <w:rsid w:val="00A13038"/>
    <w:rsid w:val="00A13D89"/>
    <w:rsid w:val="00A13F1D"/>
    <w:rsid w:val="00A155ED"/>
    <w:rsid w:val="00A1597F"/>
    <w:rsid w:val="00A15F37"/>
    <w:rsid w:val="00A163E3"/>
    <w:rsid w:val="00A214A3"/>
    <w:rsid w:val="00A21816"/>
    <w:rsid w:val="00A22A52"/>
    <w:rsid w:val="00A25889"/>
    <w:rsid w:val="00A3034C"/>
    <w:rsid w:val="00A33C92"/>
    <w:rsid w:val="00A36B18"/>
    <w:rsid w:val="00A41C2A"/>
    <w:rsid w:val="00A425BA"/>
    <w:rsid w:val="00A430E2"/>
    <w:rsid w:val="00A4316F"/>
    <w:rsid w:val="00A45FC0"/>
    <w:rsid w:val="00A46CED"/>
    <w:rsid w:val="00A50571"/>
    <w:rsid w:val="00A5314F"/>
    <w:rsid w:val="00A54B25"/>
    <w:rsid w:val="00A569E0"/>
    <w:rsid w:val="00A60311"/>
    <w:rsid w:val="00A60546"/>
    <w:rsid w:val="00A6319B"/>
    <w:rsid w:val="00A65377"/>
    <w:rsid w:val="00A676D3"/>
    <w:rsid w:val="00A7149F"/>
    <w:rsid w:val="00A71D11"/>
    <w:rsid w:val="00A72BBC"/>
    <w:rsid w:val="00A72FF3"/>
    <w:rsid w:val="00A7410C"/>
    <w:rsid w:val="00A80B34"/>
    <w:rsid w:val="00A814A3"/>
    <w:rsid w:val="00A831A7"/>
    <w:rsid w:val="00A832BA"/>
    <w:rsid w:val="00A85048"/>
    <w:rsid w:val="00A8635E"/>
    <w:rsid w:val="00A8750A"/>
    <w:rsid w:val="00A90878"/>
    <w:rsid w:val="00A90B42"/>
    <w:rsid w:val="00A91266"/>
    <w:rsid w:val="00A9265A"/>
    <w:rsid w:val="00A950F4"/>
    <w:rsid w:val="00A96385"/>
    <w:rsid w:val="00A96783"/>
    <w:rsid w:val="00A97F5A"/>
    <w:rsid w:val="00AA1257"/>
    <w:rsid w:val="00AA2D58"/>
    <w:rsid w:val="00AA341D"/>
    <w:rsid w:val="00AA3779"/>
    <w:rsid w:val="00AA4013"/>
    <w:rsid w:val="00AA55D7"/>
    <w:rsid w:val="00AA68DB"/>
    <w:rsid w:val="00AB09A4"/>
    <w:rsid w:val="00AB0ED1"/>
    <w:rsid w:val="00AB23B0"/>
    <w:rsid w:val="00AB365A"/>
    <w:rsid w:val="00AB4201"/>
    <w:rsid w:val="00AB4CFC"/>
    <w:rsid w:val="00AB58F2"/>
    <w:rsid w:val="00AC0AAA"/>
    <w:rsid w:val="00AC2A0F"/>
    <w:rsid w:val="00AC41F9"/>
    <w:rsid w:val="00AC4EEC"/>
    <w:rsid w:val="00AC56B7"/>
    <w:rsid w:val="00AC6BF0"/>
    <w:rsid w:val="00AC6C46"/>
    <w:rsid w:val="00AC6D5D"/>
    <w:rsid w:val="00AD03D9"/>
    <w:rsid w:val="00AD0D03"/>
    <w:rsid w:val="00AD20AF"/>
    <w:rsid w:val="00AD3BBF"/>
    <w:rsid w:val="00AD60D7"/>
    <w:rsid w:val="00AD62C5"/>
    <w:rsid w:val="00AE079E"/>
    <w:rsid w:val="00AE2387"/>
    <w:rsid w:val="00AE6E19"/>
    <w:rsid w:val="00AE781E"/>
    <w:rsid w:val="00AF09A0"/>
    <w:rsid w:val="00AF18CA"/>
    <w:rsid w:val="00AF2AE5"/>
    <w:rsid w:val="00AF3AD9"/>
    <w:rsid w:val="00AF576B"/>
    <w:rsid w:val="00AF58F3"/>
    <w:rsid w:val="00B01190"/>
    <w:rsid w:val="00B05777"/>
    <w:rsid w:val="00B11271"/>
    <w:rsid w:val="00B112A5"/>
    <w:rsid w:val="00B118CF"/>
    <w:rsid w:val="00B12833"/>
    <w:rsid w:val="00B13A76"/>
    <w:rsid w:val="00B15438"/>
    <w:rsid w:val="00B21BF3"/>
    <w:rsid w:val="00B222E2"/>
    <w:rsid w:val="00B2310C"/>
    <w:rsid w:val="00B242B1"/>
    <w:rsid w:val="00B24E54"/>
    <w:rsid w:val="00B257BC"/>
    <w:rsid w:val="00B25950"/>
    <w:rsid w:val="00B27646"/>
    <w:rsid w:val="00B32BA5"/>
    <w:rsid w:val="00B33037"/>
    <w:rsid w:val="00B377F6"/>
    <w:rsid w:val="00B4059C"/>
    <w:rsid w:val="00B42D63"/>
    <w:rsid w:val="00B44CCC"/>
    <w:rsid w:val="00B44EAC"/>
    <w:rsid w:val="00B465C8"/>
    <w:rsid w:val="00B47E17"/>
    <w:rsid w:val="00B506AC"/>
    <w:rsid w:val="00B50E2C"/>
    <w:rsid w:val="00B51364"/>
    <w:rsid w:val="00B54F8C"/>
    <w:rsid w:val="00B56D06"/>
    <w:rsid w:val="00B60055"/>
    <w:rsid w:val="00B60C22"/>
    <w:rsid w:val="00B60FE8"/>
    <w:rsid w:val="00B6451B"/>
    <w:rsid w:val="00B67ADB"/>
    <w:rsid w:val="00B71A2B"/>
    <w:rsid w:val="00B72E23"/>
    <w:rsid w:val="00B73636"/>
    <w:rsid w:val="00B75883"/>
    <w:rsid w:val="00B76294"/>
    <w:rsid w:val="00B7657E"/>
    <w:rsid w:val="00B76793"/>
    <w:rsid w:val="00B76C42"/>
    <w:rsid w:val="00B8029C"/>
    <w:rsid w:val="00B82916"/>
    <w:rsid w:val="00B8390E"/>
    <w:rsid w:val="00B84219"/>
    <w:rsid w:val="00B85068"/>
    <w:rsid w:val="00B85546"/>
    <w:rsid w:val="00B87EA2"/>
    <w:rsid w:val="00B90220"/>
    <w:rsid w:val="00B913AA"/>
    <w:rsid w:val="00B927F9"/>
    <w:rsid w:val="00B94D99"/>
    <w:rsid w:val="00B95673"/>
    <w:rsid w:val="00BA04E1"/>
    <w:rsid w:val="00BA18D1"/>
    <w:rsid w:val="00BA19E0"/>
    <w:rsid w:val="00BA1F8A"/>
    <w:rsid w:val="00BA46B0"/>
    <w:rsid w:val="00BA47DA"/>
    <w:rsid w:val="00BA4E91"/>
    <w:rsid w:val="00BA6954"/>
    <w:rsid w:val="00BA6D97"/>
    <w:rsid w:val="00BB2A90"/>
    <w:rsid w:val="00BB50DE"/>
    <w:rsid w:val="00BB7A89"/>
    <w:rsid w:val="00BC0409"/>
    <w:rsid w:val="00BC08D4"/>
    <w:rsid w:val="00BC0CB8"/>
    <w:rsid w:val="00BC162C"/>
    <w:rsid w:val="00BC1B82"/>
    <w:rsid w:val="00BC4519"/>
    <w:rsid w:val="00BC4A61"/>
    <w:rsid w:val="00BC4EFC"/>
    <w:rsid w:val="00BC5978"/>
    <w:rsid w:val="00BC7234"/>
    <w:rsid w:val="00BD0100"/>
    <w:rsid w:val="00BD297C"/>
    <w:rsid w:val="00BD4234"/>
    <w:rsid w:val="00BD483C"/>
    <w:rsid w:val="00BD6F03"/>
    <w:rsid w:val="00BD6FDA"/>
    <w:rsid w:val="00BD79B8"/>
    <w:rsid w:val="00BD7A55"/>
    <w:rsid w:val="00BE00E4"/>
    <w:rsid w:val="00BE0270"/>
    <w:rsid w:val="00BE180E"/>
    <w:rsid w:val="00BE21A8"/>
    <w:rsid w:val="00BE2827"/>
    <w:rsid w:val="00BE331A"/>
    <w:rsid w:val="00BE48B7"/>
    <w:rsid w:val="00BE53BC"/>
    <w:rsid w:val="00BE5574"/>
    <w:rsid w:val="00BE5CD9"/>
    <w:rsid w:val="00BE74B4"/>
    <w:rsid w:val="00BF0B84"/>
    <w:rsid w:val="00BF4DE0"/>
    <w:rsid w:val="00BF5F81"/>
    <w:rsid w:val="00BF6F8D"/>
    <w:rsid w:val="00C04F50"/>
    <w:rsid w:val="00C05E06"/>
    <w:rsid w:val="00C0748A"/>
    <w:rsid w:val="00C07AC1"/>
    <w:rsid w:val="00C1233D"/>
    <w:rsid w:val="00C12AFA"/>
    <w:rsid w:val="00C12C2F"/>
    <w:rsid w:val="00C16E86"/>
    <w:rsid w:val="00C17244"/>
    <w:rsid w:val="00C2020E"/>
    <w:rsid w:val="00C21CA1"/>
    <w:rsid w:val="00C25CED"/>
    <w:rsid w:val="00C2648E"/>
    <w:rsid w:val="00C313E7"/>
    <w:rsid w:val="00C34EEE"/>
    <w:rsid w:val="00C3654D"/>
    <w:rsid w:val="00C41DE8"/>
    <w:rsid w:val="00C41E47"/>
    <w:rsid w:val="00C42F00"/>
    <w:rsid w:val="00C44924"/>
    <w:rsid w:val="00C44BFF"/>
    <w:rsid w:val="00C461EB"/>
    <w:rsid w:val="00C520D7"/>
    <w:rsid w:val="00C5372C"/>
    <w:rsid w:val="00C54CB6"/>
    <w:rsid w:val="00C57869"/>
    <w:rsid w:val="00C627A3"/>
    <w:rsid w:val="00C64C2F"/>
    <w:rsid w:val="00C6528A"/>
    <w:rsid w:val="00C6749F"/>
    <w:rsid w:val="00C72228"/>
    <w:rsid w:val="00C7375A"/>
    <w:rsid w:val="00C74048"/>
    <w:rsid w:val="00C74654"/>
    <w:rsid w:val="00C74775"/>
    <w:rsid w:val="00C75F55"/>
    <w:rsid w:val="00C8174A"/>
    <w:rsid w:val="00C84C3A"/>
    <w:rsid w:val="00C8685C"/>
    <w:rsid w:val="00C87795"/>
    <w:rsid w:val="00C878FF"/>
    <w:rsid w:val="00C90684"/>
    <w:rsid w:val="00C90FC8"/>
    <w:rsid w:val="00C933A9"/>
    <w:rsid w:val="00C948E7"/>
    <w:rsid w:val="00C97688"/>
    <w:rsid w:val="00C9786B"/>
    <w:rsid w:val="00CA1957"/>
    <w:rsid w:val="00CA1D3D"/>
    <w:rsid w:val="00CA3BA7"/>
    <w:rsid w:val="00CA66E0"/>
    <w:rsid w:val="00CA7866"/>
    <w:rsid w:val="00CB056F"/>
    <w:rsid w:val="00CB1580"/>
    <w:rsid w:val="00CB2D4C"/>
    <w:rsid w:val="00CB4072"/>
    <w:rsid w:val="00CB4C9C"/>
    <w:rsid w:val="00CB517A"/>
    <w:rsid w:val="00CC3988"/>
    <w:rsid w:val="00CC5AF3"/>
    <w:rsid w:val="00CC68BF"/>
    <w:rsid w:val="00CC7C45"/>
    <w:rsid w:val="00CD237D"/>
    <w:rsid w:val="00CD2DC8"/>
    <w:rsid w:val="00CD561D"/>
    <w:rsid w:val="00CE1AA6"/>
    <w:rsid w:val="00CE4053"/>
    <w:rsid w:val="00CE7BE0"/>
    <w:rsid w:val="00CF235C"/>
    <w:rsid w:val="00CF4CD4"/>
    <w:rsid w:val="00CF72AC"/>
    <w:rsid w:val="00D004E5"/>
    <w:rsid w:val="00D0142A"/>
    <w:rsid w:val="00D0150B"/>
    <w:rsid w:val="00D038D7"/>
    <w:rsid w:val="00D052E6"/>
    <w:rsid w:val="00D0654F"/>
    <w:rsid w:val="00D073F9"/>
    <w:rsid w:val="00D10249"/>
    <w:rsid w:val="00D10717"/>
    <w:rsid w:val="00D13DF1"/>
    <w:rsid w:val="00D13EDA"/>
    <w:rsid w:val="00D2261D"/>
    <w:rsid w:val="00D23CB0"/>
    <w:rsid w:val="00D24515"/>
    <w:rsid w:val="00D24F7B"/>
    <w:rsid w:val="00D30E94"/>
    <w:rsid w:val="00D324DA"/>
    <w:rsid w:val="00D32A14"/>
    <w:rsid w:val="00D32B43"/>
    <w:rsid w:val="00D357A4"/>
    <w:rsid w:val="00D36238"/>
    <w:rsid w:val="00D4029D"/>
    <w:rsid w:val="00D41280"/>
    <w:rsid w:val="00D451A5"/>
    <w:rsid w:val="00D455FA"/>
    <w:rsid w:val="00D4571C"/>
    <w:rsid w:val="00D477C3"/>
    <w:rsid w:val="00D47DE7"/>
    <w:rsid w:val="00D53DC5"/>
    <w:rsid w:val="00D55406"/>
    <w:rsid w:val="00D555FD"/>
    <w:rsid w:val="00D60759"/>
    <w:rsid w:val="00D6293F"/>
    <w:rsid w:val="00D63422"/>
    <w:rsid w:val="00D670D3"/>
    <w:rsid w:val="00D67470"/>
    <w:rsid w:val="00D67FC9"/>
    <w:rsid w:val="00D75B0B"/>
    <w:rsid w:val="00D775D2"/>
    <w:rsid w:val="00D77FEE"/>
    <w:rsid w:val="00D8118D"/>
    <w:rsid w:val="00D814EE"/>
    <w:rsid w:val="00D8308E"/>
    <w:rsid w:val="00D85155"/>
    <w:rsid w:val="00D90262"/>
    <w:rsid w:val="00D91CBD"/>
    <w:rsid w:val="00D92B66"/>
    <w:rsid w:val="00D93CC1"/>
    <w:rsid w:val="00D93EB9"/>
    <w:rsid w:val="00D942A3"/>
    <w:rsid w:val="00D967CF"/>
    <w:rsid w:val="00D97E49"/>
    <w:rsid w:val="00D97FFD"/>
    <w:rsid w:val="00DA2818"/>
    <w:rsid w:val="00DA39F7"/>
    <w:rsid w:val="00DA4875"/>
    <w:rsid w:val="00DA4917"/>
    <w:rsid w:val="00DA792F"/>
    <w:rsid w:val="00DB35F8"/>
    <w:rsid w:val="00DB3DCA"/>
    <w:rsid w:val="00DB3E0D"/>
    <w:rsid w:val="00DB4116"/>
    <w:rsid w:val="00DB67E5"/>
    <w:rsid w:val="00DB6FEF"/>
    <w:rsid w:val="00DC13F9"/>
    <w:rsid w:val="00DC1D72"/>
    <w:rsid w:val="00DC2125"/>
    <w:rsid w:val="00DC545A"/>
    <w:rsid w:val="00DC585F"/>
    <w:rsid w:val="00DC78DB"/>
    <w:rsid w:val="00DD2FAB"/>
    <w:rsid w:val="00DD4F3E"/>
    <w:rsid w:val="00DD50D0"/>
    <w:rsid w:val="00DE2423"/>
    <w:rsid w:val="00DE3AB8"/>
    <w:rsid w:val="00DE6B0C"/>
    <w:rsid w:val="00DF0275"/>
    <w:rsid w:val="00DF096E"/>
    <w:rsid w:val="00DF19F6"/>
    <w:rsid w:val="00DF431A"/>
    <w:rsid w:val="00DF5AF1"/>
    <w:rsid w:val="00DF6D21"/>
    <w:rsid w:val="00DF7DAD"/>
    <w:rsid w:val="00E00B05"/>
    <w:rsid w:val="00E01F2F"/>
    <w:rsid w:val="00E02136"/>
    <w:rsid w:val="00E03E17"/>
    <w:rsid w:val="00E06813"/>
    <w:rsid w:val="00E10053"/>
    <w:rsid w:val="00E14161"/>
    <w:rsid w:val="00E145DF"/>
    <w:rsid w:val="00E15637"/>
    <w:rsid w:val="00E15B99"/>
    <w:rsid w:val="00E22AC9"/>
    <w:rsid w:val="00E26AF9"/>
    <w:rsid w:val="00E27F2F"/>
    <w:rsid w:val="00E315D6"/>
    <w:rsid w:val="00E330AB"/>
    <w:rsid w:val="00E3317B"/>
    <w:rsid w:val="00E3386F"/>
    <w:rsid w:val="00E350BD"/>
    <w:rsid w:val="00E373B4"/>
    <w:rsid w:val="00E37A69"/>
    <w:rsid w:val="00E42C3B"/>
    <w:rsid w:val="00E44899"/>
    <w:rsid w:val="00E455B4"/>
    <w:rsid w:val="00E46FA7"/>
    <w:rsid w:val="00E479DF"/>
    <w:rsid w:val="00E50CB0"/>
    <w:rsid w:val="00E528C6"/>
    <w:rsid w:val="00E54596"/>
    <w:rsid w:val="00E55758"/>
    <w:rsid w:val="00E55C0F"/>
    <w:rsid w:val="00E56000"/>
    <w:rsid w:val="00E56378"/>
    <w:rsid w:val="00E568F2"/>
    <w:rsid w:val="00E57D71"/>
    <w:rsid w:val="00E62169"/>
    <w:rsid w:val="00E641C3"/>
    <w:rsid w:val="00E642DC"/>
    <w:rsid w:val="00E64F71"/>
    <w:rsid w:val="00E66C62"/>
    <w:rsid w:val="00E67590"/>
    <w:rsid w:val="00E703B1"/>
    <w:rsid w:val="00E7045C"/>
    <w:rsid w:val="00E71067"/>
    <w:rsid w:val="00E718EA"/>
    <w:rsid w:val="00E71A6E"/>
    <w:rsid w:val="00E72E55"/>
    <w:rsid w:val="00E73EB6"/>
    <w:rsid w:val="00E74867"/>
    <w:rsid w:val="00E7493F"/>
    <w:rsid w:val="00E7563C"/>
    <w:rsid w:val="00E76297"/>
    <w:rsid w:val="00E77101"/>
    <w:rsid w:val="00E8046A"/>
    <w:rsid w:val="00E8148D"/>
    <w:rsid w:val="00E82DCF"/>
    <w:rsid w:val="00E8561A"/>
    <w:rsid w:val="00E85DE8"/>
    <w:rsid w:val="00E900CF"/>
    <w:rsid w:val="00E90C78"/>
    <w:rsid w:val="00E9363C"/>
    <w:rsid w:val="00E9372A"/>
    <w:rsid w:val="00E96932"/>
    <w:rsid w:val="00E979A5"/>
    <w:rsid w:val="00EA2C1A"/>
    <w:rsid w:val="00EA5747"/>
    <w:rsid w:val="00EB0F28"/>
    <w:rsid w:val="00EB3F96"/>
    <w:rsid w:val="00EB3FA2"/>
    <w:rsid w:val="00EB4281"/>
    <w:rsid w:val="00EB4A81"/>
    <w:rsid w:val="00EB54FA"/>
    <w:rsid w:val="00EC03D2"/>
    <w:rsid w:val="00EC0719"/>
    <w:rsid w:val="00EC202F"/>
    <w:rsid w:val="00EC3F56"/>
    <w:rsid w:val="00EC51C3"/>
    <w:rsid w:val="00EC5679"/>
    <w:rsid w:val="00EC6F2E"/>
    <w:rsid w:val="00ED2264"/>
    <w:rsid w:val="00ED412E"/>
    <w:rsid w:val="00ED41A8"/>
    <w:rsid w:val="00ED452D"/>
    <w:rsid w:val="00ED5C6F"/>
    <w:rsid w:val="00ED5DD6"/>
    <w:rsid w:val="00EE29BE"/>
    <w:rsid w:val="00EE3CDA"/>
    <w:rsid w:val="00EE62D3"/>
    <w:rsid w:val="00EF038F"/>
    <w:rsid w:val="00EF07C3"/>
    <w:rsid w:val="00EF1AC5"/>
    <w:rsid w:val="00EF607A"/>
    <w:rsid w:val="00EF6331"/>
    <w:rsid w:val="00EF7932"/>
    <w:rsid w:val="00F00241"/>
    <w:rsid w:val="00F01AED"/>
    <w:rsid w:val="00F02102"/>
    <w:rsid w:val="00F04ABD"/>
    <w:rsid w:val="00F050B4"/>
    <w:rsid w:val="00F05332"/>
    <w:rsid w:val="00F109A7"/>
    <w:rsid w:val="00F11EAA"/>
    <w:rsid w:val="00F1261B"/>
    <w:rsid w:val="00F1303C"/>
    <w:rsid w:val="00F15DA7"/>
    <w:rsid w:val="00F15E8D"/>
    <w:rsid w:val="00F175AF"/>
    <w:rsid w:val="00F21FB4"/>
    <w:rsid w:val="00F22A61"/>
    <w:rsid w:val="00F236DC"/>
    <w:rsid w:val="00F2464A"/>
    <w:rsid w:val="00F247BC"/>
    <w:rsid w:val="00F2719D"/>
    <w:rsid w:val="00F313E8"/>
    <w:rsid w:val="00F31EFE"/>
    <w:rsid w:val="00F3277D"/>
    <w:rsid w:val="00F33D35"/>
    <w:rsid w:val="00F35253"/>
    <w:rsid w:val="00F36405"/>
    <w:rsid w:val="00F37175"/>
    <w:rsid w:val="00F375E5"/>
    <w:rsid w:val="00F42120"/>
    <w:rsid w:val="00F428F8"/>
    <w:rsid w:val="00F42EE7"/>
    <w:rsid w:val="00F51509"/>
    <w:rsid w:val="00F53132"/>
    <w:rsid w:val="00F533F6"/>
    <w:rsid w:val="00F5456A"/>
    <w:rsid w:val="00F545FC"/>
    <w:rsid w:val="00F56CB3"/>
    <w:rsid w:val="00F573F1"/>
    <w:rsid w:val="00F57CAC"/>
    <w:rsid w:val="00F66066"/>
    <w:rsid w:val="00F66320"/>
    <w:rsid w:val="00F663A8"/>
    <w:rsid w:val="00F6767A"/>
    <w:rsid w:val="00F67E6A"/>
    <w:rsid w:val="00F67F7F"/>
    <w:rsid w:val="00F70BAD"/>
    <w:rsid w:val="00F71668"/>
    <w:rsid w:val="00F72672"/>
    <w:rsid w:val="00F73140"/>
    <w:rsid w:val="00F7372C"/>
    <w:rsid w:val="00F7568A"/>
    <w:rsid w:val="00F8086E"/>
    <w:rsid w:val="00F80AB1"/>
    <w:rsid w:val="00F81073"/>
    <w:rsid w:val="00F81E8C"/>
    <w:rsid w:val="00F83EEA"/>
    <w:rsid w:val="00F8461A"/>
    <w:rsid w:val="00F87FA4"/>
    <w:rsid w:val="00F90063"/>
    <w:rsid w:val="00F90132"/>
    <w:rsid w:val="00F91222"/>
    <w:rsid w:val="00F9267B"/>
    <w:rsid w:val="00F94AE5"/>
    <w:rsid w:val="00F96F50"/>
    <w:rsid w:val="00F970A7"/>
    <w:rsid w:val="00F9738D"/>
    <w:rsid w:val="00FA096D"/>
    <w:rsid w:val="00FA2228"/>
    <w:rsid w:val="00FA2A03"/>
    <w:rsid w:val="00FA50BD"/>
    <w:rsid w:val="00FA59C6"/>
    <w:rsid w:val="00FA5A3F"/>
    <w:rsid w:val="00FA6BA4"/>
    <w:rsid w:val="00FB15EB"/>
    <w:rsid w:val="00FB4A1C"/>
    <w:rsid w:val="00FB60CC"/>
    <w:rsid w:val="00FB60FB"/>
    <w:rsid w:val="00FC23C7"/>
    <w:rsid w:val="00FC3B9D"/>
    <w:rsid w:val="00FC4221"/>
    <w:rsid w:val="00FC52C1"/>
    <w:rsid w:val="00FC5A6D"/>
    <w:rsid w:val="00FC5B2A"/>
    <w:rsid w:val="00FC6780"/>
    <w:rsid w:val="00FC7BAB"/>
    <w:rsid w:val="00FD12DB"/>
    <w:rsid w:val="00FD1306"/>
    <w:rsid w:val="00FD3713"/>
    <w:rsid w:val="00FD57E2"/>
    <w:rsid w:val="00FD77C2"/>
    <w:rsid w:val="00FD7EDE"/>
    <w:rsid w:val="00FE2ED7"/>
    <w:rsid w:val="00FE3E6F"/>
    <w:rsid w:val="00FE4D15"/>
    <w:rsid w:val="00FE641D"/>
    <w:rsid w:val="00FE797F"/>
    <w:rsid w:val="00FF052C"/>
    <w:rsid w:val="00FF0FC3"/>
    <w:rsid w:val="00FF1B26"/>
    <w:rsid w:val="00FF27FB"/>
    <w:rsid w:val="00FF4658"/>
    <w:rsid w:val="00FF6DE4"/>
    <w:rsid w:val="03D5B010"/>
    <w:rsid w:val="05718071"/>
    <w:rsid w:val="0B618477"/>
    <w:rsid w:val="0BFB3B52"/>
    <w:rsid w:val="1CEA2FC0"/>
    <w:rsid w:val="2C9F9746"/>
    <w:rsid w:val="384CBDA9"/>
    <w:rsid w:val="4FAEC204"/>
    <w:rsid w:val="5A3BFE00"/>
    <w:rsid w:val="600A7E27"/>
    <w:rsid w:val="7892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DEEF6"/>
  <w15:docId w15:val="{E3AE4EE3-065C-4724-9CD0-9F58D252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Calibri Light" w:hAnsi="Calibri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18"/>
      <w:lang w:val="cs-CZ" w:eastAsia="cs-CZ"/>
    </w:rPr>
  </w:style>
  <w:style w:type="paragraph" w:styleId="Nadpis2">
    <w:name w:val="heading 2"/>
    <w:basedOn w:val="Normln"/>
    <w:link w:val="Nadpis2Char"/>
    <w:uiPriority w:val="9"/>
    <w:qFormat/>
    <w:rsid w:val="007325B1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7325B1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6207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jc w:val="both"/>
      <w:textAlignment w:val="baseline"/>
    </w:pPr>
    <w:rPr>
      <w:rFonts w:ascii="Arial" w:eastAsia="Times New Roman" w:hAnsi="Arial" w:cs="Arial Unicode MS"/>
      <w:kern w:val="3"/>
      <w:sz w:val="18"/>
      <w:lang w:val="cs-CZ" w:eastAsia="zh-CN" w:bidi="hi-IN"/>
    </w:rPr>
  </w:style>
  <w:style w:type="character" w:styleId="Hypertextovodkaz">
    <w:name w:val="Hyperlink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rPr>
      <w:rFonts w:ascii="Arial" w:eastAsia="Times New Roman" w:hAnsi="Arial"/>
      <w:sz w:val="18"/>
      <w:lang w:val="cs-CZ" w:eastAsia="cs-CZ"/>
    </w:rPr>
  </w:style>
  <w:style w:type="character" w:styleId="Siln">
    <w:name w:val="Strong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uiPriority w:val="99"/>
    <w:semiHidden/>
    <w:unhideWhenUsed/>
    <w:rsid w:val="000444EA"/>
    <w:rPr>
      <w:color w:val="954F72"/>
      <w:u w:val="single"/>
    </w:rPr>
  </w:style>
  <w:style w:type="character" w:customStyle="1" w:styleId="Nevyeenzmnka2">
    <w:name w:val="Nevyřešená zmínka2"/>
    <w:uiPriority w:val="99"/>
    <w:semiHidden/>
    <w:unhideWhenUsed/>
    <w:rsid w:val="005A0ACF"/>
    <w:rPr>
      <w:color w:val="605E5C"/>
      <w:shd w:val="clear" w:color="auto" w:fill="E1DFDD"/>
    </w:rPr>
  </w:style>
  <w:style w:type="character" w:customStyle="1" w:styleId="Nevyeenzmnka3">
    <w:name w:val="Nevyřešená zmínka3"/>
    <w:uiPriority w:val="99"/>
    <w:semiHidden/>
    <w:unhideWhenUsed/>
    <w:rsid w:val="00BA19E0"/>
    <w:rPr>
      <w:color w:val="605E5C"/>
      <w:shd w:val="clear" w:color="auto" w:fill="E1DFDD"/>
    </w:rPr>
  </w:style>
  <w:style w:type="character" w:customStyle="1" w:styleId="Nadpis2Char">
    <w:name w:val="Nadpis 2 Char"/>
    <w:link w:val="Nadpis2"/>
    <w:uiPriority w:val="9"/>
    <w:rsid w:val="007325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link w:val="Nadpis3"/>
    <w:uiPriority w:val="9"/>
    <w:rsid w:val="007325B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link w:val="Nadpis5"/>
    <w:uiPriority w:val="9"/>
    <w:semiHidden/>
    <w:rsid w:val="00026207"/>
    <w:rPr>
      <w:rFonts w:ascii="Calibri Light" w:eastAsia="Times New Roman" w:hAnsi="Calibri Light" w:cs="Times New Roman"/>
      <w:color w:val="2E74B5"/>
      <w:sz w:val="18"/>
      <w:szCs w:val="20"/>
      <w:lang w:eastAsia="cs-CZ"/>
    </w:rPr>
  </w:style>
  <w:style w:type="character" w:styleId="Zdraznn">
    <w:name w:val="Emphasis"/>
    <w:uiPriority w:val="20"/>
    <w:qFormat/>
    <w:rsid w:val="00026207"/>
    <w:rPr>
      <w:i/>
      <w:iCs/>
    </w:rPr>
  </w:style>
  <w:style w:type="table" w:styleId="Mkatabulky">
    <w:name w:val="Table Grid"/>
    <w:basedOn w:val="Normlntabulka"/>
    <w:uiPriority w:val="39"/>
    <w:rsid w:val="0011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1129E8"/>
    <w:pPr>
      <w:overflowPunct/>
      <w:autoSpaceDE/>
      <w:autoSpaceDN/>
      <w:adjustRightInd/>
      <w:ind w:left="708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Textvbloku">
    <w:name w:val="Block Text"/>
    <w:basedOn w:val="Normln"/>
    <w:uiPriority w:val="99"/>
    <w:semiHidden/>
    <w:unhideWhenUsed/>
    <w:rsid w:val="00A214A3"/>
    <w:pPr>
      <w:overflowPunct/>
      <w:autoSpaceDE/>
      <w:autoSpaceDN/>
      <w:adjustRightInd/>
      <w:ind w:left="2160" w:right="-288" w:hanging="2160"/>
      <w:jc w:val="left"/>
      <w:textAlignment w:val="auto"/>
    </w:pPr>
    <w:rPr>
      <w:rFonts w:ascii="Times New Roman" w:eastAsia="Calibri Light" w:hAnsi="Times New Roman"/>
      <w:color w:val="333399"/>
      <w:sz w:val="24"/>
      <w:szCs w:val="24"/>
      <w:lang w:eastAsia="en-US"/>
    </w:rPr>
  </w:style>
  <w:style w:type="paragraph" w:customStyle="1" w:styleId="CBAPerex">
    <w:name w:val="CBA Perex"/>
    <w:basedOn w:val="Normln"/>
    <w:qFormat/>
    <w:rsid w:val="00563240"/>
    <w:pPr>
      <w:spacing w:before="240" w:after="240" w:line="276" w:lineRule="auto"/>
    </w:pPr>
    <w:rPr>
      <w:rFonts w:cs="Arial"/>
      <w:color w:val="13576B"/>
      <w:sz w:val="20"/>
    </w:rPr>
  </w:style>
  <w:style w:type="paragraph" w:customStyle="1" w:styleId="CBATitulek">
    <w:name w:val="CBA Titulek"/>
    <w:basedOn w:val="Normln"/>
    <w:qFormat/>
    <w:rsid w:val="00563240"/>
    <w:pPr>
      <w:spacing w:line="276" w:lineRule="auto"/>
      <w:jc w:val="left"/>
    </w:pPr>
    <w:rPr>
      <w:rFonts w:cs="Arial"/>
      <w:b/>
      <w:bCs/>
      <w:color w:val="13576B"/>
      <w:sz w:val="28"/>
      <w:szCs w:val="28"/>
    </w:rPr>
  </w:style>
  <w:style w:type="paragraph" w:customStyle="1" w:styleId="CBACitace">
    <w:name w:val="CBA Citace"/>
    <w:basedOn w:val="Normln"/>
    <w:qFormat/>
    <w:rsid w:val="00563240"/>
    <w:pPr>
      <w:spacing w:before="240" w:after="240" w:line="276" w:lineRule="auto"/>
    </w:pPr>
    <w:rPr>
      <w:rFonts w:cs="Arial"/>
      <w:i/>
      <w:iCs/>
      <w:sz w:val="20"/>
    </w:rPr>
  </w:style>
  <w:style w:type="paragraph" w:customStyle="1" w:styleId="CBANormalni">
    <w:name w:val="CBA Normalni"/>
    <w:basedOn w:val="Normln"/>
    <w:qFormat/>
    <w:rsid w:val="00563240"/>
    <w:pPr>
      <w:spacing w:before="240" w:after="240" w:line="276" w:lineRule="auto"/>
    </w:pPr>
    <w:rPr>
      <w:rFonts w:cs="Arial"/>
      <w:sz w:val="20"/>
    </w:rPr>
  </w:style>
  <w:style w:type="paragraph" w:customStyle="1" w:styleId="CBATitulektabulky">
    <w:name w:val="CBA Titulek tabulky"/>
    <w:basedOn w:val="Normln"/>
    <w:qFormat/>
    <w:rsid w:val="009A2A78"/>
    <w:pPr>
      <w:spacing w:before="240" w:after="240" w:line="276" w:lineRule="auto"/>
      <w:jc w:val="center"/>
    </w:pPr>
    <w:rPr>
      <w:rFonts w:cs="Arial"/>
      <w:b/>
      <w:bCs/>
      <w:color w:val="FFFFFF"/>
      <w:sz w:val="20"/>
    </w:rPr>
  </w:style>
  <w:style w:type="paragraph" w:customStyle="1" w:styleId="CBANadpisvTABULCE">
    <w:name w:val="CBA Nadpis v TABULCE"/>
    <w:basedOn w:val="Normln"/>
    <w:qFormat/>
    <w:rsid w:val="00134FF8"/>
    <w:pPr>
      <w:spacing w:before="120" w:after="120"/>
      <w:jc w:val="left"/>
    </w:pPr>
    <w:rPr>
      <w:b/>
      <w:bCs/>
      <w:color w:val="13576B"/>
    </w:rPr>
  </w:style>
  <w:style w:type="paragraph" w:customStyle="1" w:styleId="CBAodrazkavTABULCE">
    <w:name w:val="CBA odrazka v TABULCE"/>
    <w:basedOn w:val="Odstavecseseznamem"/>
    <w:qFormat/>
    <w:rsid w:val="00134FF8"/>
    <w:pPr>
      <w:numPr>
        <w:numId w:val="42"/>
      </w:numPr>
      <w:spacing w:before="120" w:after="120"/>
      <w:jc w:val="left"/>
    </w:pPr>
    <w:rPr>
      <w:color w:val="13576B"/>
    </w:rPr>
  </w:style>
  <w:style w:type="paragraph" w:customStyle="1" w:styleId="CBAodstavecvTABULCE">
    <w:name w:val="CBA odstavec v TABULCE"/>
    <w:basedOn w:val="Normln"/>
    <w:qFormat/>
    <w:rsid w:val="00134FF8"/>
    <w:pPr>
      <w:spacing w:before="120" w:after="120"/>
      <w:jc w:val="left"/>
    </w:pPr>
    <w:rPr>
      <w:color w:val="13576B"/>
    </w:rPr>
  </w:style>
  <w:style w:type="paragraph" w:customStyle="1" w:styleId="CBAvertikalnihlavickavTABULCE">
    <w:name w:val="CBA vertikalni hlavicka v TABULCE"/>
    <w:basedOn w:val="Normln"/>
    <w:qFormat/>
    <w:rsid w:val="00134FF8"/>
    <w:pPr>
      <w:spacing w:after="120" w:line="276" w:lineRule="auto"/>
      <w:ind w:left="113" w:right="113"/>
      <w:jc w:val="center"/>
    </w:pPr>
    <w:rPr>
      <w:rFonts w:cs="Arial"/>
      <w:b/>
      <w:b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9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6549">
              <w:marLeft w:val="-225"/>
              <w:marRight w:val="-225"/>
              <w:marTop w:val="0"/>
              <w:marBottom w:val="0"/>
              <w:divBdr>
                <w:top w:val="single" w:sz="6" w:space="0" w:color="D5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41FFD1AC5864C9AE2223036D552B1" ma:contentTypeVersion="11" ma:contentTypeDescription="Create a new document." ma:contentTypeScope="" ma:versionID="bb4871e8ec63205b39a96939af13b6e6">
  <xsd:schema xmlns:xsd="http://www.w3.org/2001/XMLSchema" xmlns:xs="http://www.w3.org/2001/XMLSchema" xmlns:p="http://schemas.microsoft.com/office/2006/metadata/properties" xmlns:ns2="a564d0cd-d6a9-472d-bcb7-604aa8cc4704" xmlns:ns3="9d24cfe3-6204-46e0-8944-f121c2eec419" targetNamespace="http://schemas.microsoft.com/office/2006/metadata/properties" ma:root="true" ma:fieldsID="df292c7fb4234792b057258c0d02597e" ns2:_="" ns3:_="">
    <xsd:import namespace="a564d0cd-d6a9-472d-bcb7-604aa8cc4704"/>
    <xsd:import namespace="9d24cfe3-6204-46e0-8944-f121c2eec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4d0cd-d6a9-472d-bcb7-604aa8cc4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4cfe3-6204-46e0-8944-f121c2eec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F8034-2D11-4BC8-9254-170BE890F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C5D54-C372-408C-8D75-FAFFE6D195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468163-CD3A-476A-B04F-11A97874B3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53B610-BFEC-417C-9B74-C15070055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4d0cd-d6a9-472d-bcb7-604aa8cc4704"/>
    <ds:schemaRef ds:uri="9d24cfe3-6204-46e0-8944-f121c2eec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708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Links>
    <vt:vector size="6" baseType="variant">
      <vt:variant>
        <vt:i4>2949241</vt:i4>
      </vt:variant>
      <vt:variant>
        <vt:i4>0</vt:i4>
      </vt:variant>
      <vt:variant>
        <vt:i4>0</vt:i4>
      </vt:variant>
      <vt:variant>
        <vt:i4>5</vt:i4>
      </vt:variant>
      <vt:variant>
        <vt:lpwstr>../www.cbaonline.cz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Šalša, Radek (ČBA)</cp:lastModifiedBy>
  <cp:revision>39</cp:revision>
  <cp:lastPrinted>2020-09-16T06:48:00Z</cp:lastPrinted>
  <dcterms:created xsi:type="dcterms:W3CDTF">2023-02-28T10:38:00Z</dcterms:created>
  <dcterms:modified xsi:type="dcterms:W3CDTF">2023-03-03T10:36:00Z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0x010100D5A41FFD1AC5864C9AE2223036D552B1</vt:lpwstr>
  </property>
  <property fmtid="{D5CDD505-2E9C-101B-9397-08002B2CF9AE}" pid="3" name="Order">
    <vt:r8>844400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SharedWithUsers">
    <vt:lpwstr>58;#Bouc František;#54;#Jeřábek Jakub;#59;#Čech Pavel;#13;#Púll Matúš</vt:lpwstr>
  </property>
</Properties>
</file>