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2549" w14:textId="02D79EE8" w:rsidR="0001227F" w:rsidRPr="00796431" w:rsidRDefault="0001227F" w:rsidP="0001227F">
      <w:pPr>
        <w:rPr>
          <w:rFonts w:ascii="Calibri" w:hAnsi="Calibri" w:cs="Calibri"/>
          <w:b/>
          <w:color w:val="13576B"/>
          <w:sz w:val="32"/>
          <w:szCs w:val="32"/>
        </w:rPr>
      </w:pPr>
      <w:bookmarkStart w:id="0" w:name="_Hlk111121205"/>
      <w:bookmarkStart w:id="1" w:name="_Hlk116472656"/>
      <w:r w:rsidRPr="00796431">
        <w:rPr>
          <w:rFonts w:ascii="Calibri" w:hAnsi="Calibri" w:cs="Calibri"/>
          <w:b/>
          <w:color w:val="13576B"/>
          <w:sz w:val="32"/>
          <w:szCs w:val="32"/>
        </w:rPr>
        <w:t>ČBA Hypomonitor</w:t>
      </w:r>
      <w:r w:rsidR="005E4132" w:rsidRPr="00796431">
        <w:rPr>
          <w:rFonts w:ascii="Calibri" w:hAnsi="Calibri" w:cs="Calibri"/>
          <w:b/>
          <w:color w:val="13576B"/>
          <w:sz w:val="32"/>
          <w:szCs w:val="32"/>
        </w:rPr>
        <w:t xml:space="preserve"> </w:t>
      </w:r>
      <w:r w:rsidR="007E199C">
        <w:rPr>
          <w:rFonts w:ascii="Calibri" w:hAnsi="Calibri" w:cs="Calibri"/>
          <w:b/>
          <w:color w:val="13576B"/>
          <w:sz w:val="32"/>
          <w:szCs w:val="32"/>
        </w:rPr>
        <w:t>září</w:t>
      </w:r>
      <w:r w:rsidR="000264B4" w:rsidRPr="00796431">
        <w:rPr>
          <w:rFonts w:ascii="Calibri" w:hAnsi="Calibri" w:cs="Calibri"/>
          <w:b/>
          <w:color w:val="13576B"/>
          <w:sz w:val="32"/>
          <w:szCs w:val="32"/>
        </w:rPr>
        <w:t xml:space="preserve"> </w:t>
      </w:r>
      <w:r w:rsidRPr="00796431">
        <w:rPr>
          <w:rFonts w:ascii="Calibri" w:hAnsi="Calibri" w:cs="Calibri"/>
          <w:b/>
          <w:color w:val="13576B"/>
          <w:sz w:val="32"/>
          <w:szCs w:val="32"/>
        </w:rPr>
        <w:t>202</w:t>
      </w:r>
      <w:r w:rsidR="00F531DC" w:rsidRPr="00796431">
        <w:rPr>
          <w:rFonts w:ascii="Calibri" w:hAnsi="Calibri" w:cs="Calibri"/>
          <w:b/>
          <w:color w:val="13576B"/>
          <w:sz w:val="32"/>
          <w:szCs w:val="32"/>
        </w:rPr>
        <w:t>2</w:t>
      </w:r>
      <w:r w:rsidRPr="00796431">
        <w:rPr>
          <w:rFonts w:ascii="Calibri" w:hAnsi="Calibri" w:cs="Calibri"/>
          <w:b/>
          <w:color w:val="13576B"/>
          <w:sz w:val="32"/>
          <w:szCs w:val="32"/>
        </w:rPr>
        <w:t xml:space="preserve">: </w:t>
      </w:r>
      <w:r w:rsidR="00537D18" w:rsidRPr="00796431">
        <w:rPr>
          <w:rFonts w:ascii="Calibri" w:hAnsi="Calibri" w:cs="Calibri"/>
          <w:b/>
          <w:color w:val="13576B"/>
          <w:sz w:val="32"/>
          <w:szCs w:val="32"/>
        </w:rPr>
        <w:t>O</w:t>
      </w:r>
      <w:r w:rsidR="004A5D84" w:rsidRPr="00796431">
        <w:rPr>
          <w:rFonts w:ascii="Calibri" w:hAnsi="Calibri" w:cs="Calibri"/>
          <w:b/>
          <w:color w:val="13576B"/>
          <w:sz w:val="32"/>
          <w:szCs w:val="32"/>
        </w:rPr>
        <w:t>bjem</w:t>
      </w:r>
      <w:r w:rsidR="00676079" w:rsidRPr="00796431">
        <w:rPr>
          <w:rFonts w:ascii="Calibri" w:hAnsi="Calibri" w:cs="Calibri"/>
          <w:b/>
          <w:color w:val="13576B"/>
          <w:sz w:val="32"/>
          <w:szCs w:val="32"/>
        </w:rPr>
        <w:t xml:space="preserve"> poskytnutých hypoték</w:t>
      </w:r>
      <w:r w:rsidR="000175B3" w:rsidRPr="00796431">
        <w:rPr>
          <w:rFonts w:ascii="Calibri" w:hAnsi="Calibri" w:cs="Calibri"/>
          <w:b/>
          <w:color w:val="13576B"/>
          <w:sz w:val="32"/>
          <w:szCs w:val="32"/>
        </w:rPr>
        <w:t xml:space="preserve"> </w:t>
      </w:r>
      <w:r w:rsidR="000A2779" w:rsidRPr="00796431">
        <w:rPr>
          <w:rFonts w:ascii="Calibri" w:hAnsi="Calibri" w:cs="Calibri"/>
          <w:b/>
          <w:color w:val="13576B"/>
          <w:sz w:val="32"/>
          <w:szCs w:val="32"/>
        </w:rPr>
        <w:t>v</w:t>
      </w:r>
      <w:r w:rsidR="00B230A8">
        <w:rPr>
          <w:rFonts w:ascii="Calibri" w:hAnsi="Calibri" w:cs="Calibri"/>
          <w:b/>
          <w:color w:val="13576B"/>
          <w:sz w:val="32"/>
          <w:szCs w:val="32"/>
        </w:rPr>
        <w:t> </w:t>
      </w:r>
      <w:r w:rsidR="007E199C">
        <w:rPr>
          <w:rFonts w:ascii="Calibri" w:hAnsi="Calibri" w:cs="Calibri"/>
          <w:b/>
          <w:color w:val="13576B"/>
          <w:sz w:val="32"/>
          <w:szCs w:val="32"/>
        </w:rPr>
        <w:t>září</w:t>
      </w:r>
      <w:r w:rsidR="00B230A8">
        <w:rPr>
          <w:rFonts w:ascii="Calibri" w:hAnsi="Calibri" w:cs="Calibri"/>
          <w:b/>
          <w:color w:val="13576B"/>
          <w:sz w:val="32"/>
          <w:szCs w:val="32"/>
        </w:rPr>
        <w:t xml:space="preserve"> </w:t>
      </w:r>
      <w:r w:rsidR="00235942" w:rsidRPr="00796431">
        <w:rPr>
          <w:rFonts w:ascii="Calibri" w:hAnsi="Calibri" w:cs="Calibri"/>
          <w:b/>
          <w:color w:val="13576B"/>
          <w:sz w:val="32"/>
          <w:szCs w:val="32"/>
        </w:rPr>
        <w:t xml:space="preserve">oproti </w:t>
      </w:r>
      <w:r w:rsidR="000A2779" w:rsidRPr="00796431">
        <w:rPr>
          <w:rFonts w:ascii="Calibri" w:hAnsi="Calibri" w:cs="Calibri"/>
          <w:b/>
          <w:color w:val="13576B"/>
          <w:sz w:val="32"/>
          <w:szCs w:val="32"/>
        </w:rPr>
        <w:t xml:space="preserve">předešlému měsíci </w:t>
      </w:r>
      <w:r w:rsidR="00B230A8">
        <w:rPr>
          <w:rFonts w:ascii="Calibri" w:hAnsi="Calibri" w:cs="Calibri"/>
          <w:b/>
          <w:color w:val="13576B"/>
          <w:sz w:val="32"/>
          <w:szCs w:val="32"/>
        </w:rPr>
        <w:t>dále p</w:t>
      </w:r>
      <w:r w:rsidR="00474524">
        <w:rPr>
          <w:rFonts w:ascii="Calibri" w:hAnsi="Calibri" w:cs="Calibri"/>
          <w:b/>
          <w:color w:val="13576B"/>
          <w:sz w:val="32"/>
          <w:szCs w:val="32"/>
        </w:rPr>
        <w:t>oklesl</w:t>
      </w:r>
      <w:r w:rsidR="000A2779" w:rsidRPr="00796431">
        <w:rPr>
          <w:rFonts w:ascii="Calibri" w:hAnsi="Calibri" w:cs="Calibri"/>
          <w:b/>
          <w:color w:val="13576B"/>
          <w:sz w:val="32"/>
          <w:szCs w:val="32"/>
        </w:rPr>
        <w:t xml:space="preserve">, </w:t>
      </w:r>
      <w:r w:rsidR="007E199C">
        <w:rPr>
          <w:rFonts w:ascii="Calibri" w:hAnsi="Calibri" w:cs="Calibri"/>
          <w:b/>
          <w:color w:val="13576B"/>
          <w:sz w:val="32"/>
          <w:szCs w:val="32"/>
        </w:rPr>
        <w:t>z </w:t>
      </w:r>
      <w:r w:rsidR="00076C37" w:rsidRPr="00796431">
        <w:rPr>
          <w:rFonts w:ascii="Calibri" w:hAnsi="Calibri" w:cs="Calibri"/>
          <w:b/>
          <w:color w:val="13576B"/>
          <w:sz w:val="32"/>
          <w:szCs w:val="32"/>
        </w:rPr>
        <w:t>meziroční</w:t>
      </w:r>
      <w:r w:rsidR="007E199C">
        <w:rPr>
          <w:rFonts w:ascii="Calibri" w:hAnsi="Calibri" w:cs="Calibri"/>
          <w:b/>
          <w:color w:val="13576B"/>
          <w:sz w:val="32"/>
          <w:szCs w:val="32"/>
        </w:rPr>
        <w:t xml:space="preserve">ho pohledu se hypoteční trh snížil o osmdesát procent. </w:t>
      </w:r>
      <w:r w:rsidR="008B3ADE" w:rsidRPr="00796431">
        <w:rPr>
          <w:rFonts w:ascii="Calibri" w:hAnsi="Calibri" w:cs="Calibri"/>
          <w:b/>
          <w:color w:val="13576B"/>
          <w:sz w:val="32"/>
          <w:szCs w:val="32"/>
        </w:rPr>
        <w:t>P</w:t>
      </w:r>
      <w:r w:rsidR="003E7ED0" w:rsidRPr="00796431">
        <w:rPr>
          <w:rFonts w:ascii="Calibri" w:hAnsi="Calibri" w:cs="Calibri"/>
          <w:b/>
          <w:color w:val="13576B"/>
          <w:sz w:val="32"/>
          <w:szCs w:val="32"/>
        </w:rPr>
        <w:t xml:space="preserve">růměrná </w:t>
      </w:r>
      <w:r w:rsidR="003373BE" w:rsidRPr="00796431">
        <w:rPr>
          <w:rFonts w:ascii="Calibri" w:hAnsi="Calibri" w:cs="Calibri"/>
          <w:b/>
          <w:color w:val="13576B"/>
          <w:sz w:val="32"/>
          <w:szCs w:val="32"/>
        </w:rPr>
        <w:t xml:space="preserve">hypoteční </w:t>
      </w:r>
      <w:r w:rsidR="003E7ED0" w:rsidRPr="00796431">
        <w:rPr>
          <w:rFonts w:ascii="Calibri" w:hAnsi="Calibri" w:cs="Calibri"/>
          <w:b/>
          <w:color w:val="13576B"/>
          <w:sz w:val="32"/>
          <w:szCs w:val="32"/>
        </w:rPr>
        <w:t xml:space="preserve">sazba u nových úvěrů </w:t>
      </w:r>
      <w:r w:rsidR="007E199C">
        <w:rPr>
          <w:rFonts w:ascii="Calibri" w:hAnsi="Calibri" w:cs="Calibri"/>
          <w:b/>
          <w:color w:val="13576B"/>
          <w:sz w:val="32"/>
          <w:szCs w:val="32"/>
        </w:rPr>
        <w:t xml:space="preserve">nepatrně </w:t>
      </w:r>
      <w:r w:rsidR="003E7ED0" w:rsidRPr="00796431">
        <w:rPr>
          <w:rFonts w:ascii="Calibri" w:hAnsi="Calibri" w:cs="Calibri"/>
          <w:b/>
          <w:color w:val="13576B"/>
          <w:sz w:val="32"/>
          <w:szCs w:val="32"/>
        </w:rPr>
        <w:t>vzrostla</w:t>
      </w:r>
      <w:r w:rsidR="007E199C">
        <w:rPr>
          <w:rFonts w:ascii="Calibri" w:hAnsi="Calibri" w:cs="Calibri"/>
          <w:b/>
          <w:color w:val="13576B"/>
          <w:sz w:val="32"/>
          <w:szCs w:val="32"/>
        </w:rPr>
        <w:t xml:space="preserve">, </w:t>
      </w:r>
      <w:r w:rsidR="0035167B">
        <w:rPr>
          <w:rFonts w:ascii="Calibri" w:hAnsi="Calibri" w:cs="Calibri"/>
          <w:b/>
          <w:color w:val="13576B"/>
          <w:sz w:val="32"/>
          <w:szCs w:val="32"/>
        </w:rPr>
        <w:t>stále</w:t>
      </w:r>
      <w:r w:rsidR="009D2FB9">
        <w:rPr>
          <w:rFonts w:ascii="Calibri" w:hAnsi="Calibri" w:cs="Calibri"/>
          <w:b/>
          <w:color w:val="13576B"/>
          <w:sz w:val="32"/>
          <w:szCs w:val="32"/>
        </w:rPr>
        <w:t xml:space="preserve"> se ale pohybuje </w:t>
      </w:r>
      <w:r w:rsidR="004F46CE">
        <w:rPr>
          <w:rFonts w:ascii="Calibri" w:hAnsi="Calibri" w:cs="Calibri"/>
          <w:b/>
          <w:color w:val="13576B"/>
          <w:sz w:val="32"/>
          <w:szCs w:val="32"/>
        </w:rPr>
        <w:t>u</w:t>
      </w:r>
      <w:r w:rsidR="007E199C">
        <w:rPr>
          <w:rFonts w:ascii="Calibri" w:hAnsi="Calibri" w:cs="Calibri"/>
          <w:b/>
          <w:color w:val="13576B"/>
          <w:sz w:val="32"/>
          <w:szCs w:val="32"/>
        </w:rPr>
        <w:t xml:space="preserve"> hodnoty </w:t>
      </w:r>
      <w:r w:rsidR="008E0A95" w:rsidRPr="00796431">
        <w:rPr>
          <w:rFonts w:ascii="Calibri" w:hAnsi="Calibri" w:cs="Calibri"/>
          <w:b/>
          <w:color w:val="13576B"/>
          <w:sz w:val="32"/>
          <w:szCs w:val="32"/>
        </w:rPr>
        <w:t>5</w:t>
      </w:r>
      <w:r w:rsidR="00076C37" w:rsidRPr="00796431">
        <w:rPr>
          <w:rFonts w:ascii="Calibri" w:hAnsi="Calibri" w:cs="Calibri"/>
          <w:b/>
          <w:color w:val="13576B"/>
          <w:sz w:val="32"/>
          <w:szCs w:val="32"/>
        </w:rPr>
        <w:t>,</w:t>
      </w:r>
      <w:r w:rsidR="00B230A8">
        <w:rPr>
          <w:rFonts w:ascii="Calibri" w:hAnsi="Calibri" w:cs="Calibri"/>
          <w:b/>
          <w:color w:val="13576B"/>
          <w:sz w:val="32"/>
          <w:szCs w:val="32"/>
        </w:rPr>
        <w:t>8</w:t>
      </w:r>
      <w:r w:rsidR="003E7ED0" w:rsidRPr="00796431">
        <w:rPr>
          <w:rFonts w:ascii="Calibri" w:hAnsi="Calibri" w:cs="Calibri"/>
          <w:b/>
          <w:color w:val="13576B"/>
          <w:sz w:val="32"/>
          <w:szCs w:val="32"/>
        </w:rPr>
        <w:t xml:space="preserve"> %.</w:t>
      </w:r>
    </w:p>
    <w:bookmarkEnd w:id="0"/>
    <w:p w14:paraId="5E7258BB" w14:textId="77777777" w:rsidR="0001227F" w:rsidRPr="00796431" w:rsidRDefault="0001227F" w:rsidP="0001227F">
      <w:pPr>
        <w:rPr>
          <w:rFonts w:ascii="Calibri" w:hAnsi="Calibri" w:cs="Calibri"/>
          <w:b/>
          <w:bCs/>
        </w:rPr>
      </w:pPr>
    </w:p>
    <w:p w14:paraId="63C2D765" w14:textId="24217E56" w:rsidR="0001227F" w:rsidRPr="00796431" w:rsidRDefault="000C12F1" w:rsidP="0001227F">
      <w:pPr>
        <w:rPr>
          <w:rFonts w:ascii="Calibri" w:hAnsi="Calibri" w:cs="Calibri"/>
          <w:b/>
          <w:color w:val="13576B"/>
          <w:sz w:val="22"/>
          <w:szCs w:val="22"/>
        </w:rPr>
      </w:pPr>
      <w:bookmarkStart w:id="2" w:name="_Hlk111121194"/>
      <w:r w:rsidRPr="00796431">
        <w:rPr>
          <w:rFonts w:ascii="Calibri" w:hAnsi="Calibri" w:cs="Calibri"/>
          <w:b/>
          <w:color w:val="13576B"/>
          <w:sz w:val="22"/>
          <w:szCs w:val="22"/>
        </w:rPr>
        <w:t>Praha, 1</w:t>
      </w:r>
      <w:r w:rsidR="00B230A8">
        <w:rPr>
          <w:rFonts w:ascii="Calibri" w:hAnsi="Calibri" w:cs="Calibri"/>
          <w:b/>
          <w:color w:val="13576B"/>
          <w:sz w:val="22"/>
          <w:szCs w:val="22"/>
        </w:rPr>
        <w:t>3</w:t>
      </w:r>
      <w:r w:rsidRPr="00796431">
        <w:rPr>
          <w:rFonts w:ascii="Calibri" w:hAnsi="Calibri" w:cs="Calibri"/>
          <w:b/>
          <w:color w:val="13576B"/>
          <w:sz w:val="22"/>
          <w:szCs w:val="22"/>
        </w:rPr>
        <w:t>.</w:t>
      </w:r>
      <w:r w:rsidR="00235942" w:rsidRPr="00796431">
        <w:rPr>
          <w:rFonts w:ascii="Calibri" w:hAnsi="Calibri" w:cs="Calibri"/>
          <w:b/>
          <w:color w:val="13576B"/>
          <w:sz w:val="22"/>
          <w:szCs w:val="22"/>
        </w:rPr>
        <w:t xml:space="preserve"> </w:t>
      </w:r>
      <w:r w:rsidR="00612686">
        <w:rPr>
          <w:rFonts w:ascii="Calibri" w:hAnsi="Calibri" w:cs="Calibri"/>
          <w:b/>
          <w:color w:val="13576B"/>
          <w:sz w:val="22"/>
          <w:szCs w:val="22"/>
        </w:rPr>
        <w:t>října</w:t>
      </w:r>
      <w:r w:rsidR="00B230A8">
        <w:rPr>
          <w:rFonts w:ascii="Calibri" w:hAnsi="Calibri" w:cs="Calibri"/>
          <w:b/>
          <w:color w:val="13576B"/>
          <w:sz w:val="22"/>
          <w:szCs w:val="22"/>
        </w:rPr>
        <w:t xml:space="preserve"> </w:t>
      </w:r>
      <w:r w:rsidRPr="00796431">
        <w:rPr>
          <w:rFonts w:ascii="Calibri" w:hAnsi="Calibri" w:cs="Calibri"/>
          <w:b/>
          <w:color w:val="13576B"/>
          <w:sz w:val="22"/>
          <w:szCs w:val="22"/>
        </w:rPr>
        <w:t>202</w:t>
      </w:r>
      <w:r w:rsidR="002F4CDA" w:rsidRPr="00796431">
        <w:rPr>
          <w:rFonts w:ascii="Calibri" w:hAnsi="Calibri" w:cs="Calibri"/>
          <w:b/>
          <w:color w:val="13576B"/>
          <w:sz w:val="22"/>
          <w:szCs w:val="22"/>
        </w:rPr>
        <w:t>2</w:t>
      </w:r>
      <w:r w:rsidRPr="00796431">
        <w:rPr>
          <w:rFonts w:ascii="Calibri" w:hAnsi="Calibri" w:cs="Calibri"/>
          <w:b/>
          <w:color w:val="13576B"/>
          <w:sz w:val="22"/>
          <w:szCs w:val="22"/>
        </w:rPr>
        <w:t xml:space="preserve"> – Banky </w:t>
      </w:r>
      <w:r w:rsidR="0007638A" w:rsidRPr="00796431">
        <w:rPr>
          <w:rFonts w:ascii="Calibri" w:hAnsi="Calibri" w:cs="Calibri"/>
          <w:b/>
          <w:color w:val="13576B"/>
          <w:sz w:val="22"/>
          <w:szCs w:val="22"/>
        </w:rPr>
        <w:t xml:space="preserve">a stavební spořitelny </w:t>
      </w:r>
      <w:r w:rsidR="00F812E4" w:rsidRPr="00796431">
        <w:rPr>
          <w:rFonts w:ascii="Calibri" w:hAnsi="Calibri" w:cs="Calibri"/>
          <w:b/>
          <w:color w:val="13576B"/>
          <w:sz w:val="22"/>
          <w:szCs w:val="22"/>
        </w:rPr>
        <w:t xml:space="preserve">poskytly </w:t>
      </w:r>
      <w:r w:rsidRPr="00796431">
        <w:rPr>
          <w:rFonts w:ascii="Calibri" w:hAnsi="Calibri" w:cs="Calibri"/>
          <w:b/>
          <w:color w:val="13576B"/>
          <w:sz w:val="22"/>
          <w:szCs w:val="22"/>
        </w:rPr>
        <w:t>v</w:t>
      </w:r>
      <w:r w:rsidR="00474524">
        <w:rPr>
          <w:rFonts w:ascii="Calibri" w:hAnsi="Calibri" w:cs="Calibri"/>
          <w:b/>
          <w:color w:val="13576B"/>
          <w:sz w:val="22"/>
          <w:szCs w:val="22"/>
        </w:rPr>
        <w:t xml:space="preserve"> </w:t>
      </w:r>
      <w:r w:rsidR="00612686">
        <w:rPr>
          <w:rFonts w:ascii="Calibri" w:hAnsi="Calibri" w:cs="Calibri"/>
          <w:b/>
          <w:color w:val="13576B"/>
          <w:sz w:val="22"/>
          <w:szCs w:val="22"/>
        </w:rPr>
        <w:t>září</w:t>
      </w:r>
      <w:r w:rsidR="00154EE2" w:rsidRPr="00796431">
        <w:rPr>
          <w:rFonts w:ascii="Calibri" w:hAnsi="Calibri" w:cs="Calibri"/>
          <w:b/>
          <w:color w:val="13576B"/>
          <w:sz w:val="22"/>
          <w:szCs w:val="22"/>
        </w:rPr>
        <w:t xml:space="preserve"> </w:t>
      </w:r>
      <w:r w:rsidR="005C7FCE" w:rsidRPr="00796431">
        <w:rPr>
          <w:rFonts w:ascii="Calibri" w:hAnsi="Calibri" w:cs="Calibri"/>
          <w:b/>
          <w:color w:val="13576B"/>
          <w:sz w:val="22"/>
          <w:szCs w:val="22"/>
        </w:rPr>
        <w:t>hypoteční úvěry</w:t>
      </w:r>
      <w:r w:rsidRPr="00796431">
        <w:rPr>
          <w:rFonts w:ascii="Calibri" w:hAnsi="Calibri" w:cs="Calibri"/>
          <w:b/>
          <w:color w:val="13576B"/>
          <w:sz w:val="22"/>
          <w:szCs w:val="22"/>
        </w:rPr>
        <w:t xml:space="preserve"> v</w:t>
      </w:r>
      <w:r w:rsidR="00612686">
        <w:rPr>
          <w:rFonts w:ascii="Calibri" w:hAnsi="Calibri" w:cs="Calibri"/>
          <w:b/>
          <w:color w:val="13576B"/>
          <w:sz w:val="22"/>
          <w:szCs w:val="22"/>
        </w:rPr>
        <w:t> </w:t>
      </w:r>
      <w:r w:rsidRPr="00796431">
        <w:rPr>
          <w:rFonts w:ascii="Calibri" w:hAnsi="Calibri" w:cs="Calibri"/>
          <w:b/>
          <w:color w:val="13576B"/>
          <w:sz w:val="22"/>
          <w:szCs w:val="22"/>
        </w:rPr>
        <w:t>objemu</w:t>
      </w:r>
      <w:r w:rsidR="00612686">
        <w:rPr>
          <w:rFonts w:ascii="Calibri" w:hAnsi="Calibri" w:cs="Calibri"/>
          <w:b/>
          <w:color w:val="13576B"/>
          <w:sz w:val="22"/>
          <w:szCs w:val="22"/>
        </w:rPr>
        <w:t xml:space="preserve"> mírně převyšujícím</w:t>
      </w:r>
      <w:r w:rsidR="00154EE2" w:rsidRPr="00796431">
        <w:rPr>
          <w:rFonts w:ascii="Calibri" w:hAnsi="Calibri" w:cs="Calibri"/>
          <w:b/>
          <w:color w:val="13576B"/>
          <w:sz w:val="22"/>
          <w:szCs w:val="22"/>
        </w:rPr>
        <w:t xml:space="preserve"> </w:t>
      </w:r>
      <w:r w:rsidR="00612686" w:rsidRPr="00612686">
        <w:rPr>
          <w:rFonts w:ascii="Calibri" w:hAnsi="Calibri" w:cs="Calibri"/>
          <w:b/>
          <w:color w:val="5B9BD5" w:themeColor="accent1"/>
          <w:sz w:val="22"/>
          <w:szCs w:val="22"/>
        </w:rPr>
        <w:t>7</w:t>
      </w:r>
      <w:r w:rsidR="00DA08BF" w:rsidRPr="00796431">
        <w:rPr>
          <w:rFonts w:ascii="Calibri" w:hAnsi="Calibri" w:cs="Calibri"/>
          <w:b/>
          <w:color w:val="5B9BD5" w:themeColor="accent1"/>
          <w:sz w:val="22"/>
          <w:szCs w:val="22"/>
        </w:rPr>
        <w:t xml:space="preserve"> </w:t>
      </w:r>
      <w:r w:rsidRPr="00796431">
        <w:rPr>
          <w:rFonts w:ascii="Calibri" w:hAnsi="Calibri" w:cs="Calibri"/>
          <w:b/>
          <w:color w:val="5B9BD5" w:themeColor="accent1"/>
          <w:sz w:val="22"/>
          <w:szCs w:val="22"/>
        </w:rPr>
        <w:t>mld. Kč</w:t>
      </w:r>
      <w:r w:rsidR="00DA08BF" w:rsidRPr="00796431">
        <w:rPr>
          <w:rFonts w:ascii="Calibri" w:hAnsi="Calibri" w:cs="Calibri"/>
          <w:b/>
          <w:color w:val="5B9BD5" w:themeColor="accent1"/>
          <w:sz w:val="22"/>
          <w:szCs w:val="22"/>
        </w:rPr>
        <w:t xml:space="preserve">. </w:t>
      </w:r>
      <w:r w:rsidR="00DA08BF" w:rsidRPr="00796431">
        <w:rPr>
          <w:rFonts w:ascii="Calibri" w:hAnsi="Calibri" w:cs="Calibri"/>
          <w:b/>
          <w:color w:val="13576B"/>
          <w:sz w:val="22"/>
          <w:szCs w:val="22"/>
        </w:rPr>
        <w:t xml:space="preserve">Oproti </w:t>
      </w:r>
      <w:r w:rsidR="00612686">
        <w:rPr>
          <w:rFonts w:ascii="Calibri" w:hAnsi="Calibri" w:cs="Calibri"/>
          <w:b/>
          <w:color w:val="13576B"/>
          <w:sz w:val="22"/>
          <w:szCs w:val="22"/>
        </w:rPr>
        <w:t>srpnu</w:t>
      </w:r>
      <w:r w:rsidR="00B52F1D">
        <w:rPr>
          <w:rFonts w:ascii="Calibri" w:hAnsi="Calibri" w:cs="Calibri"/>
          <w:b/>
          <w:color w:val="13576B"/>
          <w:sz w:val="22"/>
          <w:szCs w:val="22"/>
        </w:rPr>
        <w:t xml:space="preserve"> se</w:t>
      </w:r>
      <w:r w:rsidR="00154EE2" w:rsidRPr="00796431">
        <w:rPr>
          <w:rFonts w:ascii="Calibri" w:hAnsi="Calibri" w:cs="Calibri"/>
          <w:b/>
          <w:color w:val="13576B"/>
          <w:sz w:val="22"/>
          <w:szCs w:val="22"/>
        </w:rPr>
        <w:t xml:space="preserve"> </w:t>
      </w:r>
      <w:r w:rsidR="00DA08BF" w:rsidRPr="00796431">
        <w:rPr>
          <w:rFonts w:ascii="Calibri" w:hAnsi="Calibri" w:cs="Calibri"/>
          <w:b/>
          <w:color w:val="13576B"/>
          <w:sz w:val="22"/>
          <w:szCs w:val="22"/>
        </w:rPr>
        <w:t>tak objem i počet poskytnutých hypoték</w:t>
      </w:r>
      <w:r w:rsidR="009D3B45" w:rsidRPr="00796431">
        <w:rPr>
          <w:rFonts w:ascii="Calibri" w:hAnsi="Calibri" w:cs="Calibri"/>
          <w:b/>
          <w:color w:val="13576B"/>
          <w:sz w:val="22"/>
          <w:szCs w:val="22"/>
        </w:rPr>
        <w:t xml:space="preserve"> </w:t>
      </w:r>
      <w:r w:rsidR="00B52F1D">
        <w:rPr>
          <w:rFonts w:ascii="Calibri" w:hAnsi="Calibri" w:cs="Calibri"/>
          <w:b/>
          <w:color w:val="13576B"/>
          <w:sz w:val="22"/>
          <w:szCs w:val="22"/>
        </w:rPr>
        <w:t>snížil</w:t>
      </w:r>
      <w:r w:rsidR="00474524">
        <w:rPr>
          <w:rFonts w:ascii="Calibri" w:hAnsi="Calibri" w:cs="Calibri"/>
          <w:b/>
          <w:color w:val="13576B"/>
          <w:sz w:val="22"/>
          <w:szCs w:val="22"/>
        </w:rPr>
        <w:t xml:space="preserve"> zhruba</w:t>
      </w:r>
      <w:r w:rsidR="001D2B76">
        <w:rPr>
          <w:rFonts w:ascii="Calibri" w:hAnsi="Calibri" w:cs="Calibri"/>
          <w:b/>
          <w:color w:val="13576B"/>
          <w:sz w:val="22"/>
          <w:szCs w:val="22"/>
        </w:rPr>
        <w:t xml:space="preserve"> o</w:t>
      </w:r>
      <w:r w:rsidR="00474524">
        <w:rPr>
          <w:rFonts w:ascii="Calibri" w:hAnsi="Calibri" w:cs="Calibri"/>
          <w:b/>
          <w:color w:val="13576B"/>
          <w:sz w:val="22"/>
          <w:szCs w:val="22"/>
        </w:rPr>
        <w:t xml:space="preserve"> </w:t>
      </w:r>
      <w:r w:rsidR="00612686">
        <w:rPr>
          <w:rFonts w:ascii="Calibri" w:hAnsi="Calibri" w:cs="Calibri"/>
          <w:b/>
          <w:color w:val="13576B"/>
          <w:sz w:val="22"/>
          <w:szCs w:val="22"/>
        </w:rPr>
        <w:t>30</w:t>
      </w:r>
      <w:r w:rsidR="00474524">
        <w:rPr>
          <w:rFonts w:ascii="Calibri" w:hAnsi="Calibri" w:cs="Calibri"/>
          <w:b/>
          <w:color w:val="13576B"/>
          <w:sz w:val="22"/>
          <w:szCs w:val="22"/>
        </w:rPr>
        <w:t xml:space="preserve"> %</w:t>
      </w:r>
      <w:r w:rsidR="00612686">
        <w:rPr>
          <w:rFonts w:ascii="Calibri" w:hAnsi="Calibri" w:cs="Calibri"/>
          <w:b/>
          <w:color w:val="13576B"/>
          <w:sz w:val="22"/>
          <w:szCs w:val="22"/>
        </w:rPr>
        <w:t xml:space="preserve">. </w:t>
      </w:r>
      <w:r w:rsidR="0030161E">
        <w:rPr>
          <w:rFonts w:ascii="Calibri" w:hAnsi="Calibri" w:cs="Calibri"/>
          <w:b/>
          <w:color w:val="13576B"/>
          <w:sz w:val="22"/>
          <w:szCs w:val="22"/>
        </w:rPr>
        <w:t>Jde</w:t>
      </w:r>
      <w:r w:rsidR="00612686">
        <w:rPr>
          <w:rFonts w:ascii="Calibri" w:hAnsi="Calibri" w:cs="Calibri"/>
          <w:b/>
          <w:color w:val="13576B"/>
          <w:sz w:val="22"/>
          <w:szCs w:val="22"/>
        </w:rPr>
        <w:t xml:space="preserve"> o třetí dvouciferný pokles v řadě. </w:t>
      </w:r>
      <w:r w:rsidR="00474524">
        <w:rPr>
          <w:rFonts w:ascii="Calibri" w:hAnsi="Calibri" w:cs="Calibri"/>
          <w:b/>
          <w:color w:val="13576B"/>
          <w:sz w:val="22"/>
          <w:szCs w:val="22"/>
        </w:rPr>
        <w:t>V</w:t>
      </w:r>
      <w:r w:rsidR="00E13B47" w:rsidRPr="00796431">
        <w:rPr>
          <w:rFonts w:ascii="Calibri" w:hAnsi="Calibri" w:cs="Calibri"/>
          <w:b/>
          <w:color w:val="13576B"/>
          <w:sz w:val="22"/>
          <w:szCs w:val="22"/>
        </w:rPr>
        <w:t xml:space="preserve"> </w:t>
      </w:r>
      <w:r w:rsidR="009A7F30" w:rsidRPr="00796431">
        <w:rPr>
          <w:rFonts w:ascii="Calibri" w:hAnsi="Calibri" w:cs="Calibri"/>
          <w:b/>
          <w:color w:val="13576B"/>
          <w:sz w:val="22"/>
          <w:szCs w:val="22"/>
        </w:rPr>
        <w:t>meziroční</w:t>
      </w:r>
      <w:r w:rsidR="00B96C2A" w:rsidRPr="00796431">
        <w:rPr>
          <w:rFonts w:ascii="Calibri" w:hAnsi="Calibri" w:cs="Calibri"/>
          <w:b/>
          <w:color w:val="13576B"/>
          <w:sz w:val="22"/>
          <w:szCs w:val="22"/>
        </w:rPr>
        <w:t>m</w:t>
      </w:r>
      <w:r w:rsidR="009A7F30" w:rsidRPr="00796431">
        <w:rPr>
          <w:rFonts w:ascii="Calibri" w:hAnsi="Calibri" w:cs="Calibri"/>
          <w:b/>
          <w:color w:val="13576B"/>
          <w:sz w:val="22"/>
          <w:szCs w:val="22"/>
        </w:rPr>
        <w:t xml:space="preserve"> </w:t>
      </w:r>
      <w:r w:rsidR="00612686">
        <w:rPr>
          <w:rFonts w:ascii="Calibri" w:hAnsi="Calibri" w:cs="Calibri"/>
          <w:b/>
          <w:color w:val="13576B"/>
          <w:sz w:val="22"/>
          <w:szCs w:val="22"/>
        </w:rPr>
        <w:t xml:space="preserve">srovnání pokles </w:t>
      </w:r>
      <w:r w:rsidR="00C01839" w:rsidRPr="00796431">
        <w:rPr>
          <w:rFonts w:ascii="Calibri" w:hAnsi="Calibri" w:cs="Calibri"/>
          <w:b/>
          <w:color w:val="13576B"/>
          <w:sz w:val="22"/>
          <w:szCs w:val="22"/>
        </w:rPr>
        <w:t>objemu poskytnutých hypoték</w:t>
      </w:r>
      <w:r w:rsidR="00B96C2A" w:rsidRPr="00796431">
        <w:rPr>
          <w:rFonts w:ascii="Calibri" w:hAnsi="Calibri" w:cs="Calibri"/>
          <w:b/>
          <w:color w:val="13576B"/>
          <w:sz w:val="22"/>
          <w:szCs w:val="22"/>
        </w:rPr>
        <w:t xml:space="preserve"> </w:t>
      </w:r>
      <w:r w:rsidR="00612686">
        <w:rPr>
          <w:rFonts w:ascii="Calibri" w:hAnsi="Calibri" w:cs="Calibri"/>
          <w:b/>
          <w:color w:val="13576B"/>
          <w:sz w:val="22"/>
          <w:szCs w:val="22"/>
        </w:rPr>
        <w:t xml:space="preserve">dále </w:t>
      </w:r>
      <w:r w:rsidR="00C01839" w:rsidRPr="00796431">
        <w:rPr>
          <w:rFonts w:ascii="Calibri" w:hAnsi="Calibri" w:cs="Calibri"/>
          <w:b/>
          <w:color w:val="13576B"/>
          <w:sz w:val="22"/>
          <w:szCs w:val="22"/>
        </w:rPr>
        <w:t>zesílil</w:t>
      </w:r>
      <w:r w:rsidR="00612686">
        <w:rPr>
          <w:rFonts w:ascii="Calibri" w:hAnsi="Calibri" w:cs="Calibri"/>
          <w:b/>
          <w:color w:val="13576B"/>
          <w:sz w:val="22"/>
          <w:szCs w:val="22"/>
        </w:rPr>
        <w:t xml:space="preserve"> a přesáhl 80 %.</w:t>
      </w:r>
      <w:r w:rsidR="0035167B">
        <w:rPr>
          <w:rFonts w:ascii="Calibri" w:hAnsi="Calibri" w:cs="Calibri"/>
          <w:b/>
          <w:color w:val="13576B"/>
          <w:sz w:val="22"/>
          <w:szCs w:val="22"/>
        </w:rPr>
        <w:t xml:space="preserve"> </w:t>
      </w:r>
      <w:r w:rsidR="009D3B45" w:rsidRPr="00796431">
        <w:rPr>
          <w:rFonts w:ascii="Calibri" w:hAnsi="Calibri" w:cs="Calibri"/>
          <w:b/>
          <w:color w:val="13576B"/>
          <w:sz w:val="22"/>
          <w:szCs w:val="22"/>
        </w:rPr>
        <w:t>Ve srovnání s</w:t>
      </w:r>
      <w:r w:rsidR="00474524">
        <w:rPr>
          <w:rFonts w:ascii="Calibri" w:hAnsi="Calibri" w:cs="Calibri"/>
          <w:b/>
          <w:color w:val="13576B"/>
          <w:sz w:val="22"/>
          <w:szCs w:val="22"/>
        </w:rPr>
        <w:t xml:space="preserve">e </w:t>
      </w:r>
      <w:r w:rsidR="00612686">
        <w:rPr>
          <w:rFonts w:ascii="Calibri" w:hAnsi="Calibri" w:cs="Calibri"/>
          <w:b/>
          <w:color w:val="13576B"/>
          <w:sz w:val="22"/>
          <w:szCs w:val="22"/>
        </w:rPr>
        <w:t>zářím</w:t>
      </w:r>
      <w:r w:rsidR="009D3B45" w:rsidRPr="00796431">
        <w:rPr>
          <w:rFonts w:ascii="Calibri" w:hAnsi="Calibri" w:cs="Calibri"/>
          <w:b/>
          <w:color w:val="13576B"/>
          <w:sz w:val="22"/>
          <w:szCs w:val="22"/>
        </w:rPr>
        <w:t xml:space="preserve"> předminulého roku je objem nižší o </w:t>
      </w:r>
      <w:r w:rsidR="00612686">
        <w:rPr>
          <w:rFonts w:ascii="Calibri" w:hAnsi="Calibri" w:cs="Calibri"/>
          <w:b/>
          <w:color w:val="13576B"/>
          <w:sz w:val="22"/>
          <w:szCs w:val="22"/>
        </w:rPr>
        <w:t>tři čtvrtiny</w:t>
      </w:r>
      <w:r w:rsidR="009D3B45" w:rsidRPr="00796431">
        <w:rPr>
          <w:rFonts w:ascii="Calibri" w:hAnsi="Calibri" w:cs="Calibri"/>
          <w:b/>
          <w:color w:val="13576B"/>
          <w:sz w:val="22"/>
          <w:szCs w:val="22"/>
        </w:rPr>
        <w:t xml:space="preserve">. </w:t>
      </w:r>
      <w:r w:rsidRPr="00796431">
        <w:rPr>
          <w:rFonts w:ascii="Calibri" w:hAnsi="Calibri" w:cs="Calibri"/>
          <w:b/>
          <w:color w:val="13576B"/>
          <w:sz w:val="22"/>
          <w:szCs w:val="22"/>
        </w:rPr>
        <w:t xml:space="preserve">Úroková sazba u </w:t>
      </w:r>
      <w:r w:rsidR="00B7214B" w:rsidRPr="00796431">
        <w:rPr>
          <w:rFonts w:ascii="Calibri" w:hAnsi="Calibri" w:cs="Calibri"/>
          <w:b/>
          <w:color w:val="13576B"/>
          <w:sz w:val="22"/>
          <w:szCs w:val="22"/>
        </w:rPr>
        <w:t xml:space="preserve">skutečně </w:t>
      </w:r>
      <w:r w:rsidRPr="00796431">
        <w:rPr>
          <w:rFonts w:ascii="Calibri" w:hAnsi="Calibri" w:cs="Calibri"/>
          <w:b/>
          <w:color w:val="13576B"/>
          <w:sz w:val="22"/>
          <w:szCs w:val="22"/>
        </w:rPr>
        <w:t>nov</w:t>
      </w:r>
      <w:r w:rsidR="000F0636" w:rsidRPr="00796431">
        <w:rPr>
          <w:rFonts w:ascii="Calibri" w:hAnsi="Calibri" w:cs="Calibri"/>
          <w:b/>
          <w:color w:val="13576B"/>
          <w:sz w:val="22"/>
          <w:szCs w:val="22"/>
        </w:rPr>
        <w:t>ých</w:t>
      </w:r>
      <w:r w:rsidRPr="00796431">
        <w:rPr>
          <w:rFonts w:ascii="Calibri" w:hAnsi="Calibri" w:cs="Calibri"/>
          <w:b/>
          <w:color w:val="13576B"/>
          <w:sz w:val="22"/>
          <w:szCs w:val="22"/>
        </w:rPr>
        <w:t xml:space="preserve"> hypoték</w:t>
      </w:r>
      <w:r w:rsidR="000F0636" w:rsidRPr="00796431">
        <w:rPr>
          <w:rFonts w:ascii="Calibri" w:hAnsi="Calibri" w:cs="Calibri"/>
          <w:b/>
          <w:color w:val="13576B"/>
          <w:sz w:val="22"/>
          <w:szCs w:val="22"/>
        </w:rPr>
        <w:t xml:space="preserve"> bez refinancování</w:t>
      </w:r>
      <w:r w:rsidRPr="00796431">
        <w:rPr>
          <w:rFonts w:ascii="Calibri" w:hAnsi="Calibri" w:cs="Calibri"/>
          <w:b/>
          <w:color w:val="13576B"/>
          <w:sz w:val="22"/>
          <w:szCs w:val="22"/>
        </w:rPr>
        <w:t xml:space="preserve"> </w:t>
      </w:r>
      <w:r w:rsidRPr="00796431">
        <w:rPr>
          <w:rFonts w:ascii="Calibri" w:hAnsi="Calibri" w:cs="Calibri"/>
          <w:b/>
          <w:color w:val="2E74B5" w:themeColor="accent1" w:themeShade="BF"/>
          <w:sz w:val="22"/>
          <w:szCs w:val="22"/>
        </w:rPr>
        <w:t>v</w:t>
      </w:r>
      <w:r w:rsidR="00612686">
        <w:rPr>
          <w:rFonts w:ascii="Calibri" w:hAnsi="Calibri" w:cs="Calibri"/>
          <w:b/>
          <w:color w:val="2E74B5" w:themeColor="accent1" w:themeShade="BF"/>
          <w:sz w:val="22"/>
          <w:szCs w:val="22"/>
        </w:rPr>
        <w:t> září mírně</w:t>
      </w:r>
      <w:r w:rsidR="00B7214B" w:rsidRPr="00796431">
        <w:rPr>
          <w:rFonts w:ascii="Calibri" w:hAnsi="Calibri" w:cs="Calibri"/>
          <w:b/>
          <w:color w:val="2E74B5" w:themeColor="accent1" w:themeShade="BF"/>
          <w:sz w:val="22"/>
          <w:szCs w:val="22"/>
        </w:rPr>
        <w:t xml:space="preserve"> </w:t>
      </w:r>
      <w:r w:rsidR="009D3B45" w:rsidRPr="00796431">
        <w:rPr>
          <w:rFonts w:ascii="Calibri" w:hAnsi="Calibri" w:cs="Calibri"/>
          <w:b/>
          <w:color w:val="2E74B5" w:themeColor="accent1" w:themeShade="BF"/>
          <w:sz w:val="22"/>
          <w:szCs w:val="22"/>
        </w:rPr>
        <w:t>vzrostla</w:t>
      </w:r>
      <w:r w:rsidR="00612686">
        <w:rPr>
          <w:rFonts w:ascii="Calibri" w:hAnsi="Calibri" w:cs="Calibri"/>
          <w:b/>
          <w:color w:val="2E74B5" w:themeColor="accent1" w:themeShade="BF"/>
          <w:sz w:val="22"/>
          <w:szCs w:val="22"/>
        </w:rPr>
        <w:t xml:space="preserve">, nadále se však pohybovala kolem </w:t>
      </w:r>
      <w:r w:rsidR="00C01839" w:rsidRPr="00796431">
        <w:rPr>
          <w:rFonts w:ascii="Calibri" w:hAnsi="Calibri" w:cs="Calibri"/>
          <w:b/>
          <w:color w:val="2E74B5" w:themeColor="accent1" w:themeShade="BF"/>
          <w:sz w:val="22"/>
          <w:szCs w:val="22"/>
        </w:rPr>
        <w:t>5</w:t>
      </w:r>
      <w:r w:rsidR="009D3B45" w:rsidRPr="00796431">
        <w:rPr>
          <w:rFonts w:ascii="Calibri" w:hAnsi="Calibri" w:cs="Calibri"/>
          <w:b/>
          <w:color w:val="2E74B5" w:themeColor="accent1" w:themeShade="BF"/>
          <w:sz w:val="22"/>
          <w:szCs w:val="22"/>
        </w:rPr>
        <w:t>,</w:t>
      </w:r>
      <w:r w:rsidR="00DA40F8">
        <w:rPr>
          <w:rFonts w:ascii="Calibri" w:hAnsi="Calibri" w:cs="Calibri"/>
          <w:b/>
          <w:color w:val="2E74B5" w:themeColor="accent1" w:themeShade="BF"/>
          <w:sz w:val="22"/>
          <w:szCs w:val="22"/>
        </w:rPr>
        <w:t>8</w:t>
      </w:r>
      <w:r w:rsidR="00CF1160" w:rsidRPr="00796431">
        <w:rPr>
          <w:rFonts w:ascii="Calibri" w:hAnsi="Calibri" w:cs="Calibri"/>
          <w:b/>
          <w:color w:val="2E74B5" w:themeColor="accent1" w:themeShade="BF"/>
          <w:sz w:val="22"/>
          <w:szCs w:val="22"/>
        </w:rPr>
        <w:t xml:space="preserve"> </w:t>
      </w:r>
      <w:r w:rsidR="00C01839" w:rsidRPr="00796431">
        <w:rPr>
          <w:rFonts w:ascii="Calibri" w:hAnsi="Calibri" w:cs="Calibri"/>
          <w:b/>
          <w:color w:val="2E74B5" w:themeColor="accent1" w:themeShade="BF"/>
          <w:sz w:val="22"/>
          <w:szCs w:val="22"/>
        </w:rPr>
        <w:t>%</w:t>
      </w:r>
      <w:r w:rsidR="00612686">
        <w:rPr>
          <w:rFonts w:ascii="Calibri" w:hAnsi="Calibri" w:cs="Calibri"/>
          <w:b/>
          <w:color w:val="2E74B5" w:themeColor="accent1" w:themeShade="BF"/>
          <w:sz w:val="22"/>
          <w:szCs w:val="22"/>
        </w:rPr>
        <w:t xml:space="preserve"> jako v srpnu</w:t>
      </w:r>
      <w:r w:rsidR="00C01839" w:rsidRPr="00796431">
        <w:rPr>
          <w:rFonts w:ascii="Calibri" w:hAnsi="Calibri" w:cs="Calibri"/>
          <w:b/>
          <w:color w:val="2E74B5" w:themeColor="accent1" w:themeShade="BF"/>
          <w:sz w:val="22"/>
          <w:szCs w:val="22"/>
        </w:rPr>
        <w:t xml:space="preserve">. </w:t>
      </w:r>
      <w:r w:rsidR="004D4156" w:rsidRPr="00796431">
        <w:rPr>
          <w:rFonts w:ascii="Calibri" w:hAnsi="Calibri" w:cs="Calibri"/>
          <w:b/>
          <w:color w:val="13576B"/>
          <w:sz w:val="22"/>
          <w:szCs w:val="22"/>
        </w:rPr>
        <w:t>Růst</w:t>
      </w:r>
      <w:r w:rsidR="008134F5">
        <w:rPr>
          <w:rFonts w:ascii="Calibri" w:hAnsi="Calibri" w:cs="Calibri"/>
          <w:b/>
          <w:color w:val="13576B"/>
          <w:sz w:val="22"/>
          <w:szCs w:val="22"/>
        </w:rPr>
        <w:t xml:space="preserve"> realizovaných</w:t>
      </w:r>
      <w:r w:rsidR="004D4156" w:rsidRPr="00796431">
        <w:rPr>
          <w:rFonts w:ascii="Calibri" w:hAnsi="Calibri" w:cs="Calibri"/>
          <w:b/>
          <w:color w:val="13576B"/>
          <w:sz w:val="22"/>
          <w:szCs w:val="22"/>
        </w:rPr>
        <w:t xml:space="preserve"> </w:t>
      </w:r>
      <w:r w:rsidR="002027D4" w:rsidRPr="00796431">
        <w:rPr>
          <w:rFonts w:ascii="Calibri" w:hAnsi="Calibri" w:cs="Calibri"/>
          <w:b/>
          <w:color w:val="13576B"/>
          <w:sz w:val="22"/>
          <w:szCs w:val="22"/>
        </w:rPr>
        <w:t xml:space="preserve">hypotečních </w:t>
      </w:r>
      <w:r w:rsidR="004D4156" w:rsidRPr="00796431">
        <w:rPr>
          <w:rFonts w:ascii="Calibri" w:hAnsi="Calibri" w:cs="Calibri"/>
          <w:b/>
          <w:color w:val="13576B"/>
          <w:sz w:val="22"/>
          <w:szCs w:val="22"/>
        </w:rPr>
        <w:t>sazeb tak</w:t>
      </w:r>
      <w:r w:rsidR="00F852BE">
        <w:rPr>
          <w:rFonts w:ascii="Calibri" w:hAnsi="Calibri" w:cs="Calibri"/>
          <w:b/>
          <w:color w:val="13576B"/>
          <w:sz w:val="22"/>
          <w:szCs w:val="22"/>
        </w:rPr>
        <w:t xml:space="preserve"> zpomalil, což společně s vývojem nabídkových sazeb naznačuje, že hypoteční sazby dosáhly svého vrcholu.</w:t>
      </w:r>
      <w:r w:rsidR="00B52F1D">
        <w:rPr>
          <w:rFonts w:ascii="Calibri" w:hAnsi="Calibri" w:cs="Calibri"/>
          <w:b/>
          <w:color w:val="13576B"/>
          <w:sz w:val="22"/>
          <w:szCs w:val="22"/>
        </w:rPr>
        <w:t xml:space="preserve"> Nabídkové hypoteční sazby </w:t>
      </w:r>
      <w:r w:rsidR="00F852BE">
        <w:rPr>
          <w:rFonts w:ascii="Calibri" w:hAnsi="Calibri" w:cs="Calibri"/>
          <w:b/>
          <w:color w:val="13576B"/>
          <w:sz w:val="22"/>
          <w:szCs w:val="22"/>
        </w:rPr>
        <w:t xml:space="preserve">v posledních měsících </w:t>
      </w:r>
      <w:r w:rsidR="008134F5">
        <w:rPr>
          <w:rFonts w:ascii="Calibri" w:hAnsi="Calibri" w:cs="Calibri"/>
          <w:b/>
          <w:color w:val="13576B"/>
          <w:sz w:val="22"/>
          <w:szCs w:val="22"/>
        </w:rPr>
        <w:t>vesměs stagnují</w:t>
      </w:r>
      <w:r w:rsidR="00F852BE">
        <w:rPr>
          <w:rFonts w:ascii="Calibri" w:hAnsi="Calibri" w:cs="Calibri"/>
          <w:b/>
          <w:color w:val="13576B"/>
          <w:sz w:val="22"/>
          <w:szCs w:val="22"/>
        </w:rPr>
        <w:t xml:space="preserve">, v některých případech již mírně </w:t>
      </w:r>
      <w:r w:rsidR="00960FAF">
        <w:rPr>
          <w:rFonts w:ascii="Calibri" w:hAnsi="Calibri" w:cs="Calibri"/>
          <w:b/>
          <w:color w:val="13576B"/>
          <w:sz w:val="22"/>
          <w:szCs w:val="22"/>
        </w:rPr>
        <w:t>klesají</w:t>
      </w:r>
      <w:r w:rsidR="00F852BE">
        <w:rPr>
          <w:rFonts w:ascii="Calibri" w:hAnsi="Calibri" w:cs="Calibri"/>
          <w:b/>
          <w:color w:val="13576B"/>
          <w:sz w:val="22"/>
          <w:szCs w:val="22"/>
        </w:rPr>
        <w:t>.</w:t>
      </w:r>
      <w:r w:rsidR="00B52F1D">
        <w:rPr>
          <w:rFonts w:ascii="Calibri" w:hAnsi="Calibri" w:cs="Calibri"/>
          <w:b/>
          <w:color w:val="13576B"/>
          <w:sz w:val="22"/>
          <w:szCs w:val="22"/>
        </w:rPr>
        <w:t xml:space="preserve"> </w:t>
      </w:r>
      <w:r w:rsidR="00757649" w:rsidRPr="00796431">
        <w:rPr>
          <w:rFonts w:ascii="Calibri" w:hAnsi="Calibri" w:cs="Calibri"/>
          <w:b/>
          <w:color w:val="13576B"/>
          <w:sz w:val="22"/>
          <w:szCs w:val="22"/>
        </w:rPr>
        <w:t xml:space="preserve">Uvedené informace plynou </w:t>
      </w:r>
      <w:r w:rsidRPr="00796431">
        <w:rPr>
          <w:rFonts w:ascii="Calibri" w:hAnsi="Calibri" w:cs="Calibri"/>
          <w:b/>
          <w:color w:val="13576B"/>
          <w:sz w:val="22"/>
          <w:szCs w:val="22"/>
        </w:rPr>
        <w:t>z dat ČBA Hypomonitoru</w:t>
      </w:r>
      <w:r w:rsidR="00052C6A" w:rsidRPr="00796431">
        <w:rPr>
          <w:rFonts w:ascii="Calibri" w:hAnsi="Calibri" w:cs="Calibri"/>
          <w:b/>
          <w:color w:val="13576B"/>
          <w:sz w:val="22"/>
          <w:szCs w:val="22"/>
        </w:rPr>
        <w:t>,</w:t>
      </w:r>
      <w:r w:rsidR="007F41A0" w:rsidRPr="00796431">
        <w:rPr>
          <w:rFonts w:ascii="Calibri" w:hAnsi="Calibri" w:cs="Calibri"/>
          <w:b/>
          <w:color w:val="13576B"/>
          <w:sz w:val="22"/>
          <w:szCs w:val="22"/>
        </w:rPr>
        <w:t xml:space="preserve"> </w:t>
      </w:r>
      <w:r w:rsidR="00052C6A" w:rsidRPr="00796431">
        <w:rPr>
          <w:rFonts w:ascii="Calibri" w:hAnsi="Calibri" w:cs="Calibri"/>
          <w:b/>
          <w:color w:val="13576B"/>
          <w:sz w:val="22"/>
          <w:szCs w:val="22"/>
        </w:rPr>
        <w:t xml:space="preserve">který </w:t>
      </w:r>
      <w:r w:rsidR="00E3258F" w:rsidRPr="00796431">
        <w:rPr>
          <w:rFonts w:ascii="Calibri" w:hAnsi="Calibri" w:cs="Calibri"/>
          <w:b/>
          <w:color w:val="13576B"/>
          <w:sz w:val="22"/>
          <w:szCs w:val="22"/>
        </w:rPr>
        <w:t xml:space="preserve">zachycuje </w:t>
      </w:r>
      <w:r w:rsidR="00B649F7" w:rsidRPr="00796431">
        <w:rPr>
          <w:rFonts w:ascii="Calibri" w:hAnsi="Calibri" w:cs="Calibri"/>
          <w:b/>
          <w:color w:val="13576B"/>
          <w:sz w:val="22"/>
          <w:szCs w:val="22"/>
        </w:rPr>
        <w:t>data</w:t>
      </w:r>
      <w:r w:rsidR="00291BE8" w:rsidRPr="00796431">
        <w:rPr>
          <w:rFonts w:ascii="Calibri" w:hAnsi="Calibri" w:cs="Calibri"/>
          <w:b/>
          <w:color w:val="13576B"/>
          <w:sz w:val="22"/>
          <w:szCs w:val="22"/>
        </w:rPr>
        <w:t xml:space="preserve"> </w:t>
      </w:r>
      <w:r w:rsidR="001C7200" w:rsidRPr="00796431">
        <w:rPr>
          <w:rFonts w:ascii="Calibri" w:hAnsi="Calibri" w:cs="Calibri"/>
          <w:b/>
          <w:color w:val="13576B"/>
          <w:sz w:val="22"/>
          <w:szCs w:val="22"/>
        </w:rPr>
        <w:t>všech tuzemských bank</w:t>
      </w:r>
      <w:r w:rsidR="00C665F2" w:rsidRPr="00796431">
        <w:rPr>
          <w:rFonts w:ascii="Calibri" w:hAnsi="Calibri" w:cs="Calibri"/>
          <w:b/>
          <w:color w:val="13576B"/>
          <w:sz w:val="22"/>
          <w:szCs w:val="22"/>
        </w:rPr>
        <w:t xml:space="preserve"> a stavebních spořitelen</w:t>
      </w:r>
      <w:r w:rsidR="001C7200" w:rsidRPr="00796431">
        <w:rPr>
          <w:rFonts w:ascii="Calibri" w:hAnsi="Calibri" w:cs="Calibri"/>
          <w:b/>
          <w:color w:val="13576B"/>
          <w:sz w:val="22"/>
          <w:szCs w:val="22"/>
        </w:rPr>
        <w:t xml:space="preserve"> poskytujících hypoteční úvěry</w:t>
      </w:r>
      <w:r w:rsidR="00C665F2" w:rsidRPr="00796431">
        <w:rPr>
          <w:rFonts w:ascii="Calibri" w:hAnsi="Calibri" w:cs="Calibri"/>
          <w:b/>
          <w:color w:val="13576B"/>
          <w:sz w:val="22"/>
          <w:szCs w:val="22"/>
        </w:rPr>
        <w:t>.</w:t>
      </w:r>
      <w:r w:rsidR="00461E79" w:rsidRPr="00796431">
        <w:rPr>
          <w:rFonts w:ascii="Calibri" w:hAnsi="Calibri" w:cs="Calibri"/>
          <w:b/>
          <w:i/>
          <w:iCs/>
          <w:color w:val="13576B"/>
          <w:sz w:val="22"/>
          <w:szCs w:val="22"/>
        </w:rPr>
        <w:t xml:space="preserve"> </w:t>
      </w:r>
    </w:p>
    <w:bookmarkEnd w:id="2"/>
    <w:p w14:paraId="44CE3940" w14:textId="77777777" w:rsidR="0001227F" w:rsidRPr="00796431" w:rsidRDefault="0001227F" w:rsidP="0001227F">
      <w:pPr>
        <w:rPr>
          <w:rFonts w:ascii="Calibri" w:hAnsi="Calibri" w:cs="Calibri"/>
          <w:b/>
          <w:bCs/>
          <w:sz w:val="22"/>
          <w:szCs w:val="22"/>
        </w:rPr>
      </w:pPr>
    </w:p>
    <w:p w14:paraId="367713E2" w14:textId="3A19C925" w:rsidR="0001227F" w:rsidRPr="00796431" w:rsidRDefault="007A0B4E" w:rsidP="0001227F">
      <w:pPr>
        <w:rPr>
          <w:rFonts w:ascii="Calibri" w:hAnsi="Calibri" w:cs="Calibri"/>
          <w:b/>
          <w:color w:val="13576B"/>
          <w:sz w:val="24"/>
          <w:szCs w:val="24"/>
        </w:rPr>
      </w:pPr>
      <w:bookmarkStart w:id="3" w:name="_Hlk111121228"/>
      <w:r w:rsidRPr="00796431">
        <w:rPr>
          <w:rFonts w:ascii="Calibri" w:hAnsi="Calibri" w:cs="Calibri"/>
          <w:b/>
          <w:color w:val="13576B"/>
          <w:sz w:val="24"/>
          <w:szCs w:val="24"/>
        </w:rPr>
        <w:t>Propad hypoteční aktivity v</w:t>
      </w:r>
      <w:r w:rsidR="00B230A8">
        <w:rPr>
          <w:rFonts w:ascii="Calibri" w:hAnsi="Calibri" w:cs="Calibri"/>
          <w:b/>
          <w:color w:val="13576B"/>
          <w:sz w:val="24"/>
          <w:szCs w:val="24"/>
        </w:rPr>
        <w:t> </w:t>
      </w:r>
      <w:r w:rsidR="0042602B">
        <w:rPr>
          <w:rFonts w:ascii="Calibri" w:hAnsi="Calibri" w:cs="Calibri"/>
          <w:b/>
          <w:color w:val="13576B"/>
          <w:sz w:val="24"/>
          <w:szCs w:val="24"/>
        </w:rPr>
        <w:t xml:space="preserve">září </w:t>
      </w:r>
      <w:r w:rsidR="00B230A8">
        <w:rPr>
          <w:rFonts w:ascii="Calibri" w:hAnsi="Calibri" w:cs="Calibri"/>
          <w:b/>
          <w:color w:val="13576B"/>
          <w:sz w:val="24"/>
          <w:szCs w:val="24"/>
        </w:rPr>
        <w:t>pokračoval</w:t>
      </w:r>
    </w:p>
    <w:p w14:paraId="0752ACEC" w14:textId="7D03957D" w:rsidR="00C1041E" w:rsidRPr="00796431" w:rsidRDefault="00B230A8" w:rsidP="0001227F">
      <w:pPr>
        <w:rPr>
          <w:rFonts w:ascii="Calibri" w:hAnsi="Calibri" w:cs="Calibri"/>
          <w:sz w:val="22"/>
          <w:szCs w:val="22"/>
        </w:rPr>
      </w:pPr>
      <w:r>
        <w:rPr>
          <w:rFonts w:ascii="Calibri" w:hAnsi="Calibri" w:cs="Calibri"/>
          <w:b/>
          <w:bCs/>
          <w:sz w:val="22"/>
          <w:szCs w:val="22"/>
        </w:rPr>
        <w:t>O</w:t>
      </w:r>
      <w:r w:rsidR="007A0B4E" w:rsidRPr="00796431">
        <w:rPr>
          <w:rFonts w:ascii="Calibri" w:hAnsi="Calibri" w:cs="Calibri"/>
          <w:b/>
          <w:bCs/>
          <w:sz w:val="22"/>
          <w:szCs w:val="22"/>
        </w:rPr>
        <w:t xml:space="preserve">bjem poskytnutých hypoték </w:t>
      </w:r>
      <w:r w:rsidR="00B52F1D">
        <w:rPr>
          <w:rFonts w:ascii="Calibri" w:hAnsi="Calibri" w:cs="Calibri"/>
          <w:b/>
          <w:bCs/>
          <w:sz w:val="22"/>
          <w:szCs w:val="22"/>
        </w:rPr>
        <w:t xml:space="preserve">se </w:t>
      </w:r>
      <w:r w:rsidR="007A0B4E" w:rsidRPr="00796431">
        <w:rPr>
          <w:rFonts w:ascii="Calibri" w:hAnsi="Calibri" w:cs="Calibri"/>
          <w:b/>
          <w:bCs/>
          <w:sz w:val="22"/>
          <w:szCs w:val="22"/>
        </w:rPr>
        <w:t>v</w:t>
      </w:r>
      <w:r>
        <w:rPr>
          <w:rFonts w:ascii="Calibri" w:hAnsi="Calibri" w:cs="Calibri"/>
          <w:b/>
          <w:bCs/>
          <w:sz w:val="22"/>
          <w:szCs w:val="22"/>
        </w:rPr>
        <w:t> </w:t>
      </w:r>
      <w:r w:rsidR="00C25CA5">
        <w:rPr>
          <w:rFonts w:ascii="Calibri" w:hAnsi="Calibri" w:cs="Calibri"/>
          <w:b/>
          <w:bCs/>
          <w:sz w:val="22"/>
          <w:szCs w:val="22"/>
        </w:rPr>
        <w:t>září</w:t>
      </w:r>
      <w:r>
        <w:rPr>
          <w:rFonts w:ascii="Calibri" w:hAnsi="Calibri" w:cs="Calibri"/>
          <w:b/>
          <w:bCs/>
          <w:sz w:val="22"/>
          <w:szCs w:val="22"/>
        </w:rPr>
        <w:t xml:space="preserve"> </w:t>
      </w:r>
      <w:r w:rsidR="00B52F1D">
        <w:rPr>
          <w:rFonts w:ascii="Calibri" w:hAnsi="Calibri" w:cs="Calibri"/>
          <w:b/>
          <w:bCs/>
          <w:sz w:val="22"/>
          <w:szCs w:val="22"/>
        </w:rPr>
        <w:t>dále snížil</w:t>
      </w:r>
      <w:r>
        <w:rPr>
          <w:rFonts w:ascii="Calibri" w:hAnsi="Calibri" w:cs="Calibri"/>
          <w:b/>
          <w:bCs/>
          <w:sz w:val="22"/>
          <w:szCs w:val="22"/>
        </w:rPr>
        <w:t>.</w:t>
      </w:r>
      <w:r w:rsidR="007A0B4E" w:rsidRPr="00796431">
        <w:rPr>
          <w:rFonts w:ascii="Calibri" w:hAnsi="Calibri" w:cs="Calibri"/>
          <w:b/>
          <w:bCs/>
          <w:sz w:val="22"/>
          <w:szCs w:val="22"/>
        </w:rPr>
        <w:t xml:space="preserve"> </w:t>
      </w:r>
      <w:r w:rsidR="00106451" w:rsidRPr="00796431">
        <w:rPr>
          <w:rFonts w:ascii="Calibri" w:hAnsi="Calibri" w:cs="Calibri"/>
          <w:sz w:val="22"/>
          <w:szCs w:val="22"/>
        </w:rPr>
        <w:t xml:space="preserve">Banky a stavební spořitelny dle </w:t>
      </w:r>
      <w:r w:rsidR="00F852BE">
        <w:rPr>
          <w:rFonts w:ascii="Calibri" w:hAnsi="Calibri" w:cs="Calibri"/>
          <w:sz w:val="22"/>
          <w:szCs w:val="22"/>
        </w:rPr>
        <w:t xml:space="preserve">zářijového </w:t>
      </w:r>
      <w:r w:rsidR="00106451" w:rsidRPr="00796431">
        <w:rPr>
          <w:rFonts w:ascii="Calibri" w:hAnsi="Calibri" w:cs="Calibri"/>
          <w:b/>
          <w:bCs/>
          <w:sz w:val="22"/>
          <w:szCs w:val="22"/>
        </w:rPr>
        <w:t>ČBA Hypomonitoru</w:t>
      </w:r>
      <w:r w:rsidR="00106451" w:rsidRPr="00796431">
        <w:rPr>
          <w:rFonts w:ascii="Calibri" w:hAnsi="Calibri" w:cs="Calibri"/>
          <w:sz w:val="22"/>
          <w:szCs w:val="22"/>
        </w:rPr>
        <w:t xml:space="preserve"> poskytly domácnostem hypotéky v celkovém objemu </w:t>
      </w:r>
      <w:r w:rsidR="00F852BE">
        <w:rPr>
          <w:rFonts w:ascii="Calibri" w:hAnsi="Calibri" w:cs="Calibri"/>
          <w:b/>
          <w:bCs/>
          <w:sz w:val="22"/>
          <w:szCs w:val="22"/>
        </w:rPr>
        <w:t>7,16</w:t>
      </w:r>
      <w:r>
        <w:rPr>
          <w:rFonts w:ascii="Calibri" w:hAnsi="Calibri" w:cs="Calibri"/>
          <w:b/>
          <w:bCs/>
          <w:sz w:val="22"/>
          <w:szCs w:val="22"/>
        </w:rPr>
        <w:t xml:space="preserve"> </w:t>
      </w:r>
      <w:r w:rsidR="00106451" w:rsidRPr="00796431">
        <w:rPr>
          <w:rFonts w:ascii="Calibri" w:hAnsi="Calibri" w:cs="Calibri"/>
          <w:b/>
          <w:bCs/>
          <w:sz w:val="22"/>
          <w:szCs w:val="22"/>
        </w:rPr>
        <w:t>mld. Kč,</w:t>
      </w:r>
      <w:r w:rsidR="00106451" w:rsidRPr="00796431">
        <w:rPr>
          <w:rFonts w:ascii="Calibri" w:hAnsi="Calibri" w:cs="Calibri"/>
          <w:sz w:val="22"/>
          <w:szCs w:val="22"/>
        </w:rPr>
        <w:t xml:space="preserve"> </w:t>
      </w:r>
      <w:r w:rsidR="00645115" w:rsidRPr="00796431">
        <w:rPr>
          <w:rFonts w:ascii="Calibri" w:hAnsi="Calibri" w:cs="Calibri"/>
          <w:sz w:val="22"/>
          <w:szCs w:val="22"/>
        </w:rPr>
        <w:t xml:space="preserve">což je o </w:t>
      </w:r>
      <w:r w:rsidR="00C25CA5">
        <w:rPr>
          <w:rFonts w:ascii="Calibri" w:hAnsi="Calibri" w:cs="Calibri"/>
          <w:sz w:val="22"/>
          <w:szCs w:val="22"/>
        </w:rPr>
        <w:t>2</w:t>
      </w:r>
      <w:r w:rsidR="00645115" w:rsidRPr="00796431">
        <w:rPr>
          <w:rFonts w:ascii="Calibri" w:hAnsi="Calibri" w:cs="Calibri"/>
          <w:sz w:val="22"/>
          <w:szCs w:val="22"/>
        </w:rPr>
        <w:t>,</w:t>
      </w:r>
      <w:r w:rsidR="00C25CA5">
        <w:rPr>
          <w:rFonts w:ascii="Calibri" w:hAnsi="Calibri" w:cs="Calibri"/>
          <w:sz w:val="22"/>
          <w:szCs w:val="22"/>
        </w:rPr>
        <w:t>9</w:t>
      </w:r>
      <w:r w:rsidR="00645115" w:rsidRPr="00796431">
        <w:rPr>
          <w:rFonts w:ascii="Calibri" w:hAnsi="Calibri" w:cs="Calibri"/>
          <w:sz w:val="22"/>
          <w:szCs w:val="22"/>
        </w:rPr>
        <w:t xml:space="preserve"> mld. Kč méně než v </w:t>
      </w:r>
      <w:r w:rsidR="00C25CA5">
        <w:rPr>
          <w:rFonts w:ascii="Calibri" w:hAnsi="Calibri" w:cs="Calibri"/>
          <w:sz w:val="22"/>
          <w:szCs w:val="22"/>
        </w:rPr>
        <w:t>srpnu</w:t>
      </w:r>
      <w:r w:rsidR="00645115" w:rsidRPr="00796431">
        <w:rPr>
          <w:rFonts w:ascii="Calibri" w:hAnsi="Calibri" w:cs="Calibri"/>
          <w:sz w:val="22"/>
          <w:szCs w:val="22"/>
        </w:rPr>
        <w:t xml:space="preserve">. </w:t>
      </w:r>
      <w:r w:rsidR="00106451" w:rsidRPr="00796431">
        <w:rPr>
          <w:rFonts w:ascii="Calibri" w:hAnsi="Calibri" w:cs="Calibri"/>
          <w:b/>
          <w:bCs/>
          <w:sz w:val="22"/>
          <w:szCs w:val="22"/>
        </w:rPr>
        <w:t xml:space="preserve">Meziměsíční pokles z pohledu celkového objemu poskytnutých hypoték </w:t>
      </w:r>
      <w:r>
        <w:rPr>
          <w:rFonts w:ascii="Calibri" w:hAnsi="Calibri" w:cs="Calibri"/>
          <w:b/>
          <w:bCs/>
          <w:sz w:val="22"/>
          <w:szCs w:val="22"/>
        </w:rPr>
        <w:t xml:space="preserve">tak </w:t>
      </w:r>
      <w:r w:rsidR="00C25CA5">
        <w:rPr>
          <w:rFonts w:ascii="Calibri" w:hAnsi="Calibri" w:cs="Calibri"/>
          <w:b/>
          <w:bCs/>
          <w:sz w:val="22"/>
          <w:szCs w:val="22"/>
        </w:rPr>
        <w:t>po srpnu dále zesílil na téměř 30 % a jedná se tak o třetí citelnější meziměsíční propad v řadě.</w:t>
      </w:r>
      <w:r w:rsidR="00040FA4" w:rsidRPr="00796431">
        <w:rPr>
          <w:rFonts w:ascii="Calibri" w:hAnsi="Calibri" w:cs="Calibri"/>
          <w:sz w:val="22"/>
          <w:szCs w:val="22"/>
        </w:rPr>
        <w:t xml:space="preserve"> </w:t>
      </w:r>
      <w:r w:rsidR="00960F24" w:rsidRPr="00796431">
        <w:rPr>
          <w:rFonts w:ascii="Calibri" w:hAnsi="Calibri" w:cs="Calibri"/>
          <w:b/>
          <w:bCs/>
          <w:sz w:val="22"/>
          <w:szCs w:val="22"/>
        </w:rPr>
        <w:t xml:space="preserve">Hypoteční trh tak </w:t>
      </w:r>
      <w:r w:rsidR="00106451" w:rsidRPr="00796431">
        <w:rPr>
          <w:rFonts w:ascii="Calibri" w:hAnsi="Calibri" w:cs="Calibri"/>
          <w:b/>
          <w:bCs/>
          <w:sz w:val="22"/>
          <w:szCs w:val="22"/>
        </w:rPr>
        <w:t>dále slábne, což je patrné i z meziroční dynamik</w:t>
      </w:r>
      <w:r w:rsidR="003F6E69" w:rsidRPr="00796431">
        <w:rPr>
          <w:rFonts w:ascii="Calibri" w:hAnsi="Calibri" w:cs="Calibri"/>
          <w:b/>
          <w:bCs/>
          <w:sz w:val="22"/>
          <w:szCs w:val="22"/>
        </w:rPr>
        <w:t>y</w:t>
      </w:r>
      <w:r w:rsidR="00645115" w:rsidRPr="00796431">
        <w:rPr>
          <w:rFonts w:ascii="Calibri" w:hAnsi="Calibri" w:cs="Calibri"/>
          <w:b/>
          <w:bCs/>
          <w:sz w:val="22"/>
          <w:szCs w:val="22"/>
        </w:rPr>
        <w:t>. Ta</w:t>
      </w:r>
      <w:r w:rsidR="00C8679C" w:rsidRPr="00796431">
        <w:rPr>
          <w:rFonts w:ascii="Calibri" w:hAnsi="Calibri" w:cs="Calibri"/>
          <w:b/>
          <w:bCs/>
          <w:sz w:val="22"/>
          <w:szCs w:val="22"/>
        </w:rPr>
        <w:t xml:space="preserve"> prohloubila svůj</w:t>
      </w:r>
      <w:r w:rsidR="00645115" w:rsidRPr="00796431">
        <w:rPr>
          <w:rFonts w:ascii="Calibri" w:hAnsi="Calibri" w:cs="Calibri"/>
          <w:b/>
          <w:bCs/>
          <w:sz w:val="22"/>
          <w:szCs w:val="22"/>
        </w:rPr>
        <w:t xml:space="preserve"> propad</w:t>
      </w:r>
      <w:r w:rsidR="00C8679C" w:rsidRPr="00796431">
        <w:rPr>
          <w:rFonts w:ascii="Calibri" w:hAnsi="Calibri" w:cs="Calibri"/>
          <w:b/>
          <w:bCs/>
          <w:sz w:val="22"/>
          <w:szCs w:val="22"/>
        </w:rPr>
        <w:t xml:space="preserve"> z</w:t>
      </w:r>
      <w:r w:rsidR="00B84275">
        <w:rPr>
          <w:rFonts w:ascii="Calibri" w:hAnsi="Calibri" w:cs="Calibri"/>
          <w:b/>
          <w:bCs/>
          <w:sz w:val="22"/>
          <w:szCs w:val="22"/>
        </w:rPr>
        <w:t>e</w:t>
      </w:r>
      <w:r w:rsidR="00645115" w:rsidRPr="00796431">
        <w:rPr>
          <w:rFonts w:ascii="Calibri" w:hAnsi="Calibri" w:cs="Calibri"/>
          <w:b/>
          <w:bCs/>
          <w:sz w:val="22"/>
          <w:szCs w:val="22"/>
        </w:rPr>
        <w:t> </w:t>
      </w:r>
      <w:r w:rsidR="00E81135">
        <w:rPr>
          <w:rFonts w:ascii="Calibri" w:hAnsi="Calibri" w:cs="Calibri"/>
          <w:b/>
          <w:bCs/>
          <w:sz w:val="22"/>
          <w:szCs w:val="22"/>
        </w:rPr>
        <w:t>7</w:t>
      </w:r>
      <w:r w:rsidR="00C25CA5">
        <w:rPr>
          <w:rFonts w:ascii="Calibri" w:hAnsi="Calibri" w:cs="Calibri"/>
          <w:b/>
          <w:bCs/>
          <w:sz w:val="22"/>
          <w:szCs w:val="22"/>
        </w:rPr>
        <w:t>8</w:t>
      </w:r>
      <w:r w:rsidR="00645115" w:rsidRPr="00796431">
        <w:rPr>
          <w:rFonts w:ascii="Calibri" w:hAnsi="Calibri" w:cs="Calibri"/>
          <w:b/>
          <w:bCs/>
          <w:sz w:val="22"/>
          <w:szCs w:val="22"/>
        </w:rPr>
        <w:t xml:space="preserve"> % v</w:t>
      </w:r>
      <w:r w:rsidR="007D3850" w:rsidRPr="00796431">
        <w:rPr>
          <w:rFonts w:ascii="Calibri" w:hAnsi="Calibri" w:cs="Calibri"/>
          <w:b/>
          <w:bCs/>
          <w:sz w:val="22"/>
          <w:szCs w:val="22"/>
        </w:rPr>
        <w:t> </w:t>
      </w:r>
      <w:r w:rsidR="00C25CA5">
        <w:rPr>
          <w:rFonts w:ascii="Calibri" w:hAnsi="Calibri" w:cs="Calibri"/>
          <w:b/>
          <w:bCs/>
          <w:sz w:val="22"/>
          <w:szCs w:val="22"/>
        </w:rPr>
        <w:t>srpnu</w:t>
      </w:r>
      <w:r w:rsidR="007D3850" w:rsidRPr="00796431">
        <w:rPr>
          <w:rFonts w:ascii="Calibri" w:hAnsi="Calibri" w:cs="Calibri"/>
          <w:b/>
          <w:bCs/>
          <w:sz w:val="22"/>
          <w:szCs w:val="22"/>
        </w:rPr>
        <w:t xml:space="preserve"> </w:t>
      </w:r>
      <w:r w:rsidR="00C8679C" w:rsidRPr="00796431">
        <w:rPr>
          <w:rFonts w:ascii="Calibri" w:hAnsi="Calibri" w:cs="Calibri"/>
          <w:b/>
          <w:bCs/>
          <w:sz w:val="22"/>
          <w:szCs w:val="22"/>
        </w:rPr>
        <w:t>na</w:t>
      </w:r>
      <w:r w:rsidR="00C25CA5">
        <w:rPr>
          <w:rFonts w:ascii="Calibri" w:hAnsi="Calibri" w:cs="Calibri"/>
          <w:b/>
          <w:bCs/>
          <w:sz w:val="22"/>
          <w:szCs w:val="22"/>
        </w:rPr>
        <w:t xml:space="preserve"> 82</w:t>
      </w:r>
      <w:r w:rsidR="00C8679C" w:rsidRPr="00796431">
        <w:rPr>
          <w:rFonts w:ascii="Calibri" w:hAnsi="Calibri" w:cs="Calibri"/>
          <w:b/>
          <w:bCs/>
          <w:sz w:val="22"/>
          <w:szCs w:val="22"/>
        </w:rPr>
        <w:t xml:space="preserve"> %.</w:t>
      </w:r>
      <w:r w:rsidR="007D3850" w:rsidRPr="00796431">
        <w:rPr>
          <w:rFonts w:ascii="Calibri" w:hAnsi="Calibri" w:cs="Calibri"/>
          <w:b/>
          <w:bCs/>
          <w:sz w:val="22"/>
          <w:szCs w:val="22"/>
        </w:rPr>
        <w:t xml:space="preserve"> </w:t>
      </w:r>
      <w:r w:rsidR="007D3850" w:rsidRPr="00796431">
        <w:rPr>
          <w:rFonts w:ascii="Calibri" w:hAnsi="Calibri" w:cs="Calibri"/>
          <w:sz w:val="22"/>
          <w:szCs w:val="22"/>
        </w:rPr>
        <w:t>Pokles objemu poskytnutých hypoték je citelný nejen vůči silnému roku 2021, ale i ve srovnání s </w:t>
      </w:r>
      <w:r w:rsidR="00A6445C" w:rsidRPr="00796431">
        <w:rPr>
          <w:rFonts w:ascii="Calibri" w:hAnsi="Calibri" w:cs="Calibri"/>
          <w:sz w:val="22"/>
          <w:szCs w:val="22"/>
        </w:rPr>
        <w:t>rokem</w:t>
      </w:r>
      <w:r w:rsidR="007D3850" w:rsidRPr="00796431">
        <w:rPr>
          <w:rFonts w:ascii="Calibri" w:hAnsi="Calibri" w:cs="Calibri"/>
          <w:sz w:val="22"/>
          <w:szCs w:val="22"/>
        </w:rPr>
        <w:t xml:space="preserve"> 2020 je</w:t>
      </w:r>
      <w:r w:rsidR="00A6445C" w:rsidRPr="00796431">
        <w:rPr>
          <w:rFonts w:ascii="Calibri" w:hAnsi="Calibri" w:cs="Calibri"/>
          <w:sz w:val="22"/>
          <w:szCs w:val="22"/>
        </w:rPr>
        <w:t xml:space="preserve"> </w:t>
      </w:r>
      <w:r w:rsidR="00C25CA5">
        <w:rPr>
          <w:rFonts w:ascii="Calibri" w:hAnsi="Calibri" w:cs="Calibri"/>
          <w:sz w:val="22"/>
          <w:szCs w:val="22"/>
        </w:rPr>
        <w:t>zářijový</w:t>
      </w:r>
      <w:r w:rsidR="00E81135">
        <w:rPr>
          <w:rFonts w:ascii="Calibri" w:hAnsi="Calibri" w:cs="Calibri"/>
          <w:sz w:val="22"/>
          <w:szCs w:val="22"/>
        </w:rPr>
        <w:t xml:space="preserve"> </w:t>
      </w:r>
      <w:r w:rsidR="007D3850" w:rsidRPr="00796431">
        <w:rPr>
          <w:rFonts w:ascii="Calibri" w:hAnsi="Calibri" w:cs="Calibri"/>
          <w:sz w:val="22"/>
          <w:szCs w:val="22"/>
        </w:rPr>
        <w:t>objem</w:t>
      </w:r>
      <w:r w:rsidR="00040FA4" w:rsidRPr="00796431">
        <w:rPr>
          <w:rFonts w:ascii="Calibri" w:hAnsi="Calibri" w:cs="Calibri"/>
          <w:sz w:val="22"/>
          <w:szCs w:val="22"/>
        </w:rPr>
        <w:t xml:space="preserve"> poskytnutých hypoték</w:t>
      </w:r>
      <w:r w:rsidR="007D3850" w:rsidRPr="00796431">
        <w:rPr>
          <w:rFonts w:ascii="Calibri" w:hAnsi="Calibri" w:cs="Calibri"/>
          <w:sz w:val="22"/>
          <w:szCs w:val="22"/>
        </w:rPr>
        <w:t xml:space="preserve"> </w:t>
      </w:r>
      <w:r w:rsidR="00E81135">
        <w:rPr>
          <w:rFonts w:ascii="Calibri" w:hAnsi="Calibri" w:cs="Calibri"/>
          <w:sz w:val="22"/>
          <w:szCs w:val="22"/>
        </w:rPr>
        <w:t>téměř</w:t>
      </w:r>
      <w:r w:rsidR="00C25CA5">
        <w:rPr>
          <w:rFonts w:ascii="Calibri" w:hAnsi="Calibri" w:cs="Calibri"/>
          <w:sz w:val="22"/>
          <w:szCs w:val="22"/>
        </w:rPr>
        <w:t xml:space="preserve"> </w:t>
      </w:r>
      <w:r w:rsidR="00962AB8">
        <w:rPr>
          <w:rFonts w:ascii="Calibri" w:hAnsi="Calibri" w:cs="Calibri"/>
          <w:sz w:val="22"/>
          <w:szCs w:val="22"/>
        </w:rPr>
        <w:t xml:space="preserve">o </w:t>
      </w:r>
      <w:r w:rsidR="00C25CA5">
        <w:rPr>
          <w:rFonts w:ascii="Calibri" w:hAnsi="Calibri" w:cs="Calibri"/>
          <w:sz w:val="22"/>
          <w:szCs w:val="22"/>
        </w:rPr>
        <w:t>tř</w:t>
      </w:r>
      <w:r w:rsidR="00962AB8">
        <w:rPr>
          <w:rFonts w:ascii="Calibri" w:hAnsi="Calibri" w:cs="Calibri"/>
          <w:sz w:val="22"/>
          <w:szCs w:val="22"/>
        </w:rPr>
        <w:t>i</w:t>
      </w:r>
      <w:r w:rsidR="00C25CA5">
        <w:rPr>
          <w:rFonts w:ascii="Calibri" w:hAnsi="Calibri" w:cs="Calibri"/>
          <w:sz w:val="22"/>
          <w:szCs w:val="22"/>
        </w:rPr>
        <w:t xml:space="preserve"> čtvrtin</w:t>
      </w:r>
      <w:r w:rsidR="00962AB8">
        <w:rPr>
          <w:rFonts w:ascii="Calibri" w:hAnsi="Calibri" w:cs="Calibri"/>
          <w:sz w:val="22"/>
          <w:szCs w:val="22"/>
        </w:rPr>
        <w:t>y nižší</w:t>
      </w:r>
      <w:r w:rsidR="00C25CA5">
        <w:rPr>
          <w:rFonts w:ascii="Calibri" w:hAnsi="Calibri" w:cs="Calibri"/>
          <w:sz w:val="22"/>
          <w:szCs w:val="22"/>
        </w:rPr>
        <w:t xml:space="preserve">. </w:t>
      </w:r>
      <w:r w:rsidR="00040FA4" w:rsidRPr="00796431">
        <w:rPr>
          <w:rFonts w:ascii="Calibri" w:hAnsi="Calibri" w:cs="Calibri"/>
          <w:sz w:val="22"/>
          <w:szCs w:val="22"/>
        </w:rPr>
        <w:t xml:space="preserve">Za celý letošní rok, tj. </w:t>
      </w:r>
      <w:r w:rsidR="00040FA4" w:rsidRPr="00796431">
        <w:rPr>
          <w:rFonts w:ascii="Calibri" w:hAnsi="Calibri" w:cs="Calibri"/>
          <w:b/>
          <w:bCs/>
          <w:sz w:val="22"/>
          <w:szCs w:val="22"/>
        </w:rPr>
        <w:t>o</w:t>
      </w:r>
      <w:r w:rsidR="007D3850" w:rsidRPr="00796431">
        <w:rPr>
          <w:rFonts w:ascii="Calibri" w:hAnsi="Calibri" w:cs="Calibri"/>
          <w:b/>
          <w:bCs/>
          <w:sz w:val="22"/>
          <w:szCs w:val="22"/>
        </w:rPr>
        <w:t xml:space="preserve">d ledna do </w:t>
      </w:r>
      <w:r w:rsidR="00C25CA5">
        <w:rPr>
          <w:rFonts w:ascii="Calibri" w:hAnsi="Calibri" w:cs="Calibri"/>
          <w:b/>
          <w:bCs/>
          <w:sz w:val="22"/>
          <w:szCs w:val="22"/>
        </w:rPr>
        <w:t>září</w:t>
      </w:r>
      <w:r w:rsidR="00040FA4" w:rsidRPr="00796431">
        <w:rPr>
          <w:rFonts w:ascii="Calibri" w:hAnsi="Calibri" w:cs="Calibri"/>
          <w:b/>
          <w:bCs/>
          <w:sz w:val="22"/>
          <w:szCs w:val="22"/>
        </w:rPr>
        <w:t>,</w:t>
      </w:r>
      <w:r w:rsidR="007D3850" w:rsidRPr="00796431">
        <w:rPr>
          <w:rFonts w:ascii="Calibri" w:hAnsi="Calibri" w:cs="Calibri"/>
          <w:b/>
          <w:bCs/>
          <w:sz w:val="22"/>
          <w:szCs w:val="22"/>
        </w:rPr>
        <w:t xml:space="preserve"> </w:t>
      </w:r>
      <w:r w:rsidR="00040FA4" w:rsidRPr="00796431">
        <w:rPr>
          <w:rFonts w:ascii="Calibri" w:hAnsi="Calibri" w:cs="Calibri"/>
          <w:b/>
          <w:bCs/>
          <w:sz w:val="22"/>
          <w:szCs w:val="22"/>
        </w:rPr>
        <w:t>propadla aktivita na hypotečním trhu</w:t>
      </w:r>
      <w:r w:rsidR="00C25CA5">
        <w:rPr>
          <w:rFonts w:ascii="Calibri" w:hAnsi="Calibri" w:cs="Calibri"/>
          <w:b/>
          <w:bCs/>
          <w:sz w:val="22"/>
          <w:szCs w:val="22"/>
        </w:rPr>
        <w:t xml:space="preserve"> téměř </w:t>
      </w:r>
      <w:r w:rsidR="00DF7C00">
        <w:rPr>
          <w:rFonts w:ascii="Calibri" w:hAnsi="Calibri" w:cs="Calibri"/>
          <w:b/>
          <w:bCs/>
          <w:sz w:val="22"/>
          <w:szCs w:val="22"/>
        </w:rPr>
        <w:t xml:space="preserve">o </w:t>
      </w:r>
      <w:r w:rsidR="00C25CA5">
        <w:rPr>
          <w:rFonts w:ascii="Calibri" w:hAnsi="Calibri" w:cs="Calibri"/>
          <w:b/>
          <w:bCs/>
          <w:sz w:val="22"/>
          <w:szCs w:val="22"/>
        </w:rPr>
        <w:t>60 %.</w:t>
      </w:r>
    </w:p>
    <w:bookmarkEnd w:id="3"/>
    <w:p w14:paraId="0D8F6C53" w14:textId="7990D08B" w:rsidR="00F43B83" w:rsidRPr="00796431" w:rsidRDefault="00F43B83" w:rsidP="0001227F">
      <w:pPr>
        <w:rPr>
          <w:rFonts w:ascii="Calibri" w:hAnsi="Calibri" w:cs="Calibri"/>
          <w:sz w:val="22"/>
          <w:szCs w:val="22"/>
        </w:rPr>
      </w:pPr>
    </w:p>
    <w:p w14:paraId="2E0EAE56" w14:textId="15ABF472" w:rsidR="00C25CA5" w:rsidRPr="00796431" w:rsidRDefault="00EF71FF" w:rsidP="00EF71FF">
      <w:pPr>
        <w:rPr>
          <w:rFonts w:ascii="Calibri" w:hAnsi="Calibri" w:cs="Calibri"/>
          <w:sz w:val="22"/>
          <w:szCs w:val="22"/>
        </w:rPr>
      </w:pPr>
      <w:bookmarkStart w:id="4" w:name="_Hlk116466396"/>
      <w:r w:rsidRPr="00796431">
        <w:rPr>
          <w:rFonts w:ascii="Calibri" w:hAnsi="Calibri" w:cs="Calibri"/>
          <w:sz w:val="22"/>
          <w:szCs w:val="22"/>
        </w:rPr>
        <w:t>„</w:t>
      </w:r>
      <w:r w:rsidR="00C25CA5" w:rsidRPr="00C25CA5">
        <w:rPr>
          <w:rFonts w:ascii="Calibri" w:hAnsi="Calibri" w:cs="Calibri"/>
          <w:i/>
          <w:iCs/>
          <w:sz w:val="22"/>
          <w:szCs w:val="22"/>
        </w:rPr>
        <w:t>Pokles trhu způsobený zejména vysokými úrokovými sazbami a nejistotou v podobě vysokých cen energií přinesl na hypoteční trh několik nových trendů. Tím prvním je výrazně vyšší poptávka po energeticky úsporných nemovitostech. Naše data ukazují, že stoupl zájem o všechny typy úvěrových produktů pomáhajících tento typ nemovitostí či přímo úsporné technologie financovat</w:t>
      </w:r>
      <w:r>
        <w:rPr>
          <w:rFonts w:ascii="Calibri" w:hAnsi="Calibri" w:cs="Calibri"/>
          <w:i/>
          <w:iCs/>
          <w:sz w:val="22"/>
          <w:szCs w:val="22"/>
        </w:rPr>
        <w:t>,</w:t>
      </w:r>
      <w:r w:rsidRPr="00796431">
        <w:rPr>
          <w:rFonts w:ascii="Calibri" w:hAnsi="Calibri" w:cs="Calibri"/>
          <w:sz w:val="22"/>
          <w:szCs w:val="22"/>
        </w:rPr>
        <w:t>“ </w:t>
      </w:r>
      <w:r w:rsidR="00C25CA5">
        <w:rPr>
          <w:rFonts w:ascii="Calibri" w:hAnsi="Calibri" w:cs="Calibri"/>
          <w:sz w:val="22"/>
          <w:szCs w:val="22"/>
        </w:rPr>
        <w:t xml:space="preserve">říká </w:t>
      </w:r>
      <w:r w:rsidR="00C25CA5" w:rsidRPr="00C25CA5">
        <w:rPr>
          <w:rFonts w:ascii="Calibri" w:hAnsi="Calibri" w:cs="Calibri"/>
          <w:sz w:val="22"/>
          <w:szCs w:val="22"/>
        </w:rPr>
        <w:t>Vlastimil Nigrin, místopředseda představenstva Hypoteční banky a člen představenstva ČSOB Stavební spořitelny</w:t>
      </w:r>
      <w:r w:rsidR="00C25CA5">
        <w:rPr>
          <w:rFonts w:ascii="Calibri" w:hAnsi="Calibri" w:cs="Calibri"/>
          <w:sz w:val="22"/>
          <w:szCs w:val="22"/>
        </w:rPr>
        <w:t>.</w:t>
      </w:r>
      <w:r w:rsidR="00960FAF">
        <w:rPr>
          <w:rFonts w:ascii="Calibri" w:hAnsi="Calibri" w:cs="Calibri"/>
          <w:sz w:val="22"/>
          <w:szCs w:val="22"/>
        </w:rPr>
        <w:t xml:space="preserve"> </w:t>
      </w:r>
      <w:r w:rsidR="00C25CA5">
        <w:rPr>
          <w:rFonts w:ascii="Calibri" w:hAnsi="Calibri" w:cs="Calibri"/>
          <w:sz w:val="22"/>
          <w:szCs w:val="22"/>
        </w:rPr>
        <w:t>„</w:t>
      </w:r>
      <w:r w:rsidR="00C25CA5" w:rsidRPr="00C25CA5">
        <w:rPr>
          <w:rFonts w:ascii="Calibri" w:hAnsi="Calibri" w:cs="Calibri"/>
          <w:i/>
          <w:iCs/>
          <w:sz w:val="22"/>
          <w:szCs w:val="22"/>
        </w:rPr>
        <w:t>Druhým trendem je rostoucí nabídka rekreačních nemovitostí na trhu. Začínají se tak projevovat vysoké ceny energií, které dopadají na vlastníky více nemovitostí. Větší nabídka rekreačních objektů se také může projevit poklesem jejich cen</w:t>
      </w:r>
      <w:r w:rsidR="00C25CA5">
        <w:rPr>
          <w:rFonts w:ascii="Calibri" w:hAnsi="Calibri" w:cs="Calibri"/>
          <w:sz w:val="22"/>
          <w:szCs w:val="22"/>
        </w:rPr>
        <w:t xml:space="preserve">“, doplňuje. </w:t>
      </w:r>
    </w:p>
    <w:bookmarkEnd w:id="4"/>
    <w:p w14:paraId="7F805598" w14:textId="77777777" w:rsidR="008F7ADB" w:rsidRPr="00796431" w:rsidRDefault="008F7ADB" w:rsidP="0001227F">
      <w:pPr>
        <w:rPr>
          <w:rFonts w:ascii="Calibri" w:hAnsi="Calibri" w:cs="Calibri"/>
          <w:sz w:val="22"/>
          <w:szCs w:val="22"/>
        </w:rPr>
      </w:pPr>
    </w:p>
    <w:p w14:paraId="15602D7E" w14:textId="56CC673B" w:rsidR="00E24E04" w:rsidRDefault="00493A20" w:rsidP="0001227F">
      <w:pPr>
        <w:rPr>
          <w:rFonts w:ascii="Calibri" w:hAnsi="Calibri" w:cs="Calibri"/>
          <w:b/>
          <w:bCs/>
          <w:sz w:val="22"/>
          <w:szCs w:val="22"/>
        </w:rPr>
      </w:pPr>
      <w:r w:rsidRPr="00796431">
        <w:rPr>
          <w:rFonts w:ascii="Calibri" w:hAnsi="Calibri" w:cs="Calibri"/>
          <w:b/>
          <w:bCs/>
          <w:sz w:val="22"/>
          <w:szCs w:val="22"/>
        </w:rPr>
        <w:t>Objem skutečně</w:t>
      </w:r>
      <w:r w:rsidR="00BE5CDB" w:rsidRPr="00796431">
        <w:rPr>
          <w:rFonts w:ascii="Calibri" w:hAnsi="Calibri" w:cs="Calibri"/>
          <w:b/>
          <w:bCs/>
          <w:sz w:val="22"/>
          <w:szCs w:val="22"/>
        </w:rPr>
        <w:t xml:space="preserve"> nově poskytnutých hypoték</w:t>
      </w:r>
      <w:r w:rsidR="000F0636" w:rsidRPr="00796431">
        <w:rPr>
          <w:rFonts w:ascii="Calibri" w:hAnsi="Calibri" w:cs="Calibri"/>
          <w:b/>
          <w:bCs/>
          <w:sz w:val="22"/>
          <w:szCs w:val="22"/>
        </w:rPr>
        <w:t xml:space="preserve"> (bez refinancování)</w:t>
      </w:r>
      <w:r w:rsidR="00BE5CDB" w:rsidRPr="00796431">
        <w:rPr>
          <w:rFonts w:ascii="Calibri" w:hAnsi="Calibri" w:cs="Calibri"/>
          <w:b/>
          <w:bCs/>
          <w:sz w:val="22"/>
          <w:szCs w:val="22"/>
        </w:rPr>
        <w:t xml:space="preserve"> v</w:t>
      </w:r>
      <w:r w:rsidR="00C25CA5">
        <w:rPr>
          <w:rFonts w:ascii="Calibri" w:hAnsi="Calibri" w:cs="Calibri"/>
          <w:b/>
          <w:bCs/>
          <w:sz w:val="22"/>
          <w:szCs w:val="22"/>
        </w:rPr>
        <w:t xml:space="preserve"> září </w:t>
      </w:r>
      <w:r w:rsidR="0078271A" w:rsidRPr="00796431">
        <w:rPr>
          <w:rFonts w:ascii="Calibri" w:hAnsi="Calibri" w:cs="Calibri"/>
          <w:b/>
          <w:bCs/>
          <w:sz w:val="22"/>
          <w:szCs w:val="22"/>
        </w:rPr>
        <w:t>klesl</w:t>
      </w:r>
      <w:r w:rsidR="004C0763" w:rsidRPr="00796431">
        <w:rPr>
          <w:rFonts w:ascii="Calibri" w:hAnsi="Calibri" w:cs="Calibri"/>
          <w:b/>
          <w:bCs/>
          <w:sz w:val="22"/>
          <w:szCs w:val="22"/>
        </w:rPr>
        <w:t xml:space="preserve"> </w:t>
      </w:r>
      <w:r w:rsidR="00960FAF">
        <w:rPr>
          <w:rFonts w:ascii="Calibri" w:hAnsi="Calibri" w:cs="Calibri"/>
          <w:b/>
          <w:bCs/>
          <w:sz w:val="22"/>
          <w:szCs w:val="22"/>
        </w:rPr>
        <w:t>na 6 mld</w:t>
      </w:r>
      <w:r w:rsidR="001B1467">
        <w:rPr>
          <w:rFonts w:ascii="Calibri" w:hAnsi="Calibri" w:cs="Calibri"/>
          <w:b/>
          <w:bCs/>
          <w:sz w:val="22"/>
          <w:szCs w:val="22"/>
        </w:rPr>
        <w:t>.</w:t>
      </w:r>
      <w:r w:rsidR="00960FAF">
        <w:rPr>
          <w:rFonts w:ascii="Calibri" w:hAnsi="Calibri" w:cs="Calibri"/>
          <w:b/>
          <w:bCs/>
          <w:sz w:val="22"/>
          <w:szCs w:val="22"/>
        </w:rPr>
        <w:t xml:space="preserve"> Kč </w:t>
      </w:r>
      <w:r w:rsidR="0077735A" w:rsidRPr="00796431">
        <w:rPr>
          <w:rFonts w:ascii="Calibri" w:hAnsi="Calibri" w:cs="Calibri"/>
          <w:b/>
          <w:bCs/>
          <w:sz w:val="22"/>
          <w:szCs w:val="22"/>
        </w:rPr>
        <w:t>z</w:t>
      </w:r>
      <w:r w:rsidR="00C25CA5">
        <w:rPr>
          <w:rFonts w:ascii="Calibri" w:hAnsi="Calibri" w:cs="Calibri"/>
          <w:b/>
          <w:bCs/>
          <w:sz w:val="22"/>
          <w:szCs w:val="22"/>
        </w:rPr>
        <w:t>e srpnových</w:t>
      </w:r>
      <w:r w:rsidR="00E81135">
        <w:rPr>
          <w:rFonts w:ascii="Calibri" w:hAnsi="Calibri" w:cs="Calibri"/>
          <w:b/>
          <w:bCs/>
          <w:sz w:val="22"/>
          <w:szCs w:val="22"/>
        </w:rPr>
        <w:t xml:space="preserve"> 8</w:t>
      </w:r>
      <w:r w:rsidR="00C25CA5">
        <w:rPr>
          <w:rFonts w:ascii="Calibri" w:hAnsi="Calibri" w:cs="Calibri"/>
          <w:b/>
          <w:bCs/>
          <w:sz w:val="22"/>
          <w:szCs w:val="22"/>
        </w:rPr>
        <w:t>,2</w:t>
      </w:r>
      <w:r w:rsidR="0077735A" w:rsidRPr="00796431">
        <w:rPr>
          <w:rFonts w:ascii="Calibri" w:hAnsi="Calibri" w:cs="Calibri"/>
          <w:b/>
          <w:bCs/>
          <w:sz w:val="22"/>
          <w:szCs w:val="22"/>
        </w:rPr>
        <w:t xml:space="preserve"> </w:t>
      </w:r>
      <w:r w:rsidR="004C0763" w:rsidRPr="00796431">
        <w:rPr>
          <w:rFonts w:ascii="Calibri" w:hAnsi="Calibri" w:cs="Calibri"/>
          <w:b/>
          <w:bCs/>
          <w:sz w:val="22"/>
          <w:szCs w:val="22"/>
        </w:rPr>
        <w:t>mld. Kč.</w:t>
      </w:r>
      <w:r w:rsidR="006E39D7" w:rsidRPr="00796431">
        <w:rPr>
          <w:rFonts w:ascii="Calibri" w:hAnsi="Calibri" w:cs="Calibri"/>
          <w:b/>
          <w:bCs/>
          <w:sz w:val="22"/>
          <w:szCs w:val="22"/>
        </w:rPr>
        <w:t xml:space="preserve"> </w:t>
      </w:r>
      <w:r w:rsidR="00C41CF2" w:rsidRPr="00796431">
        <w:rPr>
          <w:rFonts w:ascii="Calibri" w:hAnsi="Calibri" w:cs="Calibri"/>
          <w:b/>
          <w:bCs/>
          <w:sz w:val="22"/>
          <w:szCs w:val="22"/>
        </w:rPr>
        <w:t>Objem</w:t>
      </w:r>
      <w:r w:rsidR="00BE5CDB" w:rsidRPr="00796431">
        <w:rPr>
          <w:rFonts w:ascii="Calibri" w:hAnsi="Calibri" w:cs="Calibri"/>
          <w:b/>
          <w:bCs/>
          <w:sz w:val="22"/>
          <w:szCs w:val="22"/>
        </w:rPr>
        <w:t xml:space="preserve"> refinancovaných úvěrů</w:t>
      </w:r>
      <w:r w:rsidR="00402D75" w:rsidRPr="00796431">
        <w:rPr>
          <w:rFonts w:ascii="Calibri" w:hAnsi="Calibri" w:cs="Calibri"/>
          <w:b/>
          <w:bCs/>
          <w:sz w:val="22"/>
          <w:szCs w:val="22"/>
        </w:rPr>
        <w:t xml:space="preserve"> (interně či z jiné instituce) </w:t>
      </w:r>
      <w:r w:rsidR="00960FAF">
        <w:rPr>
          <w:rFonts w:ascii="Calibri" w:hAnsi="Calibri" w:cs="Calibri"/>
          <w:b/>
          <w:bCs/>
          <w:sz w:val="22"/>
          <w:szCs w:val="22"/>
        </w:rPr>
        <w:t xml:space="preserve">dosáhl </w:t>
      </w:r>
      <w:r w:rsidR="00C41CF2" w:rsidRPr="00796431">
        <w:rPr>
          <w:rFonts w:ascii="Calibri" w:hAnsi="Calibri" w:cs="Calibri"/>
          <w:b/>
          <w:bCs/>
          <w:sz w:val="22"/>
          <w:szCs w:val="22"/>
        </w:rPr>
        <w:t>v</w:t>
      </w:r>
      <w:r w:rsidR="00E81135">
        <w:rPr>
          <w:rFonts w:ascii="Calibri" w:hAnsi="Calibri" w:cs="Calibri"/>
          <w:b/>
          <w:bCs/>
          <w:sz w:val="22"/>
          <w:szCs w:val="22"/>
        </w:rPr>
        <w:t> </w:t>
      </w:r>
      <w:r w:rsidR="00A97D41">
        <w:rPr>
          <w:rFonts w:ascii="Calibri" w:hAnsi="Calibri" w:cs="Calibri"/>
          <w:b/>
          <w:bCs/>
          <w:sz w:val="22"/>
          <w:szCs w:val="22"/>
        </w:rPr>
        <w:t>září</w:t>
      </w:r>
      <w:r w:rsidR="00E81135">
        <w:rPr>
          <w:rFonts w:ascii="Calibri" w:hAnsi="Calibri" w:cs="Calibri"/>
          <w:b/>
          <w:bCs/>
          <w:sz w:val="22"/>
          <w:szCs w:val="22"/>
        </w:rPr>
        <w:t xml:space="preserve"> 1,</w:t>
      </w:r>
      <w:r w:rsidR="00A97D41">
        <w:rPr>
          <w:rFonts w:ascii="Calibri" w:hAnsi="Calibri" w:cs="Calibri"/>
          <w:b/>
          <w:bCs/>
          <w:sz w:val="22"/>
          <w:szCs w:val="22"/>
        </w:rPr>
        <w:t>2</w:t>
      </w:r>
      <w:r w:rsidR="00C41CF2" w:rsidRPr="00796431">
        <w:rPr>
          <w:rFonts w:ascii="Calibri" w:hAnsi="Calibri" w:cs="Calibri"/>
          <w:b/>
          <w:bCs/>
          <w:sz w:val="22"/>
          <w:szCs w:val="22"/>
        </w:rPr>
        <w:t xml:space="preserve"> mld. Kč.</w:t>
      </w:r>
      <w:r w:rsidR="00960FAF">
        <w:rPr>
          <w:rFonts w:ascii="Calibri" w:hAnsi="Calibri" w:cs="Calibri"/>
          <w:b/>
          <w:bCs/>
          <w:sz w:val="22"/>
          <w:szCs w:val="22"/>
        </w:rPr>
        <w:t xml:space="preserve"> Také</w:t>
      </w:r>
      <w:r w:rsidR="00C41CF2" w:rsidRPr="00796431">
        <w:rPr>
          <w:rFonts w:ascii="Calibri" w:hAnsi="Calibri" w:cs="Calibri"/>
          <w:b/>
          <w:bCs/>
          <w:sz w:val="22"/>
          <w:szCs w:val="22"/>
        </w:rPr>
        <w:t xml:space="preserve"> </w:t>
      </w:r>
      <w:r w:rsidR="00960FAF">
        <w:rPr>
          <w:rFonts w:ascii="Calibri" w:hAnsi="Calibri" w:cs="Calibri"/>
          <w:b/>
          <w:bCs/>
          <w:sz w:val="22"/>
          <w:szCs w:val="22"/>
        </w:rPr>
        <w:t>p</w:t>
      </w:r>
      <w:r w:rsidR="002A23FA" w:rsidRPr="00796431">
        <w:rPr>
          <w:rFonts w:ascii="Calibri" w:hAnsi="Calibri" w:cs="Calibri"/>
          <w:b/>
          <w:bCs/>
          <w:sz w:val="22"/>
          <w:szCs w:val="22"/>
        </w:rPr>
        <w:t xml:space="preserve">očet </w:t>
      </w:r>
      <w:r w:rsidR="001C1FAA" w:rsidRPr="00796431">
        <w:rPr>
          <w:rFonts w:ascii="Calibri" w:hAnsi="Calibri" w:cs="Calibri"/>
          <w:b/>
          <w:bCs/>
          <w:sz w:val="22"/>
          <w:szCs w:val="22"/>
        </w:rPr>
        <w:t>nově poskytnutých hypoték</w:t>
      </w:r>
      <w:r w:rsidR="00960FAF">
        <w:rPr>
          <w:rFonts w:ascii="Calibri" w:hAnsi="Calibri" w:cs="Calibri"/>
          <w:b/>
          <w:bCs/>
          <w:sz w:val="22"/>
          <w:szCs w:val="22"/>
        </w:rPr>
        <w:t xml:space="preserve"> meziměsíčně </w:t>
      </w:r>
      <w:r w:rsidR="00C60DF5">
        <w:rPr>
          <w:rFonts w:ascii="Calibri" w:hAnsi="Calibri" w:cs="Calibri"/>
          <w:b/>
          <w:bCs/>
          <w:sz w:val="22"/>
          <w:szCs w:val="22"/>
        </w:rPr>
        <w:t xml:space="preserve">klesl </w:t>
      </w:r>
      <w:r w:rsidR="00A97D41">
        <w:rPr>
          <w:rFonts w:ascii="Calibri" w:hAnsi="Calibri" w:cs="Calibri"/>
          <w:b/>
          <w:bCs/>
          <w:sz w:val="22"/>
          <w:szCs w:val="22"/>
        </w:rPr>
        <w:t>téměř</w:t>
      </w:r>
      <w:r w:rsidR="00C60DF5">
        <w:rPr>
          <w:rFonts w:ascii="Calibri" w:hAnsi="Calibri" w:cs="Calibri"/>
          <w:b/>
          <w:bCs/>
          <w:sz w:val="22"/>
          <w:szCs w:val="22"/>
        </w:rPr>
        <w:t xml:space="preserve"> o</w:t>
      </w:r>
      <w:r w:rsidR="00A97D41">
        <w:rPr>
          <w:rFonts w:ascii="Calibri" w:hAnsi="Calibri" w:cs="Calibri"/>
          <w:b/>
          <w:bCs/>
          <w:sz w:val="22"/>
          <w:szCs w:val="22"/>
        </w:rPr>
        <w:t xml:space="preserve"> třetinu </w:t>
      </w:r>
      <w:r w:rsidR="006E39D7" w:rsidRPr="00796431">
        <w:rPr>
          <w:rFonts w:ascii="Calibri" w:hAnsi="Calibri" w:cs="Calibri"/>
          <w:b/>
          <w:bCs/>
          <w:sz w:val="22"/>
          <w:szCs w:val="22"/>
        </w:rPr>
        <w:t xml:space="preserve">na </w:t>
      </w:r>
      <w:r w:rsidR="00E81135">
        <w:rPr>
          <w:rFonts w:ascii="Calibri" w:hAnsi="Calibri" w:cs="Calibri"/>
          <w:b/>
          <w:bCs/>
          <w:sz w:val="22"/>
          <w:szCs w:val="22"/>
        </w:rPr>
        <w:t>2</w:t>
      </w:r>
      <w:r w:rsidR="002F6432">
        <w:rPr>
          <w:rFonts w:ascii="Calibri" w:hAnsi="Calibri" w:cs="Calibri"/>
          <w:b/>
          <w:bCs/>
          <w:sz w:val="22"/>
          <w:szCs w:val="22"/>
        </w:rPr>
        <w:t xml:space="preserve"> </w:t>
      </w:r>
      <w:r w:rsidR="00A97D41">
        <w:rPr>
          <w:rFonts w:ascii="Calibri" w:hAnsi="Calibri" w:cs="Calibri"/>
          <w:b/>
          <w:bCs/>
          <w:sz w:val="22"/>
          <w:szCs w:val="22"/>
        </w:rPr>
        <w:t>054</w:t>
      </w:r>
      <w:r w:rsidR="00F371E7" w:rsidRPr="00796431">
        <w:rPr>
          <w:rFonts w:ascii="Calibri" w:hAnsi="Calibri" w:cs="Calibri"/>
          <w:b/>
          <w:bCs/>
          <w:sz w:val="22"/>
          <w:szCs w:val="22"/>
        </w:rPr>
        <w:t xml:space="preserve">, přitom průměrný </w:t>
      </w:r>
      <w:r w:rsidR="00E81135">
        <w:rPr>
          <w:rFonts w:ascii="Calibri" w:hAnsi="Calibri" w:cs="Calibri"/>
          <w:b/>
          <w:bCs/>
          <w:sz w:val="22"/>
          <w:szCs w:val="22"/>
        </w:rPr>
        <w:t xml:space="preserve">měsíční </w:t>
      </w:r>
      <w:r w:rsidR="00F371E7" w:rsidRPr="00796431">
        <w:rPr>
          <w:rFonts w:ascii="Calibri" w:hAnsi="Calibri" w:cs="Calibri"/>
          <w:b/>
          <w:bCs/>
          <w:sz w:val="22"/>
          <w:szCs w:val="22"/>
        </w:rPr>
        <w:t xml:space="preserve">počet v první polovině letošního roku </w:t>
      </w:r>
      <w:r w:rsidR="00211E6F">
        <w:rPr>
          <w:rFonts w:ascii="Calibri" w:hAnsi="Calibri" w:cs="Calibri"/>
          <w:b/>
          <w:bCs/>
          <w:sz w:val="22"/>
          <w:szCs w:val="22"/>
        </w:rPr>
        <w:t xml:space="preserve">byl </w:t>
      </w:r>
      <w:r w:rsidR="00E81135">
        <w:rPr>
          <w:rFonts w:ascii="Calibri" w:hAnsi="Calibri" w:cs="Calibri"/>
          <w:b/>
          <w:bCs/>
          <w:sz w:val="22"/>
          <w:szCs w:val="22"/>
        </w:rPr>
        <w:t xml:space="preserve">6 tisíc, </w:t>
      </w:r>
      <w:r w:rsidR="0077735A" w:rsidRPr="00567ADA">
        <w:rPr>
          <w:rFonts w:ascii="Calibri" w:hAnsi="Calibri" w:cs="Calibri"/>
          <w:sz w:val="22"/>
          <w:szCs w:val="22"/>
        </w:rPr>
        <w:t>l</w:t>
      </w:r>
      <w:r w:rsidR="0077735A" w:rsidRPr="00796431">
        <w:rPr>
          <w:rFonts w:ascii="Calibri" w:hAnsi="Calibri" w:cs="Calibri"/>
          <w:sz w:val="22"/>
          <w:szCs w:val="22"/>
        </w:rPr>
        <w:t>oni pak</w:t>
      </w:r>
      <w:r w:rsidR="00F371E7" w:rsidRPr="00796431">
        <w:rPr>
          <w:rFonts w:ascii="Calibri" w:hAnsi="Calibri" w:cs="Calibri"/>
          <w:sz w:val="22"/>
          <w:szCs w:val="22"/>
        </w:rPr>
        <w:t xml:space="preserve"> dosahoval</w:t>
      </w:r>
      <w:r w:rsidR="0077735A" w:rsidRPr="00796431">
        <w:rPr>
          <w:rFonts w:ascii="Calibri" w:hAnsi="Calibri" w:cs="Calibri"/>
          <w:sz w:val="22"/>
          <w:szCs w:val="22"/>
        </w:rPr>
        <w:t xml:space="preserve"> 9,5 tisíce. Meziroční propad</w:t>
      </w:r>
      <w:r w:rsidR="00961C91" w:rsidRPr="00796431">
        <w:rPr>
          <w:rFonts w:ascii="Calibri" w:hAnsi="Calibri" w:cs="Calibri"/>
          <w:sz w:val="22"/>
          <w:szCs w:val="22"/>
        </w:rPr>
        <w:t xml:space="preserve"> i v případě </w:t>
      </w:r>
      <w:r w:rsidR="000F0636" w:rsidRPr="00796431">
        <w:rPr>
          <w:rFonts w:ascii="Calibri" w:hAnsi="Calibri" w:cs="Calibri"/>
          <w:sz w:val="22"/>
          <w:szCs w:val="22"/>
        </w:rPr>
        <w:t>skutečně</w:t>
      </w:r>
      <w:r w:rsidR="0077735A" w:rsidRPr="00796431">
        <w:rPr>
          <w:rFonts w:ascii="Calibri" w:hAnsi="Calibri" w:cs="Calibri"/>
          <w:sz w:val="22"/>
          <w:szCs w:val="22"/>
        </w:rPr>
        <w:t xml:space="preserve"> nových hypoték </w:t>
      </w:r>
      <w:r w:rsidR="00961C91" w:rsidRPr="00796431">
        <w:rPr>
          <w:rFonts w:ascii="Calibri" w:hAnsi="Calibri" w:cs="Calibri"/>
          <w:sz w:val="22"/>
          <w:szCs w:val="22"/>
        </w:rPr>
        <w:t>v</w:t>
      </w:r>
      <w:r w:rsidR="00F371E7" w:rsidRPr="00796431">
        <w:rPr>
          <w:rFonts w:ascii="Calibri" w:hAnsi="Calibri" w:cs="Calibri"/>
          <w:sz w:val="22"/>
          <w:szCs w:val="22"/>
        </w:rPr>
        <w:t> </w:t>
      </w:r>
      <w:r w:rsidR="00A97D41">
        <w:rPr>
          <w:rFonts w:ascii="Calibri" w:hAnsi="Calibri" w:cs="Calibri"/>
          <w:sz w:val="22"/>
          <w:szCs w:val="22"/>
        </w:rPr>
        <w:t>září</w:t>
      </w:r>
      <w:r w:rsidR="00F371E7" w:rsidRPr="00796431">
        <w:rPr>
          <w:rFonts w:ascii="Calibri" w:hAnsi="Calibri" w:cs="Calibri"/>
          <w:sz w:val="22"/>
          <w:szCs w:val="22"/>
        </w:rPr>
        <w:t xml:space="preserve"> </w:t>
      </w:r>
      <w:r w:rsidR="00961C91" w:rsidRPr="00796431">
        <w:rPr>
          <w:rFonts w:ascii="Calibri" w:hAnsi="Calibri" w:cs="Calibri"/>
          <w:sz w:val="22"/>
          <w:szCs w:val="22"/>
        </w:rPr>
        <w:t>zesílil</w:t>
      </w:r>
      <w:r w:rsidR="00C7054B" w:rsidRPr="00796431">
        <w:rPr>
          <w:rFonts w:ascii="Calibri" w:hAnsi="Calibri" w:cs="Calibri"/>
          <w:sz w:val="22"/>
          <w:szCs w:val="22"/>
        </w:rPr>
        <w:t>, a to</w:t>
      </w:r>
      <w:r w:rsidR="00961C91" w:rsidRPr="00796431">
        <w:rPr>
          <w:rFonts w:ascii="Calibri" w:hAnsi="Calibri" w:cs="Calibri"/>
          <w:sz w:val="22"/>
          <w:szCs w:val="22"/>
        </w:rPr>
        <w:t xml:space="preserve"> na </w:t>
      </w:r>
      <w:r w:rsidR="00A97D41">
        <w:rPr>
          <w:rFonts w:ascii="Calibri" w:hAnsi="Calibri" w:cs="Calibri"/>
          <w:sz w:val="22"/>
          <w:szCs w:val="22"/>
        </w:rPr>
        <w:t xml:space="preserve">80 </w:t>
      </w:r>
      <w:r w:rsidR="00961C91" w:rsidRPr="00796431">
        <w:rPr>
          <w:rFonts w:ascii="Calibri" w:hAnsi="Calibri" w:cs="Calibri"/>
          <w:sz w:val="22"/>
          <w:szCs w:val="22"/>
        </w:rPr>
        <w:t xml:space="preserve">% v případě objemu a </w:t>
      </w:r>
      <w:r w:rsidR="001D3292">
        <w:rPr>
          <w:rFonts w:ascii="Calibri" w:hAnsi="Calibri" w:cs="Calibri"/>
          <w:sz w:val="22"/>
          <w:szCs w:val="22"/>
        </w:rPr>
        <w:t>7</w:t>
      </w:r>
      <w:r w:rsidR="00A97D41">
        <w:rPr>
          <w:rFonts w:ascii="Calibri" w:hAnsi="Calibri" w:cs="Calibri"/>
          <w:sz w:val="22"/>
          <w:szCs w:val="22"/>
        </w:rPr>
        <w:t>7</w:t>
      </w:r>
      <w:r w:rsidR="00961C91" w:rsidRPr="00796431">
        <w:rPr>
          <w:rFonts w:ascii="Calibri" w:hAnsi="Calibri" w:cs="Calibri"/>
          <w:sz w:val="22"/>
          <w:szCs w:val="22"/>
        </w:rPr>
        <w:t xml:space="preserve"> % v případě počtu hypoték.</w:t>
      </w:r>
      <w:r w:rsidR="00961C91" w:rsidRPr="00796431">
        <w:rPr>
          <w:rFonts w:ascii="Calibri" w:hAnsi="Calibri" w:cs="Calibri"/>
          <w:b/>
          <w:bCs/>
          <w:sz w:val="22"/>
          <w:szCs w:val="22"/>
        </w:rPr>
        <w:t xml:space="preserve"> </w:t>
      </w:r>
      <w:r w:rsidR="00FB3A29">
        <w:rPr>
          <w:rFonts w:ascii="Calibri" w:hAnsi="Calibri" w:cs="Calibri"/>
          <w:b/>
          <w:bCs/>
          <w:sz w:val="22"/>
          <w:szCs w:val="22"/>
        </w:rPr>
        <w:t>N</w:t>
      </w:r>
      <w:r w:rsidR="00961C91" w:rsidRPr="00796431">
        <w:rPr>
          <w:rFonts w:ascii="Calibri" w:hAnsi="Calibri" w:cs="Calibri"/>
          <w:b/>
          <w:bCs/>
          <w:sz w:val="22"/>
          <w:szCs w:val="22"/>
        </w:rPr>
        <w:t xml:space="preserve">a </w:t>
      </w:r>
      <w:r w:rsidR="00A97D41">
        <w:rPr>
          <w:rFonts w:ascii="Calibri" w:hAnsi="Calibri" w:cs="Calibri"/>
          <w:b/>
          <w:bCs/>
          <w:sz w:val="22"/>
          <w:szCs w:val="22"/>
        </w:rPr>
        <w:t>začátku l</w:t>
      </w:r>
      <w:r w:rsidR="00961C91" w:rsidRPr="00796431">
        <w:rPr>
          <w:rFonts w:ascii="Calibri" w:hAnsi="Calibri" w:cs="Calibri"/>
          <w:b/>
          <w:bCs/>
          <w:sz w:val="22"/>
          <w:szCs w:val="22"/>
        </w:rPr>
        <w:t xml:space="preserve">etošního roku </w:t>
      </w:r>
      <w:r w:rsidR="00BA3EDB" w:rsidRPr="00796431">
        <w:rPr>
          <w:rFonts w:ascii="Calibri" w:hAnsi="Calibri" w:cs="Calibri"/>
          <w:b/>
          <w:bCs/>
          <w:sz w:val="22"/>
          <w:szCs w:val="22"/>
        </w:rPr>
        <w:t>byl</w:t>
      </w:r>
      <w:r w:rsidR="00961C91" w:rsidRPr="00796431">
        <w:rPr>
          <w:rFonts w:ascii="Calibri" w:hAnsi="Calibri" w:cs="Calibri"/>
          <w:b/>
          <w:bCs/>
          <w:sz w:val="22"/>
          <w:szCs w:val="22"/>
        </w:rPr>
        <w:t xml:space="preserve"> pak objem i počet poskytnutých hypoték meziročn</w:t>
      </w:r>
      <w:r w:rsidR="00A6445C" w:rsidRPr="00796431">
        <w:rPr>
          <w:rFonts w:ascii="Calibri" w:hAnsi="Calibri" w:cs="Calibri"/>
          <w:b/>
          <w:bCs/>
          <w:sz w:val="22"/>
          <w:szCs w:val="22"/>
        </w:rPr>
        <w:t>ě</w:t>
      </w:r>
      <w:r w:rsidR="00961C91" w:rsidRPr="00796431">
        <w:rPr>
          <w:rFonts w:ascii="Calibri" w:hAnsi="Calibri" w:cs="Calibri"/>
          <w:b/>
          <w:bCs/>
          <w:sz w:val="22"/>
          <w:szCs w:val="22"/>
        </w:rPr>
        <w:t xml:space="preserve"> nižší o </w:t>
      </w:r>
      <w:r w:rsidR="00F371E7" w:rsidRPr="00796431">
        <w:rPr>
          <w:rFonts w:ascii="Calibri" w:hAnsi="Calibri" w:cs="Calibri"/>
          <w:b/>
          <w:bCs/>
          <w:sz w:val="22"/>
          <w:szCs w:val="22"/>
        </w:rPr>
        <w:t>4</w:t>
      </w:r>
      <w:r w:rsidR="00A97D41">
        <w:rPr>
          <w:rFonts w:ascii="Calibri" w:hAnsi="Calibri" w:cs="Calibri"/>
          <w:b/>
          <w:bCs/>
          <w:sz w:val="22"/>
          <w:szCs w:val="22"/>
        </w:rPr>
        <w:t>8</w:t>
      </w:r>
      <w:r w:rsidR="00F371E7" w:rsidRPr="00796431">
        <w:rPr>
          <w:rFonts w:ascii="Calibri" w:hAnsi="Calibri" w:cs="Calibri"/>
          <w:b/>
          <w:bCs/>
          <w:sz w:val="22"/>
          <w:szCs w:val="22"/>
        </w:rPr>
        <w:t xml:space="preserve"> %.</w:t>
      </w:r>
      <w:r w:rsidR="00961C91" w:rsidRPr="00796431">
        <w:rPr>
          <w:rFonts w:ascii="Calibri" w:hAnsi="Calibri" w:cs="Calibri"/>
          <w:b/>
          <w:bCs/>
          <w:sz w:val="22"/>
          <w:szCs w:val="22"/>
        </w:rPr>
        <w:t xml:space="preserve"> </w:t>
      </w:r>
    </w:p>
    <w:p w14:paraId="7CB93315" w14:textId="26AAF6F3" w:rsidR="004F46CE" w:rsidRDefault="004F46CE" w:rsidP="0001227F">
      <w:pPr>
        <w:rPr>
          <w:rFonts w:ascii="Calibri" w:hAnsi="Calibri" w:cs="Calibri"/>
          <w:b/>
          <w:bCs/>
          <w:sz w:val="22"/>
          <w:szCs w:val="22"/>
        </w:rPr>
      </w:pPr>
    </w:p>
    <w:p w14:paraId="43887F24" w14:textId="21A0B66F" w:rsidR="00960FAF" w:rsidRPr="00796431" w:rsidRDefault="00960FAF" w:rsidP="00960FAF">
      <w:pPr>
        <w:rPr>
          <w:rFonts w:ascii="Calibri" w:hAnsi="Calibri" w:cs="Calibri"/>
          <w:sz w:val="22"/>
          <w:szCs w:val="22"/>
        </w:rPr>
      </w:pPr>
      <w:r>
        <w:rPr>
          <w:rFonts w:ascii="Calibri" w:hAnsi="Calibri" w:cs="Calibri"/>
          <w:i/>
          <w:iCs/>
          <w:sz w:val="22"/>
          <w:szCs w:val="22"/>
        </w:rPr>
        <w:t>„</w:t>
      </w:r>
      <w:r w:rsidRPr="00A80A07">
        <w:rPr>
          <w:rFonts w:ascii="Calibri" w:hAnsi="Calibri" w:cs="Calibri"/>
          <w:i/>
          <w:iCs/>
          <w:sz w:val="22"/>
          <w:szCs w:val="22"/>
        </w:rPr>
        <w:t>Objem i počet poskytnutých hypoték v</w:t>
      </w:r>
      <w:r>
        <w:rPr>
          <w:rFonts w:ascii="Calibri" w:hAnsi="Calibri" w:cs="Calibri"/>
          <w:i/>
          <w:iCs/>
          <w:sz w:val="22"/>
          <w:szCs w:val="22"/>
        </w:rPr>
        <w:t> září dále</w:t>
      </w:r>
      <w:r w:rsidRPr="00A80A07">
        <w:rPr>
          <w:rFonts w:ascii="Calibri" w:hAnsi="Calibri" w:cs="Calibri"/>
          <w:i/>
          <w:iCs/>
          <w:sz w:val="22"/>
          <w:szCs w:val="22"/>
        </w:rPr>
        <w:t xml:space="preserve"> meziměsíčně</w:t>
      </w:r>
      <w:r>
        <w:rPr>
          <w:rFonts w:ascii="Calibri" w:hAnsi="Calibri" w:cs="Calibri"/>
          <w:i/>
          <w:iCs/>
          <w:sz w:val="22"/>
          <w:szCs w:val="22"/>
        </w:rPr>
        <w:t xml:space="preserve"> výrazně poklesl, přitom měsíc září býval v mnoha dřívějších letech z pohledu hypoteční aktivity obdobný nebo spíše i mírně silnější než srpen. Výrazný utlum aktivity na hypotečním trhu ilustruje i fakt, že se objem nově poskytnutých hypoték v září dostal na nejslabší úroveň od začátku roku 2014.</w:t>
      </w:r>
      <w:r w:rsidRPr="00A80A07">
        <w:rPr>
          <w:rFonts w:ascii="Calibri" w:hAnsi="Calibri" w:cs="Calibri"/>
          <w:i/>
          <w:iCs/>
          <w:sz w:val="22"/>
          <w:szCs w:val="22"/>
        </w:rPr>
        <w:t xml:space="preserve"> </w:t>
      </w:r>
      <w:r>
        <w:rPr>
          <w:rFonts w:ascii="Calibri" w:hAnsi="Calibri" w:cs="Calibri"/>
          <w:i/>
          <w:iCs/>
          <w:sz w:val="22"/>
          <w:szCs w:val="22"/>
        </w:rPr>
        <w:t xml:space="preserve">Hypoteční trh tak v posledních měsících </w:t>
      </w:r>
      <w:r w:rsidR="00DD7C85">
        <w:rPr>
          <w:rFonts w:ascii="Calibri" w:hAnsi="Calibri" w:cs="Calibri"/>
          <w:i/>
          <w:iCs/>
          <w:sz w:val="22"/>
          <w:szCs w:val="22"/>
        </w:rPr>
        <w:t>výrazně propadl</w:t>
      </w:r>
      <w:r>
        <w:rPr>
          <w:rFonts w:ascii="Calibri" w:hAnsi="Calibri" w:cs="Calibri"/>
          <w:i/>
          <w:iCs/>
          <w:sz w:val="22"/>
          <w:szCs w:val="22"/>
        </w:rPr>
        <w:t xml:space="preserve"> následkem </w:t>
      </w:r>
      <w:r w:rsidRPr="00A80A07">
        <w:rPr>
          <w:rFonts w:ascii="Calibri" w:hAnsi="Calibri" w:cs="Calibri"/>
          <w:i/>
          <w:iCs/>
          <w:sz w:val="22"/>
          <w:szCs w:val="22"/>
        </w:rPr>
        <w:t>vysokých hypotečních sazeb, přísnějších úvěrových pravidel, růstu obav z vývoje ekonomiky a obecně vysokých cen nemovitostí</w:t>
      </w:r>
      <w:r w:rsidRPr="00A80A07">
        <w:rPr>
          <w:rFonts w:ascii="Calibri" w:hAnsi="Calibri" w:cs="Calibri"/>
          <w:sz w:val="22"/>
          <w:szCs w:val="22"/>
        </w:rPr>
        <w:t>,“ říká Jakub Seidler, hlavní ekonom ČBA.</w:t>
      </w:r>
    </w:p>
    <w:p w14:paraId="08CFBB6A" w14:textId="77777777" w:rsidR="00A97D41" w:rsidRDefault="00A97D41" w:rsidP="00C7054B">
      <w:pPr>
        <w:rPr>
          <w:rFonts w:ascii="Calibri" w:hAnsi="Calibri" w:cs="Calibri"/>
          <w:i/>
          <w:iCs/>
          <w:sz w:val="22"/>
          <w:szCs w:val="22"/>
        </w:rPr>
      </w:pPr>
    </w:p>
    <w:p w14:paraId="26528D4A" w14:textId="23D7C9FC" w:rsidR="00F43B83" w:rsidRPr="00796431" w:rsidRDefault="00F43B83" w:rsidP="00F43B83">
      <w:pPr>
        <w:rPr>
          <w:rFonts w:ascii="Calibri" w:hAnsi="Calibri" w:cs="Calibri"/>
          <w:sz w:val="22"/>
          <w:szCs w:val="22"/>
        </w:rPr>
      </w:pPr>
      <w:r w:rsidRPr="00796431">
        <w:rPr>
          <w:rFonts w:ascii="Calibri" w:hAnsi="Calibri" w:cs="Calibri"/>
          <w:b/>
          <w:color w:val="13576B"/>
          <w:sz w:val="23"/>
          <w:szCs w:val="23"/>
        </w:rPr>
        <w:t>Tabulka č. 1: Shrnutí objemu poskytnutých hypoték a průměrných úrokových sazeb za</w:t>
      </w:r>
      <w:r w:rsidR="001D3292">
        <w:rPr>
          <w:rFonts w:ascii="Calibri" w:hAnsi="Calibri" w:cs="Calibri"/>
          <w:b/>
          <w:color w:val="13576B"/>
          <w:sz w:val="23"/>
          <w:szCs w:val="23"/>
        </w:rPr>
        <w:t xml:space="preserve"> </w:t>
      </w:r>
      <w:r w:rsidR="00A97D41">
        <w:rPr>
          <w:rFonts w:ascii="Calibri" w:hAnsi="Calibri" w:cs="Calibri"/>
          <w:b/>
          <w:color w:val="13576B"/>
          <w:sz w:val="23"/>
          <w:szCs w:val="23"/>
        </w:rPr>
        <w:t>září</w:t>
      </w:r>
      <w:r w:rsidR="00425A84" w:rsidRPr="00796431">
        <w:rPr>
          <w:rFonts w:ascii="Calibri" w:hAnsi="Calibri" w:cs="Calibri"/>
          <w:b/>
          <w:color w:val="13576B"/>
          <w:sz w:val="23"/>
          <w:szCs w:val="23"/>
        </w:rPr>
        <w:t xml:space="preserve"> </w:t>
      </w:r>
      <w:r w:rsidRPr="00796431">
        <w:rPr>
          <w:rFonts w:ascii="Calibri" w:hAnsi="Calibri" w:cs="Calibri"/>
          <w:b/>
          <w:color w:val="13576B"/>
          <w:sz w:val="23"/>
          <w:szCs w:val="23"/>
        </w:rPr>
        <w:t>2022</w:t>
      </w:r>
    </w:p>
    <w:tbl>
      <w:tblPr>
        <w:tblW w:w="6560" w:type="dxa"/>
        <w:tblCellMar>
          <w:left w:w="70" w:type="dxa"/>
          <w:right w:w="70" w:type="dxa"/>
        </w:tblCellMar>
        <w:tblLook w:val="04A0" w:firstRow="1" w:lastRow="0" w:firstColumn="1" w:lastColumn="0" w:noHBand="0" w:noVBand="1"/>
      </w:tblPr>
      <w:tblGrid>
        <w:gridCol w:w="3539"/>
        <w:gridCol w:w="1101"/>
        <w:gridCol w:w="960"/>
        <w:gridCol w:w="960"/>
      </w:tblGrid>
      <w:tr w:rsidR="00F43B83" w:rsidRPr="00796431" w14:paraId="3D624CD7" w14:textId="77777777" w:rsidTr="007A3C35">
        <w:trPr>
          <w:trHeight w:val="510"/>
        </w:trPr>
        <w:tc>
          <w:tcPr>
            <w:tcW w:w="4640" w:type="dxa"/>
            <w:gridSpan w:val="2"/>
            <w:tcBorders>
              <w:top w:val="nil"/>
              <w:left w:val="nil"/>
              <w:bottom w:val="nil"/>
              <w:right w:val="nil"/>
            </w:tcBorders>
            <w:shd w:val="clear" w:color="000000" w:fill="FFFFFF"/>
            <w:noWrap/>
            <w:vAlign w:val="center"/>
            <w:hideMark/>
          </w:tcPr>
          <w:p w14:paraId="48030F59" w14:textId="4C259E78" w:rsidR="00F43B83" w:rsidRPr="00796431" w:rsidRDefault="00F43B83" w:rsidP="007A3C35">
            <w:pPr>
              <w:overflowPunct/>
              <w:autoSpaceDE/>
              <w:autoSpaceDN/>
              <w:adjustRightInd/>
              <w:jc w:val="left"/>
              <w:textAlignment w:val="auto"/>
              <w:rPr>
                <w:rFonts w:ascii="Calibri Light" w:hAnsi="Calibri Light" w:cs="Calibri Light"/>
                <w:b/>
                <w:bCs/>
                <w:color w:val="13576B"/>
                <w:sz w:val="28"/>
                <w:szCs w:val="28"/>
              </w:rPr>
            </w:pPr>
            <w:r w:rsidRPr="00796431">
              <w:rPr>
                <w:rFonts w:ascii="Calibri Light" w:hAnsi="Calibri Light" w:cs="Calibri Light"/>
                <w:b/>
                <w:bCs/>
                <w:color w:val="13576B"/>
                <w:sz w:val="28"/>
                <w:szCs w:val="28"/>
              </w:rPr>
              <w:t xml:space="preserve">ČBA Hypomonitor </w:t>
            </w:r>
            <w:r w:rsidR="009A4D66">
              <w:rPr>
                <w:rFonts w:ascii="Calibri Light" w:hAnsi="Calibri Light" w:cs="Calibri Light"/>
                <w:b/>
                <w:bCs/>
                <w:color w:val="13576B"/>
                <w:sz w:val="28"/>
                <w:szCs w:val="28"/>
              </w:rPr>
              <w:t>září</w:t>
            </w:r>
            <w:r w:rsidR="00E2583C" w:rsidRPr="00796431">
              <w:rPr>
                <w:rFonts w:ascii="Calibri Light" w:hAnsi="Calibri Light" w:cs="Calibri Light"/>
                <w:b/>
                <w:bCs/>
                <w:color w:val="13576B"/>
                <w:sz w:val="28"/>
                <w:szCs w:val="28"/>
              </w:rPr>
              <w:t xml:space="preserve"> </w:t>
            </w:r>
            <w:r w:rsidRPr="00796431">
              <w:rPr>
                <w:rFonts w:ascii="Calibri Light" w:hAnsi="Calibri Light" w:cs="Calibri Light"/>
                <w:b/>
                <w:bCs/>
                <w:color w:val="13576B"/>
                <w:sz w:val="28"/>
                <w:szCs w:val="28"/>
              </w:rPr>
              <w:t>2022</w:t>
            </w:r>
          </w:p>
        </w:tc>
        <w:tc>
          <w:tcPr>
            <w:tcW w:w="960" w:type="dxa"/>
            <w:tcBorders>
              <w:top w:val="nil"/>
              <w:left w:val="nil"/>
              <w:bottom w:val="nil"/>
              <w:right w:val="nil"/>
            </w:tcBorders>
            <w:shd w:val="clear" w:color="000000" w:fill="FFFFFF"/>
            <w:noWrap/>
            <w:vAlign w:val="bottom"/>
            <w:hideMark/>
          </w:tcPr>
          <w:p w14:paraId="38709D67" w14:textId="77777777" w:rsidR="00F43B83" w:rsidRPr="00796431" w:rsidRDefault="00F43B83" w:rsidP="007A3C35">
            <w:pPr>
              <w:overflowPunct/>
              <w:autoSpaceDE/>
              <w:autoSpaceDN/>
              <w:adjustRightInd/>
              <w:jc w:val="left"/>
              <w:textAlignment w:val="auto"/>
              <w:rPr>
                <w:rFonts w:ascii="Calibri Light" w:hAnsi="Calibri Light" w:cs="Calibri Light"/>
                <w:color w:val="000000"/>
                <w:sz w:val="22"/>
                <w:szCs w:val="22"/>
              </w:rPr>
            </w:pPr>
            <w:r w:rsidRPr="00796431">
              <w:rPr>
                <w:rFonts w:ascii="Calibri Light" w:hAnsi="Calibri Light" w:cs="Calibri Light"/>
                <w:color w:val="000000"/>
                <w:sz w:val="22"/>
                <w:szCs w:val="22"/>
              </w:rPr>
              <w:t> </w:t>
            </w:r>
          </w:p>
        </w:tc>
        <w:tc>
          <w:tcPr>
            <w:tcW w:w="960" w:type="dxa"/>
            <w:tcBorders>
              <w:top w:val="nil"/>
              <w:left w:val="nil"/>
              <w:bottom w:val="nil"/>
              <w:right w:val="nil"/>
            </w:tcBorders>
            <w:shd w:val="clear" w:color="000000" w:fill="FFFFFF"/>
            <w:noWrap/>
            <w:vAlign w:val="bottom"/>
            <w:hideMark/>
          </w:tcPr>
          <w:p w14:paraId="53534A9D" w14:textId="77777777" w:rsidR="00F43B83" w:rsidRPr="00796431" w:rsidRDefault="00F43B83" w:rsidP="007A3C35">
            <w:pPr>
              <w:overflowPunct/>
              <w:autoSpaceDE/>
              <w:autoSpaceDN/>
              <w:adjustRightInd/>
              <w:jc w:val="left"/>
              <w:textAlignment w:val="auto"/>
              <w:rPr>
                <w:rFonts w:ascii="Calibri Light" w:hAnsi="Calibri Light" w:cs="Calibri Light"/>
                <w:color w:val="000000"/>
                <w:sz w:val="22"/>
                <w:szCs w:val="22"/>
              </w:rPr>
            </w:pPr>
            <w:r w:rsidRPr="00796431">
              <w:rPr>
                <w:rFonts w:ascii="Calibri Light" w:hAnsi="Calibri Light" w:cs="Calibri Light"/>
                <w:color w:val="000000"/>
                <w:sz w:val="22"/>
                <w:szCs w:val="22"/>
              </w:rPr>
              <w:t> </w:t>
            </w:r>
          </w:p>
        </w:tc>
      </w:tr>
      <w:tr w:rsidR="00F43B83" w:rsidRPr="00796431" w14:paraId="285DF4B8" w14:textId="77777777" w:rsidTr="007A3C35">
        <w:trPr>
          <w:trHeight w:val="300"/>
        </w:trPr>
        <w:tc>
          <w:tcPr>
            <w:tcW w:w="3539" w:type="dxa"/>
            <w:tcBorders>
              <w:top w:val="nil"/>
              <w:left w:val="nil"/>
              <w:bottom w:val="nil"/>
              <w:right w:val="nil"/>
            </w:tcBorders>
            <w:shd w:val="clear" w:color="000000" w:fill="FFFFFF"/>
            <w:noWrap/>
            <w:vAlign w:val="bottom"/>
            <w:hideMark/>
          </w:tcPr>
          <w:p w14:paraId="7F2AABD8" w14:textId="77777777" w:rsidR="00F43B83" w:rsidRPr="00796431" w:rsidRDefault="00F43B83" w:rsidP="007A3C35">
            <w:pPr>
              <w:overflowPunct/>
              <w:autoSpaceDE/>
              <w:autoSpaceDN/>
              <w:adjustRightInd/>
              <w:jc w:val="left"/>
              <w:textAlignment w:val="auto"/>
              <w:rPr>
                <w:rFonts w:ascii="Calibri" w:hAnsi="Calibri" w:cs="Calibri"/>
                <w:color w:val="000000"/>
                <w:sz w:val="22"/>
                <w:szCs w:val="22"/>
              </w:rPr>
            </w:pPr>
            <w:r w:rsidRPr="00796431">
              <w:rPr>
                <w:rFonts w:ascii="Calibri" w:hAnsi="Calibri" w:cs="Calibri"/>
                <w:color w:val="000000"/>
                <w:sz w:val="22"/>
                <w:szCs w:val="22"/>
              </w:rPr>
              <w:t> </w:t>
            </w:r>
          </w:p>
        </w:tc>
        <w:tc>
          <w:tcPr>
            <w:tcW w:w="1101" w:type="dxa"/>
            <w:vMerge w:val="restart"/>
            <w:tcBorders>
              <w:top w:val="nil"/>
              <w:left w:val="nil"/>
              <w:bottom w:val="single" w:sz="4" w:space="0" w:color="000000"/>
              <w:right w:val="single" w:sz="4" w:space="0" w:color="auto"/>
            </w:tcBorders>
            <w:shd w:val="clear" w:color="000000" w:fill="FFFFFF"/>
            <w:vAlign w:val="bottom"/>
            <w:hideMark/>
          </w:tcPr>
          <w:p w14:paraId="230F7236" w14:textId="77777777" w:rsidR="00F43B83" w:rsidRPr="00796431" w:rsidRDefault="00F43B83" w:rsidP="007A3C35">
            <w:pPr>
              <w:overflowPunct/>
              <w:autoSpaceDE/>
              <w:autoSpaceDN/>
              <w:adjustRightInd/>
              <w:jc w:val="center"/>
              <w:textAlignment w:val="auto"/>
              <w:rPr>
                <w:rFonts w:ascii="Calibri Light" w:hAnsi="Calibri Light" w:cs="Calibri Light"/>
                <w:b/>
                <w:bCs/>
                <w:color w:val="13576B"/>
                <w:sz w:val="22"/>
                <w:szCs w:val="22"/>
              </w:rPr>
            </w:pPr>
            <w:r w:rsidRPr="00796431">
              <w:rPr>
                <w:rFonts w:ascii="Calibri Light" w:hAnsi="Calibri Light" w:cs="Calibri Light"/>
                <w:b/>
                <w:bCs/>
                <w:color w:val="13576B"/>
                <w:sz w:val="22"/>
                <w:szCs w:val="22"/>
              </w:rPr>
              <w:t>Objem</w:t>
            </w:r>
            <w:r w:rsidRPr="00796431">
              <w:rPr>
                <w:rFonts w:ascii="Calibri Light" w:hAnsi="Calibri Light" w:cs="Calibri Light"/>
                <w:b/>
                <w:bCs/>
                <w:color w:val="13576B"/>
                <w:sz w:val="22"/>
                <w:szCs w:val="22"/>
              </w:rPr>
              <w:br/>
              <w:t>(mld. Kč)</w:t>
            </w:r>
          </w:p>
        </w:tc>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29D3518" w14:textId="77777777" w:rsidR="00F43B83" w:rsidRPr="00796431" w:rsidRDefault="00F43B83" w:rsidP="007A3C35">
            <w:pPr>
              <w:overflowPunct/>
              <w:autoSpaceDE/>
              <w:autoSpaceDN/>
              <w:adjustRightInd/>
              <w:jc w:val="center"/>
              <w:textAlignment w:val="auto"/>
              <w:rPr>
                <w:rFonts w:ascii="Calibri Light" w:hAnsi="Calibri Light" w:cs="Calibri Light"/>
                <w:b/>
                <w:bCs/>
                <w:color w:val="13576B"/>
                <w:sz w:val="22"/>
                <w:szCs w:val="22"/>
              </w:rPr>
            </w:pPr>
            <w:r w:rsidRPr="00796431">
              <w:rPr>
                <w:rFonts w:ascii="Calibri Light" w:hAnsi="Calibri Light" w:cs="Calibri Light"/>
                <w:b/>
                <w:bCs/>
                <w:color w:val="13576B"/>
                <w:sz w:val="22"/>
                <w:szCs w:val="22"/>
              </w:rPr>
              <w:t>Počet</w:t>
            </w:r>
          </w:p>
        </w:tc>
        <w:tc>
          <w:tcPr>
            <w:tcW w:w="960" w:type="dxa"/>
            <w:vMerge w:val="restart"/>
            <w:tcBorders>
              <w:top w:val="nil"/>
              <w:left w:val="nil"/>
              <w:bottom w:val="single" w:sz="4" w:space="0" w:color="000000"/>
              <w:right w:val="nil"/>
            </w:tcBorders>
            <w:shd w:val="clear" w:color="000000" w:fill="FFFFFF"/>
            <w:vAlign w:val="bottom"/>
            <w:hideMark/>
          </w:tcPr>
          <w:p w14:paraId="040AAB65" w14:textId="77777777" w:rsidR="00F43B83" w:rsidRPr="00796431" w:rsidRDefault="00F43B83" w:rsidP="007A3C35">
            <w:pPr>
              <w:overflowPunct/>
              <w:autoSpaceDE/>
              <w:autoSpaceDN/>
              <w:adjustRightInd/>
              <w:jc w:val="center"/>
              <w:textAlignment w:val="auto"/>
              <w:rPr>
                <w:rFonts w:ascii="Calibri Light" w:hAnsi="Calibri Light" w:cs="Calibri Light"/>
                <w:b/>
                <w:bCs/>
                <w:color w:val="13576B"/>
                <w:sz w:val="22"/>
                <w:szCs w:val="22"/>
              </w:rPr>
            </w:pPr>
            <w:r w:rsidRPr="00796431">
              <w:rPr>
                <w:rFonts w:ascii="Calibri Light" w:hAnsi="Calibri Light" w:cs="Calibri Light"/>
                <w:b/>
                <w:bCs/>
                <w:color w:val="13576B"/>
                <w:sz w:val="22"/>
                <w:szCs w:val="22"/>
              </w:rPr>
              <w:t>Sazba</w:t>
            </w:r>
            <w:r w:rsidRPr="00796431">
              <w:rPr>
                <w:rFonts w:ascii="Calibri Light" w:hAnsi="Calibri Light" w:cs="Calibri Light"/>
                <w:b/>
                <w:bCs/>
                <w:color w:val="13576B"/>
                <w:sz w:val="22"/>
                <w:szCs w:val="22"/>
              </w:rPr>
              <w:br/>
              <w:t xml:space="preserve"> (%)</w:t>
            </w:r>
          </w:p>
        </w:tc>
      </w:tr>
      <w:tr w:rsidR="00F43B83" w:rsidRPr="00796431" w14:paraId="1837F061" w14:textId="77777777" w:rsidTr="007A3C35">
        <w:trPr>
          <w:trHeight w:val="300"/>
        </w:trPr>
        <w:tc>
          <w:tcPr>
            <w:tcW w:w="3539" w:type="dxa"/>
            <w:tcBorders>
              <w:top w:val="nil"/>
              <w:left w:val="nil"/>
              <w:bottom w:val="single" w:sz="4" w:space="0" w:color="auto"/>
              <w:right w:val="nil"/>
            </w:tcBorders>
            <w:shd w:val="clear" w:color="000000" w:fill="FFFFFF"/>
            <w:noWrap/>
            <w:vAlign w:val="bottom"/>
            <w:hideMark/>
          </w:tcPr>
          <w:p w14:paraId="37820512" w14:textId="77777777" w:rsidR="00F43B83" w:rsidRPr="00796431" w:rsidRDefault="00F43B83" w:rsidP="007A3C35">
            <w:pPr>
              <w:overflowPunct/>
              <w:autoSpaceDE/>
              <w:autoSpaceDN/>
              <w:adjustRightInd/>
              <w:jc w:val="left"/>
              <w:textAlignment w:val="auto"/>
              <w:rPr>
                <w:rFonts w:ascii="Calibri Light" w:hAnsi="Calibri Light" w:cs="Calibri Light"/>
                <w:color w:val="000000"/>
                <w:sz w:val="22"/>
                <w:szCs w:val="22"/>
              </w:rPr>
            </w:pPr>
            <w:r w:rsidRPr="00796431">
              <w:rPr>
                <w:rFonts w:ascii="Calibri Light" w:hAnsi="Calibri Light" w:cs="Calibri Light"/>
                <w:color w:val="000000"/>
                <w:sz w:val="22"/>
                <w:szCs w:val="22"/>
              </w:rPr>
              <w:t> </w:t>
            </w:r>
          </w:p>
        </w:tc>
        <w:tc>
          <w:tcPr>
            <w:tcW w:w="1101" w:type="dxa"/>
            <w:vMerge/>
            <w:tcBorders>
              <w:top w:val="nil"/>
              <w:left w:val="nil"/>
              <w:bottom w:val="single" w:sz="4" w:space="0" w:color="000000"/>
              <w:right w:val="single" w:sz="4" w:space="0" w:color="auto"/>
            </w:tcBorders>
            <w:vAlign w:val="center"/>
            <w:hideMark/>
          </w:tcPr>
          <w:p w14:paraId="12094F4B" w14:textId="77777777" w:rsidR="00F43B83" w:rsidRPr="00796431" w:rsidRDefault="00F43B83" w:rsidP="007A3C35">
            <w:pPr>
              <w:overflowPunct/>
              <w:autoSpaceDE/>
              <w:autoSpaceDN/>
              <w:adjustRightInd/>
              <w:jc w:val="left"/>
              <w:textAlignment w:val="auto"/>
              <w:rPr>
                <w:rFonts w:ascii="Calibri Light" w:hAnsi="Calibri Light" w:cs="Calibri Light"/>
                <w:b/>
                <w:bCs/>
                <w:color w:val="13576B"/>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0A33BC3A" w14:textId="77777777" w:rsidR="00F43B83" w:rsidRPr="00796431" w:rsidRDefault="00F43B83" w:rsidP="007A3C35">
            <w:pPr>
              <w:overflowPunct/>
              <w:autoSpaceDE/>
              <w:autoSpaceDN/>
              <w:adjustRightInd/>
              <w:jc w:val="left"/>
              <w:textAlignment w:val="auto"/>
              <w:rPr>
                <w:rFonts w:ascii="Calibri Light" w:hAnsi="Calibri Light" w:cs="Calibri Light"/>
                <w:b/>
                <w:bCs/>
                <w:color w:val="13576B"/>
                <w:sz w:val="22"/>
                <w:szCs w:val="22"/>
              </w:rPr>
            </w:pPr>
          </w:p>
        </w:tc>
        <w:tc>
          <w:tcPr>
            <w:tcW w:w="960" w:type="dxa"/>
            <w:vMerge/>
            <w:tcBorders>
              <w:top w:val="nil"/>
              <w:left w:val="nil"/>
              <w:bottom w:val="single" w:sz="4" w:space="0" w:color="000000"/>
              <w:right w:val="nil"/>
            </w:tcBorders>
            <w:vAlign w:val="center"/>
            <w:hideMark/>
          </w:tcPr>
          <w:p w14:paraId="7DC8B796" w14:textId="77777777" w:rsidR="00F43B83" w:rsidRPr="00796431" w:rsidRDefault="00F43B83" w:rsidP="007A3C35">
            <w:pPr>
              <w:overflowPunct/>
              <w:autoSpaceDE/>
              <w:autoSpaceDN/>
              <w:adjustRightInd/>
              <w:jc w:val="left"/>
              <w:textAlignment w:val="auto"/>
              <w:rPr>
                <w:rFonts w:ascii="Calibri Light" w:hAnsi="Calibri Light" w:cs="Calibri Light"/>
                <w:b/>
                <w:bCs/>
                <w:color w:val="13576B"/>
                <w:sz w:val="22"/>
                <w:szCs w:val="22"/>
              </w:rPr>
            </w:pPr>
          </w:p>
        </w:tc>
      </w:tr>
      <w:tr w:rsidR="009A4D66" w:rsidRPr="00796431" w14:paraId="7E38946F" w14:textId="77777777" w:rsidTr="007A3C35">
        <w:trPr>
          <w:trHeight w:val="300"/>
        </w:trPr>
        <w:tc>
          <w:tcPr>
            <w:tcW w:w="3539" w:type="dxa"/>
            <w:tcBorders>
              <w:top w:val="nil"/>
              <w:left w:val="nil"/>
              <w:bottom w:val="single" w:sz="4" w:space="0" w:color="auto"/>
              <w:right w:val="nil"/>
            </w:tcBorders>
            <w:shd w:val="clear" w:color="000000" w:fill="FFFFFF"/>
            <w:noWrap/>
            <w:vAlign w:val="bottom"/>
            <w:hideMark/>
          </w:tcPr>
          <w:p w14:paraId="350D6885" w14:textId="77777777" w:rsidR="009A4D66" w:rsidRPr="00796431" w:rsidRDefault="009A4D66" w:rsidP="009A4D66">
            <w:pPr>
              <w:overflowPunct/>
              <w:autoSpaceDE/>
              <w:autoSpaceDN/>
              <w:adjustRightInd/>
              <w:jc w:val="left"/>
              <w:textAlignment w:val="auto"/>
              <w:rPr>
                <w:rFonts w:ascii="Calibri Light" w:hAnsi="Calibri Light" w:cs="Calibri Light"/>
                <w:b/>
                <w:bCs/>
                <w:color w:val="000000"/>
                <w:sz w:val="22"/>
                <w:szCs w:val="22"/>
              </w:rPr>
            </w:pPr>
            <w:r w:rsidRPr="00796431">
              <w:rPr>
                <w:rFonts w:ascii="Calibri Light" w:hAnsi="Calibri Light" w:cs="Calibri Light"/>
                <w:b/>
                <w:bCs/>
                <w:color w:val="000000"/>
                <w:sz w:val="22"/>
                <w:szCs w:val="22"/>
              </w:rPr>
              <w:t>Celkem</w:t>
            </w:r>
          </w:p>
        </w:tc>
        <w:tc>
          <w:tcPr>
            <w:tcW w:w="1101" w:type="dxa"/>
            <w:tcBorders>
              <w:top w:val="nil"/>
              <w:left w:val="nil"/>
              <w:bottom w:val="single" w:sz="4" w:space="0" w:color="auto"/>
              <w:right w:val="single" w:sz="4" w:space="0" w:color="auto"/>
            </w:tcBorders>
            <w:shd w:val="clear" w:color="000000" w:fill="FFFFFF"/>
            <w:noWrap/>
            <w:vAlign w:val="center"/>
            <w:hideMark/>
          </w:tcPr>
          <w:p w14:paraId="5E6F8165" w14:textId="2BAF069C" w:rsidR="009A4D66" w:rsidRPr="00796431" w:rsidRDefault="009A4D66" w:rsidP="009A4D66">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color w:val="000000"/>
                <w:sz w:val="22"/>
                <w:szCs w:val="22"/>
              </w:rPr>
              <w:t>7,2</w:t>
            </w:r>
          </w:p>
        </w:tc>
        <w:tc>
          <w:tcPr>
            <w:tcW w:w="960" w:type="dxa"/>
            <w:tcBorders>
              <w:top w:val="nil"/>
              <w:left w:val="nil"/>
              <w:bottom w:val="single" w:sz="4" w:space="0" w:color="auto"/>
              <w:right w:val="single" w:sz="4" w:space="0" w:color="auto"/>
            </w:tcBorders>
            <w:shd w:val="clear" w:color="000000" w:fill="FFFFFF"/>
            <w:noWrap/>
            <w:vAlign w:val="center"/>
            <w:hideMark/>
          </w:tcPr>
          <w:p w14:paraId="76C3D9AD" w14:textId="196B61B5"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2571</w:t>
            </w:r>
          </w:p>
        </w:tc>
        <w:tc>
          <w:tcPr>
            <w:tcW w:w="960" w:type="dxa"/>
            <w:tcBorders>
              <w:top w:val="nil"/>
              <w:left w:val="nil"/>
              <w:bottom w:val="single" w:sz="4" w:space="0" w:color="auto"/>
              <w:right w:val="nil"/>
            </w:tcBorders>
            <w:shd w:val="clear" w:color="000000" w:fill="FFFFFF"/>
            <w:noWrap/>
            <w:vAlign w:val="center"/>
            <w:hideMark/>
          </w:tcPr>
          <w:p w14:paraId="5282C7D2" w14:textId="5216256C"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5,81</w:t>
            </w:r>
          </w:p>
        </w:tc>
      </w:tr>
      <w:tr w:rsidR="009A4D66" w:rsidRPr="00796431" w14:paraId="30D9F7D1" w14:textId="77777777" w:rsidTr="007A3C35">
        <w:trPr>
          <w:trHeight w:val="300"/>
        </w:trPr>
        <w:tc>
          <w:tcPr>
            <w:tcW w:w="3539" w:type="dxa"/>
            <w:tcBorders>
              <w:top w:val="nil"/>
              <w:left w:val="nil"/>
              <w:bottom w:val="nil"/>
              <w:right w:val="nil"/>
            </w:tcBorders>
            <w:shd w:val="clear" w:color="000000" w:fill="FFFFFF"/>
            <w:noWrap/>
            <w:vAlign w:val="bottom"/>
            <w:hideMark/>
          </w:tcPr>
          <w:p w14:paraId="5BA35BA9" w14:textId="77777777" w:rsidR="009A4D66" w:rsidRPr="00796431" w:rsidRDefault="009A4D66" w:rsidP="009A4D66">
            <w:pPr>
              <w:overflowPunct/>
              <w:autoSpaceDE/>
              <w:autoSpaceDN/>
              <w:adjustRightInd/>
              <w:ind w:firstLineChars="100" w:firstLine="221"/>
              <w:jc w:val="left"/>
              <w:textAlignment w:val="auto"/>
              <w:rPr>
                <w:rFonts w:ascii="Calibri Light" w:hAnsi="Calibri Light" w:cs="Calibri Light"/>
                <w:b/>
                <w:bCs/>
                <w:color w:val="000000"/>
                <w:sz w:val="22"/>
                <w:szCs w:val="22"/>
              </w:rPr>
            </w:pPr>
            <w:r w:rsidRPr="00796431">
              <w:rPr>
                <w:rFonts w:ascii="Calibri Light" w:hAnsi="Calibri Light" w:cs="Calibri Light"/>
                <w:b/>
                <w:bCs/>
                <w:color w:val="000000"/>
                <w:sz w:val="22"/>
                <w:szCs w:val="22"/>
              </w:rPr>
              <w:t xml:space="preserve">Nové úvěry </w:t>
            </w:r>
          </w:p>
        </w:tc>
        <w:tc>
          <w:tcPr>
            <w:tcW w:w="1101" w:type="dxa"/>
            <w:tcBorders>
              <w:top w:val="nil"/>
              <w:left w:val="nil"/>
              <w:bottom w:val="nil"/>
              <w:right w:val="single" w:sz="4" w:space="0" w:color="auto"/>
            </w:tcBorders>
            <w:shd w:val="clear" w:color="000000" w:fill="FFFFFF"/>
            <w:noWrap/>
            <w:vAlign w:val="center"/>
            <w:hideMark/>
          </w:tcPr>
          <w:p w14:paraId="25004D9E" w14:textId="2BB17C0F" w:rsidR="009A4D66" w:rsidRPr="00796431" w:rsidRDefault="009A4D66" w:rsidP="009A4D66">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color w:val="000000"/>
                <w:sz w:val="22"/>
                <w:szCs w:val="22"/>
              </w:rPr>
              <w:t>6,0</w:t>
            </w:r>
          </w:p>
        </w:tc>
        <w:tc>
          <w:tcPr>
            <w:tcW w:w="960" w:type="dxa"/>
            <w:tcBorders>
              <w:top w:val="nil"/>
              <w:left w:val="nil"/>
              <w:bottom w:val="nil"/>
              <w:right w:val="single" w:sz="4" w:space="0" w:color="auto"/>
            </w:tcBorders>
            <w:shd w:val="clear" w:color="000000" w:fill="FFFFFF"/>
            <w:noWrap/>
            <w:vAlign w:val="center"/>
            <w:hideMark/>
          </w:tcPr>
          <w:p w14:paraId="17AE7D78" w14:textId="09682227" w:rsidR="009A4D66" w:rsidRPr="00796431" w:rsidRDefault="009A4D66" w:rsidP="009A4D66">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color w:val="000000"/>
                <w:sz w:val="22"/>
                <w:szCs w:val="22"/>
              </w:rPr>
              <w:t>2054</w:t>
            </w:r>
          </w:p>
        </w:tc>
        <w:tc>
          <w:tcPr>
            <w:tcW w:w="960" w:type="dxa"/>
            <w:tcBorders>
              <w:top w:val="nil"/>
              <w:left w:val="nil"/>
              <w:bottom w:val="nil"/>
              <w:right w:val="nil"/>
            </w:tcBorders>
            <w:shd w:val="clear" w:color="000000" w:fill="FFFFFF"/>
            <w:noWrap/>
            <w:vAlign w:val="center"/>
            <w:hideMark/>
          </w:tcPr>
          <w:p w14:paraId="1C101A9F" w14:textId="05A6B6C9" w:rsidR="009A4D66" w:rsidRPr="00796431" w:rsidRDefault="009A4D66" w:rsidP="009A4D66">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color w:val="000000"/>
                <w:sz w:val="22"/>
                <w:szCs w:val="22"/>
              </w:rPr>
              <w:t>5,83</w:t>
            </w:r>
          </w:p>
        </w:tc>
      </w:tr>
      <w:tr w:rsidR="009A4D66" w:rsidRPr="00796431" w14:paraId="2F0F8742" w14:textId="77777777" w:rsidTr="007A3C35">
        <w:trPr>
          <w:trHeight w:val="300"/>
        </w:trPr>
        <w:tc>
          <w:tcPr>
            <w:tcW w:w="3539" w:type="dxa"/>
            <w:tcBorders>
              <w:top w:val="nil"/>
              <w:left w:val="nil"/>
              <w:bottom w:val="nil"/>
              <w:right w:val="nil"/>
            </w:tcBorders>
            <w:shd w:val="clear" w:color="000000" w:fill="FFFFFF"/>
            <w:noWrap/>
            <w:vAlign w:val="bottom"/>
            <w:hideMark/>
          </w:tcPr>
          <w:p w14:paraId="3504CD4A" w14:textId="77777777" w:rsidR="009A4D66" w:rsidRPr="00796431" w:rsidRDefault="009A4D66" w:rsidP="009A4D66">
            <w:pPr>
              <w:overflowPunct/>
              <w:autoSpaceDE/>
              <w:autoSpaceDN/>
              <w:adjustRightInd/>
              <w:ind w:firstLineChars="200" w:firstLine="440"/>
              <w:jc w:val="left"/>
              <w:textAlignment w:val="auto"/>
              <w:rPr>
                <w:rFonts w:ascii="Calibri Light" w:hAnsi="Calibri Light" w:cs="Calibri Light"/>
                <w:color w:val="000000"/>
                <w:sz w:val="22"/>
                <w:szCs w:val="22"/>
              </w:rPr>
            </w:pPr>
            <w:r w:rsidRPr="00796431">
              <w:rPr>
                <w:rFonts w:ascii="Calibri Light" w:hAnsi="Calibri Light" w:cs="Calibri Light"/>
                <w:color w:val="000000"/>
                <w:sz w:val="22"/>
                <w:szCs w:val="22"/>
              </w:rPr>
              <w:t xml:space="preserve">z toho: </w:t>
            </w:r>
          </w:p>
        </w:tc>
        <w:tc>
          <w:tcPr>
            <w:tcW w:w="1101" w:type="dxa"/>
            <w:tcBorders>
              <w:top w:val="nil"/>
              <w:left w:val="nil"/>
              <w:bottom w:val="nil"/>
              <w:right w:val="single" w:sz="4" w:space="0" w:color="auto"/>
            </w:tcBorders>
            <w:shd w:val="clear" w:color="000000" w:fill="FFFFFF"/>
            <w:noWrap/>
            <w:vAlign w:val="center"/>
            <w:hideMark/>
          </w:tcPr>
          <w:p w14:paraId="14446AD9" w14:textId="30E2AAA0"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 </w:t>
            </w:r>
          </w:p>
        </w:tc>
        <w:tc>
          <w:tcPr>
            <w:tcW w:w="960" w:type="dxa"/>
            <w:tcBorders>
              <w:top w:val="nil"/>
              <w:left w:val="nil"/>
              <w:bottom w:val="nil"/>
              <w:right w:val="single" w:sz="4" w:space="0" w:color="auto"/>
            </w:tcBorders>
            <w:shd w:val="clear" w:color="000000" w:fill="FFFFFF"/>
            <w:noWrap/>
            <w:vAlign w:val="center"/>
            <w:hideMark/>
          </w:tcPr>
          <w:p w14:paraId="1FC3CDF1" w14:textId="7D55824C"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 </w:t>
            </w:r>
          </w:p>
        </w:tc>
        <w:tc>
          <w:tcPr>
            <w:tcW w:w="960" w:type="dxa"/>
            <w:tcBorders>
              <w:top w:val="nil"/>
              <w:left w:val="nil"/>
              <w:bottom w:val="nil"/>
              <w:right w:val="nil"/>
            </w:tcBorders>
            <w:shd w:val="clear" w:color="000000" w:fill="FFFFFF"/>
            <w:noWrap/>
            <w:vAlign w:val="center"/>
            <w:hideMark/>
          </w:tcPr>
          <w:p w14:paraId="35C0587D" w14:textId="181965C7"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 </w:t>
            </w:r>
          </w:p>
        </w:tc>
      </w:tr>
      <w:tr w:rsidR="009A4D66" w:rsidRPr="00796431" w14:paraId="7F7D28E7" w14:textId="77777777" w:rsidTr="007A3C35">
        <w:trPr>
          <w:trHeight w:val="300"/>
        </w:trPr>
        <w:tc>
          <w:tcPr>
            <w:tcW w:w="3539" w:type="dxa"/>
            <w:tcBorders>
              <w:top w:val="nil"/>
              <w:left w:val="nil"/>
              <w:bottom w:val="nil"/>
              <w:right w:val="nil"/>
            </w:tcBorders>
            <w:shd w:val="clear" w:color="000000" w:fill="FFFFFF"/>
            <w:noWrap/>
            <w:vAlign w:val="bottom"/>
            <w:hideMark/>
          </w:tcPr>
          <w:p w14:paraId="01C4AC46" w14:textId="77777777" w:rsidR="009A4D66" w:rsidRPr="00796431" w:rsidRDefault="009A4D66" w:rsidP="009A4D66">
            <w:pPr>
              <w:overflowPunct/>
              <w:autoSpaceDE/>
              <w:autoSpaceDN/>
              <w:adjustRightInd/>
              <w:ind w:firstLineChars="300" w:firstLine="660"/>
              <w:jc w:val="left"/>
              <w:textAlignment w:val="auto"/>
              <w:rPr>
                <w:rFonts w:ascii="Calibri Light" w:hAnsi="Calibri Light" w:cs="Calibri Light"/>
                <w:color w:val="000000"/>
                <w:sz w:val="22"/>
                <w:szCs w:val="22"/>
              </w:rPr>
            </w:pPr>
            <w:r w:rsidRPr="00796431">
              <w:rPr>
                <w:rFonts w:ascii="Calibri Light" w:hAnsi="Calibri Light" w:cs="Calibri Light"/>
                <w:color w:val="000000"/>
                <w:sz w:val="22"/>
                <w:szCs w:val="22"/>
              </w:rPr>
              <w:t>na koupi</w:t>
            </w:r>
          </w:p>
        </w:tc>
        <w:tc>
          <w:tcPr>
            <w:tcW w:w="1101" w:type="dxa"/>
            <w:tcBorders>
              <w:top w:val="nil"/>
              <w:left w:val="nil"/>
              <w:bottom w:val="nil"/>
              <w:right w:val="single" w:sz="4" w:space="0" w:color="auto"/>
            </w:tcBorders>
            <w:shd w:val="clear" w:color="000000" w:fill="FFFFFF"/>
            <w:noWrap/>
            <w:vAlign w:val="center"/>
            <w:hideMark/>
          </w:tcPr>
          <w:p w14:paraId="71119CDE" w14:textId="24A3F839"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4,3</w:t>
            </w:r>
          </w:p>
        </w:tc>
        <w:tc>
          <w:tcPr>
            <w:tcW w:w="960" w:type="dxa"/>
            <w:tcBorders>
              <w:top w:val="nil"/>
              <w:left w:val="nil"/>
              <w:bottom w:val="nil"/>
              <w:right w:val="single" w:sz="4" w:space="0" w:color="auto"/>
            </w:tcBorders>
            <w:shd w:val="clear" w:color="000000" w:fill="FFFFFF"/>
            <w:noWrap/>
            <w:vAlign w:val="center"/>
            <w:hideMark/>
          </w:tcPr>
          <w:p w14:paraId="4BBBEDA1" w14:textId="0D1BD507"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1409</w:t>
            </w:r>
          </w:p>
        </w:tc>
        <w:tc>
          <w:tcPr>
            <w:tcW w:w="960" w:type="dxa"/>
            <w:tcBorders>
              <w:top w:val="nil"/>
              <w:left w:val="nil"/>
              <w:bottom w:val="nil"/>
              <w:right w:val="nil"/>
            </w:tcBorders>
            <w:shd w:val="clear" w:color="000000" w:fill="FFFFFF"/>
            <w:noWrap/>
            <w:vAlign w:val="center"/>
            <w:hideMark/>
          </w:tcPr>
          <w:p w14:paraId="03982983" w14:textId="7602C1A7"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5,80</w:t>
            </w:r>
          </w:p>
        </w:tc>
      </w:tr>
      <w:tr w:rsidR="009A4D66" w:rsidRPr="00796431" w14:paraId="51961343" w14:textId="77777777" w:rsidTr="007A3C35">
        <w:trPr>
          <w:trHeight w:val="300"/>
        </w:trPr>
        <w:tc>
          <w:tcPr>
            <w:tcW w:w="3539" w:type="dxa"/>
            <w:tcBorders>
              <w:top w:val="nil"/>
              <w:left w:val="nil"/>
              <w:bottom w:val="nil"/>
              <w:right w:val="nil"/>
            </w:tcBorders>
            <w:shd w:val="clear" w:color="000000" w:fill="FFFFFF"/>
            <w:noWrap/>
            <w:vAlign w:val="bottom"/>
            <w:hideMark/>
          </w:tcPr>
          <w:p w14:paraId="7F972D76" w14:textId="77777777" w:rsidR="009A4D66" w:rsidRPr="00796431" w:rsidRDefault="009A4D66" w:rsidP="009A4D66">
            <w:pPr>
              <w:overflowPunct/>
              <w:autoSpaceDE/>
              <w:autoSpaceDN/>
              <w:adjustRightInd/>
              <w:ind w:firstLineChars="300" w:firstLine="660"/>
              <w:jc w:val="left"/>
              <w:textAlignment w:val="auto"/>
              <w:rPr>
                <w:rFonts w:ascii="Calibri Light" w:hAnsi="Calibri Light" w:cs="Calibri Light"/>
                <w:color w:val="000000"/>
                <w:sz w:val="22"/>
                <w:szCs w:val="22"/>
              </w:rPr>
            </w:pPr>
            <w:r w:rsidRPr="00796431">
              <w:rPr>
                <w:rFonts w:ascii="Calibri Light" w:hAnsi="Calibri Light" w:cs="Calibri Light"/>
                <w:color w:val="000000"/>
                <w:sz w:val="22"/>
                <w:szCs w:val="22"/>
              </w:rPr>
              <w:t>na výstavbu</w:t>
            </w:r>
          </w:p>
        </w:tc>
        <w:tc>
          <w:tcPr>
            <w:tcW w:w="1101" w:type="dxa"/>
            <w:tcBorders>
              <w:top w:val="nil"/>
              <w:left w:val="nil"/>
              <w:bottom w:val="nil"/>
              <w:right w:val="single" w:sz="4" w:space="0" w:color="auto"/>
            </w:tcBorders>
            <w:shd w:val="clear" w:color="000000" w:fill="FFFFFF"/>
            <w:noWrap/>
            <w:vAlign w:val="center"/>
            <w:hideMark/>
          </w:tcPr>
          <w:p w14:paraId="65B7F855" w14:textId="4D6369EE"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1,2</w:t>
            </w:r>
          </w:p>
        </w:tc>
        <w:tc>
          <w:tcPr>
            <w:tcW w:w="960" w:type="dxa"/>
            <w:tcBorders>
              <w:top w:val="nil"/>
              <w:left w:val="nil"/>
              <w:bottom w:val="nil"/>
              <w:right w:val="single" w:sz="4" w:space="0" w:color="auto"/>
            </w:tcBorders>
            <w:shd w:val="clear" w:color="000000" w:fill="FFFFFF"/>
            <w:noWrap/>
            <w:vAlign w:val="center"/>
            <w:hideMark/>
          </w:tcPr>
          <w:p w14:paraId="5DBEC771" w14:textId="418FA890"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418</w:t>
            </w:r>
          </w:p>
        </w:tc>
        <w:tc>
          <w:tcPr>
            <w:tcW w:w="960" w:type="dxa"/>
            <w:tcBorders>
              <w:top w:val="nil"/>
              <w:left w:val="nil"/>
              <w:bottom w:val="nil"/>
              <w:right w:val="nil"/>
            </w:tcBorders>
            <w:shd w:val="clear" w:color="000000" w:fill="FFFFFF"/>
            <w:noWrap/>
            <w:vAlign w:val="center"/>
            <w:hideMark/>
          </w:tcPr>
          <w:p w14:paraId="7AF62FD6" w14:textId="2DEB6042"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5,82</w:t>
            </w:r>
          </w:p>
        </w:tc>
      </w:tr>
      <w:tr w:rsidR="009A4D66" w:rsidRPr="00796431" w14:paraId="7F550A7D" w14:textId="77777777" w:rsidTr="007A3C35">
        <w:trPr>
          <w:trHeight w:val="300"/>
        </w:trPr>
        <w:tc>
          <w:tcPr>
            <w:tcW w:w="3539" w:type="dxa"/>
            <w:tcBorders>
              <w:top w:val="nil"/>
              <w:left w:val="nil"/>
              <w:bottom w:val="single" w:sz="4" w:space="0" w:color="auto"/>
              <w:right w:val="nil"/>
            </w:tcBorders>
            <w:shd w:val="clear" w:color="000000" w:fill="FFFFFF"/>
            <w:noWrap/>
            <w:vAlign w:val="bottom"/>
            <w:hideMark/>
          </w:tcPr>
          <w:p w14:paraId="056DC830" w14:textId="77777777" w:rsidR="009A4D66" w:rsidRPr="00796431" w:rsidRDefault="009A4D66" w:rsidP="009A4D66">
            <w:pPr>
              <w:overflowPunct/>
              <w:autoSpaceDE/>
              <w:autoSpaceDN/>
              <w:adjustRightInd/>
              <w:ind w:firstLineChars="300" w:firstLine="660"/>
              <w:jc w:val="left"/>
              <w:textAlignment w:val="auto"/>
              <w:rPr>
                <w:rFonts w:ascii="Calibri Light" w:hAnsi="Calibri Light" w:cs="Calibri Light"/>
                <w:color w:val="000000"/>
                <w:sz w:val="22"/>
                <w:szCs w:val="22"/>
              </w:rPr>
            </w:pPr>
            <w:r w:rsidRPr="00796431">
              <w:rPr>
                <w:rFonts w:ascii="Calibri Light" w:hAnsi="Calibri Light" w:cs="Calibri Light"/>
                <w:color w:val="000000"/>
                <w:sz w:val="22"/>
                <w:szCs w:val="22"/>
              </w:rPr>
              <w:t>ostatní</w:t>
            </w:r>
          </w:p>
        </w:tc>
        <w:tc>
          <w:tcPr>
            <w:tcW w:w="1101" w:type="dxa"/>
            <w:tcBorders>
              <w:top w:val="nil"/>
              <w:left w:val="nil"/>
              <w:bottom w:val="single" w:sz="4" w:space="0" w:color="auto"/>
              <w:right w:val="single" w:sz="4" w:space="0" w:color="auto"/>
            </w:tcBorders>
            <w:shd w:val="clear" w:color="000000" w:fill="FFFFFF"/>
            <w:noWrap/>
            <w:vAlign w:val="center"/>
            <w:hideMark/>
          </w:tcPr>
          <w:p w14:paraId="5FA57A8E" w14:textId="44428295"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0,5</w:t>
            </w:r>
          </w:p>
        </w:tc>
        <w:tc>
          <w:tcPr>
            <w:tcW w:w="960" w:type="dxa"/>
            <w:tcBorders>
              <w:top w:val="nil"/>
              <w:left w:val="nil"/>
              <w:bottom w:val="single" w:sz="4" w:space="0" w:color="auto"/>
              <w:right w:val="single" w:sz="4" w:space="0" w:color="auto"/>
            </w:tcBorders>
            <w:shd w:val="clear" w:color="000000" w:fill="FFFFFF"/>
            <w:noWrap/>
            <w:vAlign w:val="center"/>
            <w:hideMark/>
          </w:tcPr>
          <w:p w14:paraId="6A5B7E5D" w14:textId="07B1BC8C"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227</w:t>
            </w:r>
          </w:p>
        </w:tc>
        <w:tc>
          <w:tcPr>
            <w:tcW w:w="960" w:type="dxa"/>
            <w:tcBorders>
              <w:top w:val="nil"/>
              <w:left w:val="nil"/>
              <w:bottom w:val="single" w:sz="4" w:space="0" w:color="auto"/>
              <w:right w:val="nil"/>
            </w:tcBorders>
            <w:shd w:val="clear" w:color="000000" w:fill="FFFFFF"/>
            <w:noWrap/>
            <w:vAlign w:val="center"/>
            <w:hideMark/>
          </w:tcPr>
          <w:p w14:paraId="530B9B63" w14:textId="61495636"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6,08</w:t>
            </w:r>
          </w:p>
        </w:tc>
      </w:tr>
      <w:tr w:rsidR="009A4D66" w:rsidRPr="00796431" w14:paraId="3B5EF16B" w14:textId="77777777" w:rsidTr="007A3C35">
        <w:trPr>
          <w:trHeight w:val="300"/>
        </w:trPr>
        <w:tc>
          <w:tcPr>
            <w:tcW w:w="3539" w:type="dxa"/>
            <w:tcBorders>
              <w:top w:val="nil"/>
              <w:left w:val="nil"/>
              <w:bottom w:val="single" w:sz="4" w:space="0" w:color="auto"/>
              <w:right w:val="nil"/>
            </w:tcBorders>
            <w:shd w:val="clear" w:color="000000" w:fill="FFFFFF"/>
            <w:noWrap/>
            <w:vAlign w:val="bottom"/>
            <w:hideMark/>
          </w:tcPr>
          <w:p w14:paraId="7C806254" w14:textId="77777777" w:rsidR="009A4D66" w:rsidRPr="00796431" w:rsidRDefault="009A4D66" w:rsidP="009A4D66">
            <w:pPr>
              <w:overflowPunct/>
              <w:autoSpaceDE/>
              <w:autoSpaceDN/>
              <w:adjustRightInd/>
              <w:ind w:firstLineChars="100" w:firstLine="221"/>
              <w:jc w:val="left"/>
              <w:textAlignment w:val="auto"/>
              <w:rPr>
                <w:rFonts w:ascii="Calibri Light" w:hAnsi="Calibri Light" w:cs="Calibri Light"/>
                <w:b/>
                <w:bCs/>
                <w:color w:val="000000"/>
                <w:sz w:val="22"/>
                <w:szCs w:val="22"/>
              </w:rPr>
            </w:pPr>
            <w:r w:rsidRPr="00796431">
              <w:rPr>
                <w:rFonts w:ascii="Calibri Light" w:hAnsi="Calibri Light" w:cs="Calibri Light"/>
                <w:b/>
                <w:bCs/>
                <w:color w:val="000000"/>
                <w:sz w:val="22"/>
                <w:szCs w:val="22"/>
              </w:rPr>
              <w:t>Refinancované z jiné instituce</w:t>
            </w:r>
          </w:p>
        </w:tc>
        <w:tc>
          <w:tcPr>
            <w:tcW w:w="1101" w:type="dxa"/>
            <w:tcBorders>
              <w:top w:val="nil"/>
              <w:left w:val="nil"/>
              <w:bottom w:val="single" w:sz="4" w:space="0" w:color="auto"/>
              <w:right w:val="single" w:sz="4" w:space="0" w:color="auto"/>
            </w:tcBorders>
            <w:shd w:val="clear" w:color="000000" w:fill="FFFFFF"/>
            <w:noWrap/>
            <w:vAlign w:val="center"/>
            <w:hideMark/>
          </w:tcPr>
          <w:p w14:paraId="644939B5" w14:textId="3FF11D66" w:rsidR="009A4D66" w:rsidRPr="00796431" w:rsidRDefault="009A4D66" w:rsidP="009A4D66">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color w:val="000000"/>
                <w:sz w:val="22"/>
                <w:szCs w:val="22"/>
              </w:rPr>
              <w:t>1,0</w:t>
            </w:r>
          </w:p>
        </w:tc>
        <w:tc>
          <w:tcPr>
            <w:tcW w:w="960" w:type="dxa"/>
            <w:tcBorders>
              <w:top w:val="nil"/>
              <w:left w:val="nil"/>
              <w:bottom w:val="single" w:sz="4" w:space="0" w:color="auto"/>
              <w:right w:val="single" w:sz="4" w:space="0" w:color="auto"/>
            </w:tcBorders>
            <w:shd w:val="clear" w:color="000000" w:fill="FFFFFF"/>
            <w:noWrap/>
            <w:vAlign w:val="center"/>
            <w:hideMark/>
          </w:tcPr>
          <w:p w14:paraId="6837C512" w14:textId="11382F35"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438</w:t>
            </w:r>
          </w:p>
        </w:tc>
        <w:tc>
          <w:tcPr>
            <w:tcW w:w="960" w:type="dxa"/>
            <w:tcBorders>
              <w:top w:val="nil"/>
              <w:left w:val="nil"/>
              <w:bottom w:val="single" w:sz="4" w:space="0" w:color="auto"/>
              <w:right w:val="nil"/>
            </w:tcBorders>
            <w:shd w:val="clear" w:color="000000" w:fill="FFFFFF"/>
            <w:noWrap/>
            <w:vAlign w:val="center"/>
            <w:hideMark/>
          </w:tcPr>
          <w:p w14:paraId="3E902818" w14:textId="7A7FC99F" w:rsidR="009A4D66" w:rsidRPr="00796431" w:rsidRDefault="009A4D66" w:rsidP="009A4D66">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color w:val="000000"/>
                <w:sz w:val="22"/>
                <w:szCs w:val="22"/>
              </w:rPr>
              <w:t>5,74</w:t>
            </w:r>
          </w:p>
        </w:tc>
      </w:tr>
      <w:tr w:rsidR="009A4D66" w:rsidRPr="00796431" w14:paraId="2FC10CCF" w14:textId="77777777" w:rsidTr="007A3C35">
        <w:trPr>
          <w:trHeight w:val="300"/>
        </w:trPr>
        <w:tc>
          <w:tcPr>
            <w:tcW w:w="3539" w:type="dxa"/>
            <w:tcBorders>
              <w:top w:val="nil"/>
              <w:left w:val="nil"/>
              <w:bottom w:val="single" w:sz="4" w:space="0" w:color="auto"/>
              <w:right w:val="nil"/>
            </w:tcBorders>
            <w:shd w:val="clear" w:color="000000" w:fill="FFFFFF"/>
            <w:noWrap/>
            <w:vAlign w:val="bottom"/>
            <w:hideMark/>
          </w:tcPr>
          <w:p w14:paraId="44606166" w14:textId="77777777" w:rsidR="009A4D66" w:rsidRPr="00796431" w:rsidRDefault="009A4D66" w:rsidP="009A4D66">
            <w:pPr>
              <w:overflowPunct/>
              <w:autoSpaceDE/>
              <w:autoSpaceDN/>
              <w:adjustRightInd/>
              <w:ind w:firstLineChars="100" w:firstLine="221"/>
              <w:jc w:val="left"/>
              <w:textAlignment w:val="auto"/>
              <w:rPr>
                <w:rFonts w:ascii="Calibri Light" w:hAnsi="Calibri Light" w:cs="Calibri Light"/>
                <w:b/>
                <w:bCs/>
                <w:color w:val="000000"/>
                <w:sz w:val="22"/>
                <w:szCs w:val="22"/>
              </w:rPr>
            </w:pPr>
            <w:r w:rsidRPr="00796431">
              <w:rPr>
                <w:rFonts w:ascii="Calibri Light" w:hAnsi="Calibri Light" w:cs="Calibri Light"/>
                <w:b/>
                <w:bCs/>
                <w:color w:val="000000"/>
                <w:sz w:val="22"/>
                <w:szCs w:val="22"/>
              </w:rPr>
              <w:t>Refinancované interně</w:t>
            </w:r>
          </w:p>
        </w:tc>
        <w:tc>
          <w:tcPr>
            <w:tcW w:w="1101" w:type="dxa"/>
            <w:tcBorders>
              <w:top w:val="nil"/>
              <w:left w:val="nil"/>
              <w:bottom w:val="single" w:sz="4" w:space="0" w:color="auto"/>
              <w:right w:val="single" w:sz="4" w:space="0" w:color="auto"/>
            </w:tcBorders>
            <w:shd w:val="clear" w:color="000000" w:fill="FFFFFF"/>
            <w:noWrap/>
            <w:vAlign w:val="center"/>
            <w:hideMark/>
          </w:tcPr>
          <w:p w14:paraId="4085637E" w14:textId="685CB2FB" w:rsidR="009A4D66" w:rsidRPr="00796431" w:rsidRDefault="009A4D66" w:rsidP="009A4D66">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color w:val="000000"/>
                <w:sz w:val="22"/>
                <w:szCs w:val="22"/>
              </w:rPr>
              <w:t>0,2</w:t>
            </w:r>
          </w:p>
        </w:tc>
        <w:tc>
          <w:tcPr>
            <w:tcW w:w="960" w:type="dxa"/>
            <w:tcBorders>
              <w:top w:val="nil"/>
              <w:left w:val="nil"/>
              <w:bottom w:val="single" w:sz="4" w:space="0" w:color="auto"/>
              <w:right w:val="single" w:sz="4" w:space="0" w:color="auto"/>
            </w:tcBorders>
            <w:shd w:val="clear" w:color="000000" w:fill="FFFFFF"/>
            <w:noWrap/>
            <w:vAlign w:val="center"/>
            <w:hideMark/>
          </w:tcPr>
          <w:p w14:paraId="58469FA8" w14:textId="5DACAEF5"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79</w:t>
            </w:r>
          </w:p>
        </w:tc>
        <w:tc>
          <w:tcPr>
            <w:tcW w:w="960" w:type="dxa"/>
            <w:tcBorders>
              <w:top w:val="nil"/>
              <w:left w:val="nil"/>
              <w:bottom w:val="single" w:sz="4" w:space="0" w:color="auto"/>
              <w:right w:val="nil"/>
            </w:tcBorders>
            <w:shd w:val="clear" w:color="000000" w:fill="FFFFFF"/>
            <w:noWrap/>
            <w:vAlign w:val="center"/>
            <w:hideMark/>
          </w:tcPr>
          <w:p w14:paraId="2867C36E" w14:textId="2A18FF84" w:rsidR="009A4D66" w:rsidRPr="00796431" w:rsidRDefault="009A4D66" w:rsidP="009A4D66">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color w:val="000000"/>
                <w:sz w:val="22"/>
                <w:szCs w:val="22"/>
              </w:rPr>
              <w:t>5,73</w:t>
            </w:r>
          </w:p>
        </w:tc>
      </w:tr>
      <w:tr w:rsidR="00F43B83" w:rsidRPr="00796431" w14:paraId="2DE0419D" w14:textId="77777777" w:rsidTr="007A3C35">
        <w:trPr>
          <w:trHeight w:val="300"/>
        </w:trPr>
        <w:tc>
          <w:tcPr>
            <w:tcW w:w="3539" w:type="dxa"/>
            <w:tcBorders>
              <w:top w:val="nil"/>
              <w:left w:val="nil"/>
              <w:bottom w:val="nil"/>
              <w:right w:val="nil"/>
            </w:tcBorders>
            <w:shd w:val="clear" w:color="000000" w:fill="FFFFFF"/>
            <w:noWrap/>
            <w:vAlign w:val="bottom"/>
            <w:hideMark/>
          </w:tcPr>
          <w:p w14:paraId="1C151D5F" w14:textId="77777777" w:rsidR="00F43B83" w:rsidRPr="00796431" w:rsidRDefault="00F43B83" w:rsidP="007A3C35">
            <w:pPr>
              <w:overflowPunct/>
              <w:autoSpaceDE/>
              <w:autoSpaceDN/>
              <w:adjustRightInd/>
              <w:jc w:val="left"/>
              <w:textAlignment w:val="auto"/>
              <w:rPr>
                <w:rFonts w:ascii="Calibri Light" w:hAnsi="Calibri Light" w:cs="Calibri Light"/>
                <w:color w:val="13576B"/>
                <w:sz w:val="20"/>
              </w:rPr>
            </w:pPr>
            <w:r w:rsidRPr="00796431">
              <w:rPr>
                <w:rFonts w:ascii="Calibri Light" w:hAnsi="Calibri Light" w:cs="Calibri Light"/>
                <w:color w:val="13576B"/>
                <w:sz w:val="20"/>
              </w:rPr>
              <w:t>Pramen: ČBA Hypomonitor</w:t>
            </w:r>
          </w:p>
        </w:tc>
        <w:tc>
          <w:tcPr>
            <w:tcW w:w="1101" w:type="dxa"/>
            <w:tcBorders>
              <w:top w:val="nil"/>
              <w:left w:val="nil"/>
              <w:bottom w:val="nil"/>
              <w:right w:val="nil"/>
            </w:tcBorders>
            <w:shd w:val="clear" w:color="000000" w:fill="FFFFFF"/>
            <w:noWrap/>
            <w:vAlign w:val="bottom"/>
            <w:hideMark/>
          </w:tcPr>
          <w:p w14:paraId="71147384" w14:textId="77777777" w:rsidR="00F43B83" w:rsidRPr="00796431" w:rsidRDefault="00F43B83" w:rsidP="007A3C35">
            <w:pPr>
              <w:overflowPunct/>
              <w:autoSpaceDE/>
              <w:autoSpaceDN/>
              <w:adjustRightInd/>
              <w:jc w:val="left"/>
              <w:textAlignment w:val="auto"/>
              <w:rPr>
                <w:rFonts w:ascii="Calibri Light" w:hAnsi="Calibri Light" w:cs="Calibri Light"/>
                <w:color w:val="000000"/>
                <w:sz w:val="22"/>
                <w:szCs w:val="22"/>
              </w:rPr>
            </w:pPr>
            <w:r w:rsidRPr="00796431">
              <w:rPr>
                <w:rFonts w:ascii="Calibri Light" w:hAnsi="Calibri Light" w:cs="Calibri Light"/>
                <w:color w:val="000000"/>
                <w:sz w:val="22"/>
                <w:szCs w:val="22"/>
              </w:rPr>
              <w:t> </w:t>
            </w:r>
          </w:p>
        </w:tc>
        <w:tc>
          <w:tcPr>
            <w:tcW w:w="960" w:type="dxa"/>
            <w:tcBorders>
              <w:top w:val="nil"/>
              <w:left w:val="nil"/>
              <w:bottom w:val="nil"/>
              <w:right w:val="nil"/>
            </w:tcBorders>
            <w:shd w:val="clear" w:color="000000" w:fill="FFFFFF"/>
            <w:noWrap/>
            <w:vAlign w:val="bottom"/>
            <w:hideMark/>
          </w:tcPr>
          <w:p w14:paraId="38A07D06" w14:textId="77777777" w:rsidR="00F43B83" w:rsidRPr="00796431" w:rsidRDefault="00F43B83" w:rsidP="007A3C35">
            <w:pPr>
              <w:overflowPunct/>
              <w:autoSpaceDE/>
              <w:autoSpaceDN/>
              <w:adjustRightInd/>
              <w:jc w:val="left"/>
              <w:textAlignment w:val="auto"/>
              <w:rPr>
                <w:rFonts w:ascii="Calibri Light" w:hAnsi="Calibri Light" w:cs="Calibri Light"/>
                <w:color w:val="000000"/>
                <w:sz w:val="22"/>
                <w:szCs w:val="22"/>
              </w:rPr>
            </w:pPr>
            <w:r w:rsidRPr="00796431">
              <w:rPr>
                <w:rFonts w:ascii="Calibri Light" w:hAnsi="Calibri Light" w:cs="Calibri Light"/>
                <w:color w:val="000000"/>
                <w:sz w:val="22"/>
                <w:szCs w:val="22"/>
              </w:rPr>
              <w:t> </w:t>
            </w:r>
          </w:p>
        </w:tc>
        <w:tc>
          <w:tcPr>
            <w:tcW w:w="960" w:type="dxa"/>
            <w:tcBorders>
              <w:top w:val="nil"/>
              <w:left w:val="nil"/>
              <w:bottom w:val="nil"/>
              <w:right w:val="nil"/>
            </w:tcBorders>
            <w:shd w:val="clear" w:color="000000" w:fill="FFFFFF"/>
            <w:noWrap/>
            <w:vAlign w:val="bottom"/>
            <w:hideMark/>
          </w:tcPr>
          <w:p w14:paraId="7FE92292" w14:textId="77777777" w:rsidR="00F43B83" w:rsidRPr="00796431" w:rsidRDefault="00F43B83" w:rsidP="007A3C35">
            <w:pPr>
              <w:overflowPunct/>
              <w:autoSpaceDE/>
              <w:autoSpaceDN/>
              <w:adjustRightInd/>
              <w:jc w:val="left"/>
              <w:textAlignment w:val="auto"/>
              <w:rPr>
                <w:rFonts w:ascii="Calibri Light" w:hAnsi="Calibri Light" w:cs="Calibri Light"/>
                <w:color w:val="000000"/>
                <w:sz w:val="22"/>
                <w:szCs w:val="22"/>
              </w:rPr>
            </w:pPr>
            <w:r w:rsidRPr="00796431">
              <w:rPr>
                <w:rFonts w:ascii="Calibri Light" w:hAnsi="Calibri Light" w:cs="Calibri Light"/>
                <w:color w:val="000000"/>
                <w:sz w:val="22"/>
                <w:szCs w:val="22"/>
              </w:rPr>
              <w:t> </w:t>
            </w:r>
          </w:p>
        </w:tc>
      </w:tr>
    </w:tbl>
    <w:p w14:paraId="254A9E79" w14:textId="77777777" w:rsidR="00667828" w:rsidRPr="00796431" w:rsidRDefault="00667828" w:rsidP="00667828">
      <w:pPr>
        <w:rPr>
          <w:rFonts w:ascii="Calibri" w:hAnsi="Calibri" w:cs="Calibri"/>
          <w:i/>
          <w:iCs/>
          <w:sz w:val="22"/>
          <w:szCs w:val="22"/>
        </w:rPr>
      </w:pPr>
    </w:p>
    <w:p w14:paraId="3DADF212" w14:textId="4CA8DAC6" w:rsidR="00667828" w:rsidRPr="00796431" w:rsidRDefault="00667828" w:rsidP="00667828">
      <w:pPr>
        <w:rPr>
          <w:rFonts w:ascii="Calibri" w:hAnsi="Calibri" w:cs="Calibri"/>
          <w:i/>
          <w:iCs/>
          <w:sz w:val="22"/>
          <w:szCs w:val="22"/>
        </w:rPr>
      </w:pPr>
      <w:r w:rsidRPr="00796431">
        <w:rPr>
          <w:rFonts w:ascii="Calibri" w:hAnsi="Calibri" w:cs="Calibri"/>
          <w:color w:val="13576B"/>
          <w:sz w:val="22"/>
          <w:szCs w:val="22"/>
        </w:rPr>
        <w:t>Pozn.: Bližší dělení poskytnutých hypoték, a to zvlášť za banky a stavební spořitelny, je dostupné od ledna 2020 v excelu na webu ČBA.</w:t>
      </w:r>
    </w:p>
    <w:bookmarkEnd w:id="1"/>
    <w:p w14:paraId="7E3A4865" w14:textId="77777777" w:rsidR="00A97D41" w:rsidRPr="00796431" w:rsidRDefault="00A97D41" w:rsidP="00F43B83">
      <w:pPr>
        <w:rPr>
          <w:rFonts w:ascii="Calibri" w:hAnsi="Calibri" w:cs="Calibri"/>
          <w:sz w:val="22"/>
          <w:szCs w:val="22"/>
        </w:rPr>
      </w:pPr>
    </w:p>
    <w:p w14:paraId="7AE0CCC0" w14:textId="0E08D934" w:rsidR="00A72C93" w:rsidRPr="00796431" w:rsidRDefault="0000363D" w:rsidP="00A72C93">
      <w:pPr>
        <w:rPr>
          <w:rFonts w:ascii="Calibri" w:hAnsi="Calibri" w:cs="Calibri"/>
          <w:b/>
          <w:color w:val="13576B"/>
          <w:sz w:val="23"/>
          <w:szCs w:val="23"/>
        </w:rPr>
      </w:pPr>
      <w:r w:rsidRPr="00796431">
        <w:rPr>
          <w:rFonts w:ascii="Calibri" w:hAnsi="Calibri" w:cs="Calibri"/>
          <w:b/>
          <w:color w:val="13576B"/>
          <w:sz w:val="23"/>
          <w:szCs w:val="23"/>
        </w:rPr>
        <w:t>Průměrná hypoteční sazba</w:t>
      </w:r>
      <w:r w:rsidR="001102C6" w:rsidRPr="00796431">
        <w:rPr>
          <w:rFonts w:ascii="Calibri" w:hAnsi="Calibri" w:cs="Calibri"/>
          <w:b/>
          <w:color w:val="13576B"/>
          <w:sz w:val="23"/>
          <w:szCs w:val="23"/>
        </w:rPr>
        <w:t xml:space="preserve"> dále vzrostla na </w:t>
      </w:r>
      <w:r w:rsidR="001D3292">
        <w:rPr>
          <w:rFonts w:ascii="Calibri" w:hAnsi="Calibri" w:cs="Calibri"/>
          <w:b/>
          <w:color w:val="13576B"/>
          <w:sz w:val="23"/>
          <w:szCs w:val="23"/>
        </w:rPr>
        <w:t>5</w:t>
      </w:r>
      <w:r w:rsidR="00C97773">
        <w:rPr>
          <w:rFonts w:ascii="Calibri" w:hAnsi="Calibri" w:cs="Calibri"/>
          <w:b/>
          <w:color w:val="13576B"/>
          <w:sz w:val="23"/>
          <w:szCs w:val="23"/>
        </w:rPr>
        <w:t>,</w:t>
      </w:r>
      <w:r w:rsidR="001D3292">
        <w:rPr>
          <w:rFonts w:ascii="Calibri" w:hAnsi="Calibri" w:cs="Calibri"/>
          <w:b/>
          <w:color w:val="13576B"/>
          <w:sz w:val="23"/>
          <w:szCs w:val="23"/>
        </w:rPr>
        <w:t>8</w:t>
      </w:r>
      <w:r w:rsidR="001102C6" w:rsidRPr="00796431">
        <w:rPr>
          <w:rFonts w:ascii="Calibri" w:hAnsi="Calibri" w:cs="Calibri"/>
          <w:b/>
          <w:color w:val="13576B"/>
          <w:sz w:val="23"/>
          <w:szCs w:val="23"/>
        </w:rPr>
        <w:t xml:space="preserve"> %</w:t>
      </w:r>
    </w:p>
    <w:p w14:paraId="6602F780" w14:textId="5922F1A5" w:rsidR="00836C3B" w:rsidRDefault="0001227F" w:rsidP="007826E0">
      <w:pPr>
        <w:rPr>
          <w:rFonts w:ascii="Calibri" w:hAnsi="Calibri" w:cs="Calibri"/>
          <w:sz w:val="22"/>
          <w:szCs w:val="22"/>
        </w:rPr>
      </w:pPr>
      <w:r w:rsidRPr="00796431">
        <w:rPr>
          <w:rFonts w:ascii="Calibri" w:hAnsi="Calibri" w:cs="Calibri"/>
          <w:b/>
          <w:bCs/>
          <w:sz w:val="22"/>
          <w:szCs w:val="22"/>
        </w:rPr>
        <w:t>Úroková sazba u </w:t>
      </w:r>
      <w:r w:rsidR="00BD532D" w:rsidRPr="00796431">
        <w:rPr>
          <w:rFonts w:ascii="Calibri" w:hAnsi="Calibri" w:cs="Calibri"/>
          <w:b/>
          <w:bCs/>
          <w:sz w:val="22"/>
          <w:szCs w:val="22"/>
        </w:rPr>
        <w:t xml:space="preserve">skutečně </w:t>
      </w:r>
      <w:r w:rsidRPr="00796431">
        <w:rPr>
          <w:rFonts w:ascii="Calibri" w:hAnsi="Calibri" w:cs="Calibri"/>
          <w:b/>
          <w:bCs/>
          <w:sz w:val="22"/>
          <w:szCs w:val="22"/>
        </w:rPr>
        <w:t>nově poskytnutých hypotečních úvěrů</w:t>
      </w:r>
      <w:r w:rsidR="006C3F79" w:rsidRPr="00796431">
        <w:rPr>
          <w:rFonts w:ascii="Calibri" w:hAnsi="Calibri" w:cs="Calibri"/>
          <w:b/>
          <w:bCs/>
          <w:sz w:val="22"/>
          <w:szCs w:val="22"/>
        </w:rPr>
        <w:t xml:space="preserve"> </w:t>
      </w:r>
      <w:r w:rsidRPr="00796431">
        <w:rPr>
          <w:rFonts w:ascii="Calibri" w:hAnsi="Calibri" w:cs="Calibri"/>
          <w:b/>
          <w:bCs/>
          <w:sz w:val="22"/>
          <w:szCs w:val="22"/>
        </w:rPr>
        <w:t>v</w:t>
      </w:r>
      <w:r w:rsidR="00960FAF">
        <w:rPr>
          <w:rFonts w:ascii="Calibri" w:hAnsi="Calibri" w:cs="Calibri"/>
          <w:b/>
          <w:bCs/>
          <w:sz w:val="22"/>
          <w:szCs w:val="22"/>
        </w:rPr>
        <w:t xml:space="preserve"> září mírně vzrostla </w:t>
      </w:r>
      <w:r w:rsidR="008D3273" w:rsidRPr="00796431">
        <w:rPr>
          <w:rFonts w:ascii="Calibri" w:hAnsi="Calibri" w:cs="Calibri"/>
          <w:b/>
          <w:bCs/>
          <w:sz w:val="22"/>
          <w:szCs w:val="22"/>
        </w:rPr>
        <w:t xml:space="preserve">na </w:t>
      </w:r>
      <w:r w:rsidR="00961C91" w:rsidRPr="00796431">
        <w:rPr>
          <w:rFonts w:ascii="Calibri" w:hAnsi="Calibri" w:cs="Calibri"/>
          <w:b/>
          <w:bCs/>
          <w:sz w:val="22"/>
          <w:szCs w:val="22"/>
        </w:rPr>
        <w:t>5</w:t>
      </w:r>
      <w:r w:rsidR="00CF1160" w:rsidRPr="00796431">
        <w:rPr>
          <w:rFonts w:ascii="Calibri" w:hAnsi="Calibri" w:cs="Calibri"/>
          <w:b/>
          <w:bCs/>
          <w:sz w:val="22"/>
          <w:szCs w:val="22"/>
        </w:rPr>
        <w:t>,</w:t>
      </w:r>
      <w:r w:rsidR="00FC1DE5">
        <w:rPr>
          <w:rFonts w:ascii="Calibri" w:hAnsi="Calibri" w:cs="Calibri"/>
          <w:b/>
          <w:bCs/>
          <w:sz w:val="22"/>
          <w:szCs w:val="22"/>
        </w:rPr>
        <w:t>83</w:t>
      </w:r>
      <w:r w:rsidR="008D3273" w:rsidRPr="00796431">
        <w:rPr>
          <w:rFonts w:ascii="Calibri" w:hAnsi="Calibri" w:cs="Calibri"/>
          <w:b/>
          <w:bCs/>
          <w:sz w:val="22"/>
          <w:szCs w:val="22"/>
        </w:rPr>
        <w:t xml:space="preserve"> % z</w:t>
      </w:r>
      <w:r w:rsidR="004C3997">
        <w:rPr>
          <w:rFonts w:ascii="Calibri" w:hAnsi="Calibri" w:cs="Calibri"/>
          <w:b/>
          <w:bCs/>
          <w:sz w:val="22"/>
          <w:szCs w:val="22"/>
        </w:rPr>
        <w:t> </w:t>
      </w:r>
      <w:r w:rsidR="00CF1160" w:rsidRPr="00796431">
        <w:rPr>
          <w:rFonts w:ascii="Calibri" w:hAnsi="Calibri" w:cs="Calibri"/>
          <w:b/>
          <w:bCs/>
          <w:sz w:val="22"/>
          <w:szCs w:val="22"/>
        </w:rPr>
        <w:t>5</w:t>
      </w:r>
      <w:r w:rsidR="004C3997">
        <w:rPr>
          <w:rFonts w:ascii="Calibri" w:hAnsi="Calibri" w:cs="Calibri"/>
          <w:b/>
          <w:bCs/>
          <w:sz w:val="22"/>
          <w:szCs w:val="22"/>
        </w:rPr>
        <w:t>,</w:t>
      </w:r>
      <w:r w:rsidR="00FC1DE5">
        <w:rPr>
          <w:rFonts w:ascii="Calibri" w:hAnsi="Calibri" w:cs="Calibri"/>
          <w:b/>
          <w:bCs/>
          <w:sz w:val="22"/>
          <w:szCs w:val="22"/>
        </w:rPr>
        <w:t>76</w:t>
      </w:r>
      <w:r w:rsidR="00961C91" w:rsidRPr="00796431">
        <w:rPr>
          <w:rFonts w:ascii="Calibri" w:hAnsi="Calibri" w:cs="Calibri"/>
          <w:b/>
          <w:bCs/>
          <w:sz w:val="22"/>
          <w:szCs w:val="22"/>
        </w:rPr>
        <w:t xml:space="preserve"> </w:t>
      </w:r>
      <w:r w:rsidRPr="00796431">
        <w:rPr>
          <w:rFonts w:ascii="Calibri" w:hAnsi="Calibri" w:cs="Calibri"/>
          <w:b/>
          <w:bCs/>
          <w:sz w:val="22"/>
          <w:szCs w:val="22"/>
        </w:rPr>
        <w:t>%</w:t>
      </w:r>
      <w:r w:rsidR="00FC1DE5">
        <w:rPr>
          <w:rFonts w:ascii="Calibri" w:hAnsi="Calibri" w:cs="Calibri"/>
          <w:b/>
          <w:bCs/>
          <w:sz w:val="22"/>
          <w:szCs w:val="22"/>
        </w:rPr>
        <w:t>, po zaokrouhlení tak vesměs stagnovala kolem hranice 5,8 %.</w:t>
      </w:r>
      <w:r w:rsidR="008D3273" w:rsidRPr="00796431">
        <w:rPr>
          <w:rFonts w:ascii="Calibri" w:hAnsi="Calibri" w:cs="Calibri"/>
          <w:b/>
          <w:bCs/>
          <w:sz w:val="22"/>
          <w:szCs w:val="22"/>
        </w:rPr>
        <w:t xml:space="preserve"> </w:t>
      </w:r>
      <w:r w:rsidR="008E34A2" w:rsidRPr="00796431">
        <w:rPr>
          <w:rFonts w:ascii="Calibri" w:hAnsi="Calibri" w:cs="Calibri"/>
          <w:sz w:val="22"/>
          <w:szCs w:val="22"/>
        </w:rPr>
        <w:t xml:space="preserve">Průměrná hypoteční sazba se tak </w:t>
      </w:r>
      <w:r w:rsidR="00A9367D">
        <w:rPr>
          <w:rFonts w:ascii="Calibri" w:hAnsi="Calibri" w:cs="Calibri"/>
          <w:sz w:val="22"/>
          <w:szCs w:val="22"/>
        </w:rPr>
        <w:t xml:space="preserve">dostala na nejvyšší úrovně za posledních dvacet let, ačkoli v letech 2008 a 2009 se pohybovaly také na obdobně vysokých úrovních. </w:t>
      </w:r>
      <w:r w:rsidR="009B36AF">
        <w:rPr>
          <w:rFonts w:ascii="Calibri" w:hAnsi="Calibri" w:cs="Calibri"/>
          <w:sz w:val="22"/>
          <w:szCs w:val="22"/>
        </w:rPr>
        <w:t>Realizované ceny poskytnutých hypoték tak postupně doh</w:t>
      </w:r>
      <w:r w:rsidR="00FC1DE5">
        <w:rPr>
          <w:rFonts w:ascii="Calibri" w:hAnsi="Calibri" w:cs="Calibri"/>
          <w:sz w:val="22"/>
          <w:szCs w:val="22"/>
        </w:rPr>
        <w:t>naly</w:t>
      </w:r>
      <w:r w:rsidR="009B36AF">
        <w:rPr>
          <w:rFonts w:ascii="Calibri" w:hAnsi="Calibri" w:cs="Calibri"/>
          <w:sz w:val="22"/>
          <w:szCs w:val="22"/>
        </w:rPr>
        <w:t xml:space="preserve"> n</w:t>
      </w:r>
      <w:r w:rsidR="004975FD" w:rsidRPr="00796431">
        <w:rPr>
          <w:rFonts w:ascii="Calibri" w:hAnsi="Calibri" w:cs="Calibri"/>
          <w:sz w:val="22"/>
          <w:szCs w:val="22"/>
        </w:rPr>
        <w:t>abídkové ceny</w:t>
      </w:r>
      <w:r w:rsidR="009B36AF">
        <w:rPr>
          <w:rFonts w:ascii="Calibri" w:hAnsi="Calibri" w:cs="Calibri"/>
          <w:sz w:val="22"/>
          <w:szCs w:val="22"/>
        </w:rPr>
        <w:t xml:space="preserve">, které </w:t>
      </w:r>
      <w:r w:rsidR="00FC1DE5">
        <w:rPr>
          <w:rFonts w:ascii="Calibri" w:hAnsi="Calibri" w:cs="Calibri"/>
          <w:sz w:val="22"/>
          <w:szCs w:val="22"/>
        </w:rPr>
        <w:t>již v posledních měsících stagnují či v některých případech mírně klesají v souladu s vývojem tržních úroko</w:t>
      </w:r>
      <w:r w:rsidR="00A9367D">
        <w:rPr>
          <w:rFonts w:ascii="Calibri" w:hAnsi="Calibri" w:cs="Calibri"/>
          <w:sz w:val="22"/>
          <w:szCs w:val="22"/>
        </w:rPr>
        <w:t>v</w:t>
      </w:r>
      <w:r w:rsidR="00FC1DE5">
        <w:rPr>
          <w:rFonts w:ascii="Calibri" w:hAnsi="Calibri" w:cs="Calibri"/>
          <w:sz w:val="22"/>
          <w:szCs w:val="22"/>
        </w:rPr>
        <w:t xml:space="preserve">ých sazeb. </w:t>
      </w:r>
    </w:p>
    <w:p w14:paraId="00092444" w14:textId="77777777" w:rsidR="004F46CE" w:rsidRDefault="004F46CE" w:rsidP="007826E0">
      <w:pPr>
        <w:rPr>
          <w:rFonts w:ascii="Calibri" w:hAnsi="Calibri" w:cs="Calibri"/>
          <w:sz w:val="22"/>
          <w:szCs w:val="22"/>
        </w:rPr>
      </w:pPr>
    </w:p>
    <w:p w14:paraId="5EAFDAF9" w14:textId="1753F439" w:rsidR="00960FAF" w:rsidRPr="00796431" w:rsidRDefault="00960FAF" w:rsidP="00960FAF">
      <w:pPr>
        <w:rPr>
          <w:rFonts w:ascii="Calibri" w:hAnsi="Calibri" w:cs="Calibri"/>
          <w:sz w:val="22"/>
          <w:szCs w:val="22"/>
        </w:rPr>
      </w:pPr>
      <w:r w:rsidRPr="004F46CE">
        <w:rPr>
          <w:rFonts w:ascii="Calibri" w:hAnsi="Calibri" w:cs="Calibri"/>
          <w:sz w:val="22"/>
          <w:szCs w:val="22"/>
        </w:rPr>
        <w:t>„</w:t>
      </w:r>
      <w:r w:rsidRPr="00FC1DE5">
        <w:rPr>
          <w:rFonts w:ascii="Calibri" w:hAnsi="Calibri" w:cs="Calibri"/>
          <w:i/>
          <w:iCs/>
          <w:sz w:val="22"/>
          <w:szCs w:val="22"/>
        </w:rPr>
        <w:t>Počínající pokles cen nemovitostí může mít vliv i na trh s hypotékami. Zájemci o hypotéku budou mít motivaci s koupí domu či bytu vyčkávat kvůli poklesu jejich cen. Aktuálně proto nevidím žádné důvody pro zpětné oživení hypotečního trhu, který se svými objemy podobá roku 2015. Ze stejného důvodu už pravděpodobně dál neporostou ani úrokové sazby</w:t>
      </w:r>
      <w:r w:rsidRPr="004F46CE">
        <w:rPr>
          <w:rFonts w:ascii="Calibri" w:hAnsi="Calibri" w:cs="Calibri"/>
          <w:sz w:val="22"/>
          <w:szCs w:val="22"/>
        </w:rPr>
        <w:t>“, říká Marek Richter, vedoucí oddělení hypotečních služeb, Air Bank</w:t>
      </w:r>
      <w:r w:rsidR="00503D06">
        <w:rPr>
          <w:rFonts w:ascii="Calibri" w:hAnsi="Calibri" w:cs="Calibri"/>
          <w:sz w:val="22"/>
          <w:szCs w:val="22"/>
        </w:rPr>
        <w:t>.</w:t>
      </w:r>
    </w:p>
    <w:p w14:paraId="7B26F178" w14:textId="200A7DB5" w:rsidR="00EF71FF" w:rsidRDefault="00EF71FF" w:rsidP="007826E0">
      <w:pPr>
        <w:rPr>
          <w:rFonts w:ascii="Calibri" w:hAnsi="Calibri" w:cs="Calibri"/>
          <w:sz w:val="22"/>
          <w:szCs w:val="22"/>
        </w:rPr>
      </w:pPr>
    </w:p>
    <w:p w14:paraId="6C31F194" w14:textId="1D136823" w:rsidR="004975FD" w:rsidRPr="00567ADA" w:rsidRDefault="004975FD" w:rsidP="004975FD">
      <w:pPr>
        <w:rPr>
          <w:rFonts w:ascii="Calibri" w:hAnsi="Calibri" w:cs="Calibri"/>
          <w:sz w:val="22"/>
          <w:szCs w:val="22"/>
        </w:rPr>
      </w:pPr>
      <w:bookmarkStart w:id="5" w:name="_Hlk100672905"/>
      <w:r w:rsidRPr="00796431">
        <w:rPr>
          <w:rFonts w:ascii="Calibri" w:hAnsi="Calibri" w:cs="Calibri"/>
          <w:sz w:val="22"/>
          <w:szCs w:val="22"/>
        </w:rPr>
        <w:t xml:space="preserve">Hypoteční sazby reagují s mírným zpožděním především na vývoj tržních úrokových sazeb delších splatností. Promítá se do nich řada faktorů </w:t>
      </w:r>
      <w:r w:rsidRPr="00796431">
        <w:rPr>
          <w:rFonts w:ascii="Calibri" w:hAnsi="Calibri" w:cs="Calibri"/>
        </w:rPr>
        <w:t>–</w:t>
      </w:r>
      <w:r w:rsidRPr="00796431">
        <w:rPr>
          <w:rFonts w:ascii="Calibri" w:hAnsi="Calibri" w:cs="Calibri"/>
          <w:sz w:val="22"/>
          <w:szCs w:val="22"/>
        </w:rPr>
        <w:t xml:space="preserve"> nejen očekáváný vývoj základních sazeb ČNB, ale i výhled na inflaci, ekonomický vývoj či dynamika obdobných úrokových sazeb v zahraničí. </w:t>
      </w:r>
      <w:r w:rsidRPr="00A80A07">
        <w:rPr>
          <w:rFonts w:ascii="Calibri" w:hAnsi="Calibri" w:cs="Calibri"/>
          <w:sz w:val="22"/>
          <w:szCs w:val="22"/>
        </w:rPr>
        <w:t>Zmíněné tržní úrokové sazby delších splatností</w:t>
      </w:r>
      <w:r w:rsidRPr="00A80A07">
        <w:rPr>
          <w:rStyle w:val="Znakapoznpodarou"/>
          <w:rFonts w:ascii="Calibri" w:hAnsi="Calibri" w:cs="Calibri"/>
          <w:i/>
          <w:iCs/>
          <w:sz w:val="22"/>
          <w:szCs w:val="22"/>
        </w:rPr>
        <w:footnoteReference w:id="1"/>
      </w:r>
      <w:r w:rsidRPr="00A80A07">
        <w:rPr>
          <w:rFonts w:ascii="Calibri" w:hAnsi="Calibri" w:cs="Calibri"/>
          <w:sz w:val="22"/>
          <w:szCs w:val="22"/>
        </w:rPr>
        <w:t xml:space="preserve"> </w:t>
      </w:r>
      <w:r w:rsidR="00F44EBF" w:rsidRPr="00A80A07">
        <w:rPr>
          <w:rFonts w:ascii="Calibri" w:hAnsi="Calibri" w:cs="Calibri"/>
          <w:sz w:val="22"/>
          <w:szCs w:val="22"/>
        </w:rPr>
        <w:t>do poloviny června</w:t>
      </w:r>
      <w:r w:rsidR="00E35AE0" w:rsidRPr="00A80A07">
        <w:rPr>
          <w:rFonts w:ascii="Calibri" w:hAnsi="Calibri" w:cs="Calibri"/>
          <w:sz w:val="22"/>
          <w:szCs w:val="22"/>
        </w:rPr>
        <w:t xml:space="preserve"> rostly, poté se však vývoj obrátil </w:t>
      </w:r>
      <w:r w:rsidR="006D457D" w:rsidRPr="00A80A07">
        <w:rPr>
          <w:rFonts w:ascii="Calibri" w:hAnsi="Calibri" w:cs="Calibri"/>
          <w:sz w:val="22"/>
          <w:szCs w:val="22"/>
        </w:rPr>
        <w:t>kvůli</w:t>
      </w:r>
      <w:r w:rsidR="00E35AE0" w:rsidRPr="00A80A07">
        <w:rPr>
          <w:rFonts w:ascii="Calibri" w:hAnsi="Calibri" w:cs="Calibri"/>
          <w:sz w:val="22"/>
          <w:szCs w:val="22"/>
        </w:rPr>
        <w:t xml:space="preserve"> obav</w:t>
      </w:r>
      <w:r w:rsidR="006D457D" w:rsidRPr="00A80A07">
        <w:rPr>
          <w:rFonts w:ascii="Calibri" w:hAnsi="Calibri" w:cs="Calibri"/>
          <w:sz w:val="22"/>
          <w:szCs w:val="22"/>
        </w:rPr>
        <w:t>ám</w:t>
      </w:r>
      <w:r w:rsidR="00E35AE0" w:rsidRPr="00A80A07">
        <w:rPr>
          <w:rFonts w:ascii="Calibri" w:hAnsi="Calibri" w:cs="Calibri"/>
          <w:sz w:val="22"/>
          <w:szCs w:val="22"/>
        </w:rPr>
        <w:t xml:space="preserve"> ze zpomalení světové ekonomik</w:t>
      </w:r>
      <w:r w:rsidR="006D457D" w:rsidRPr="00A80A07">
        <w:rPr>
          <w:rFonts w:ascii="Calibri" w:hAnsi="Calibri" w:cs="Calibri"/>
          <w:sz w:val="22"/>
          <w:szCs w:val="22"/>
        </w:rPr>
        <w:t>y</w:t>
      </w:r>
      <w:r w:rsidR="001E60C5" w:rsidRPr="00A80A07">
        <w:rPr>
          <w:rFonts w:ascii="Calibri" w:hAnsi="Calibri" w:cs="Calibri"/>
          <w:sz w:val="22"/>
          <w:szCs w:val="22"/>
        </w:rPr>
        <w:t>, které s</w:t>
      </w:r>
      <w:r w:rsidR="00E35AE0" w:rsidRPr="00A80A07">
        <w:rPr>
          <w:rFonts w:ascii="Calibri" w:hAnsi="Calibri" w:cs="Calibri"/>
          <w:sz w:val="22"/>
          <w:szCs w:val="22"/>
        </w:rPr>
        <w:t>nížily i obdobné úrokové sazby v</w:t>
      </w:r>
      <w:r w:rsidR="001E60C5" w:rsidRPr="00A80A07">
        <w:rPr>
          <w:rFonts w:ascii="Calibri" w:hAnsi="Calibri" w:cs="Calibri"/>
          <w:sz w:val="22"/>
          <w:szCs w:val="22"/>
        </w:rPr>
        <w:t> </w:t>
      </w:r>
      <w:r w:rsidR="00E35AE0" w:rsidRPr="00A80A07">
        <w:rPr>
          <w:rFonts w:ascii="Calibri" w:hAnsi="Calibri" w:cs="Calibri"/>
          <w:sz w:val="22"/>
          <w:szCs w:val="22"/>
        </w:rPr>
        <w:t>zahraničí</w:t>
      </w:r>
      <w:r w:rsidR="001E60C5" w:rsidRPr="00A80A07">
        <w:rPr>
          <w:rFonts w:ascii="Calibri" w:hAnsi="Calibri" w:cs="Calibri"/>
          <w:sz w:val="22"/>
          <w:szCs w:val="22"/>
        </w:rPr>
        <w:t xml:space="preserve">. </w:t>
      </w:r>
      <w:r w:rsidR="009D1003" w:rsidRPr="00A80A07">
        <w:rPr>
          <w:rFonts w:ascii="Calibri" w:hAnsi="Calibri" w:cs="Calibri"/>
          <w:sz w:val="22"/>
          <w:szCs w:val="22"/>
        </w:rPr>
        <w:t>Vývoj tržních sazeb je však</w:t>
      </w:r>
      <w:r w:rsidR="00567ADA" w:rsidRPr="00A80A07">
        <w:rPr>
          <w:rFonts w:ascii="Calibri" w:hAnsi="Calibri" w:cs="Calibri"/>
          <w:sz w:val="22"/>
          <w:szCs w:val="22"/>
        </w:rPr>
        <w:t xml:space="preserve"> s ohledem na nejisté ekonomické podnebí</w:t>
      </w:r>
      <w:r w:rsidR="009D1003" w:rsidRPr="00A80A07">
        <w:rPr>
          <w:rFonts w:ascii="Calibri" w:hAnsi="Calibri" w:cs="Calibri"/>
          <w:sz w:val="22"/>
          <w:szCs w:val="22"/>
        </w:rPr>
        <w:t xml:space="preserve"> v poslední době více rozkolísaný</w:t>
      </w:r>
      <w:r w:rsidR="00A9367D">
        <w:rPr>
          <w:rFonts w:ascii="Calibri" w:hAnsi="Calibri" w:cs="Calibri"/>
          <w:sz w:val="22"/>
          <w:szCs w:val="22"/>
        </w:rPr>
        <w:t xml:space="preserve">. I přes mírný nárůst v posledním měsíci je jejich úroveň stále pod hodnotami z června a </w:t>
      </w:r>
      <w:r w:rsidR="00A9367D" w:rsidRPr="005B4E85">
        <w:rPr>
          <w:rFonts w:ascii="Calibri" w:hAnsi="Calibri" w:cs="Calibri"/>
          <w:b/>
          <w:bCs/>
          <w:sz w:val="22"/>
          <w:szCs w:val="22"/>
        </w:rPr>
        <w:t>p</w:t>
      </w:r>
      <w:r w:rsidR="00567ADA" w:rsidRPr="00A80A07">
        <w:rPr>
          <w:rFonts w:ascii="Calibri" w:hAnsi="Calibri" w:cs="Calibri"/>
          <w:b/>
          <w:bCs/>
          <w:sz w:val="22"/>
          <w:szCs w:val="22"/>
        </w:rPr>
        <w:t>růměrné hodnot</w:t>
      </w:r>
      <w:r w:rsidR="00A80A07" w:rsidRPr="00A80A07">
        <w:rPr>
          <w:rFonts w:ascii="Calibri" w:hAnsi="Calibri" w:cs="Calibri"/>
          <w:b/>
          <w:bCs/>
          <w:sz w:val="22"/>
          <w:szCs w:val="22"/>
        </w:rPr>
        <w:t xml:space="preserve">y těchto úrokových sazeb napříč různými splatnostmi </w:t>
      </w:r>
      <w:r w:rsidR="00A9367D">
        <w:rPr>
          <w:rFonts w:ascii="Calibri" w:hAnsi="Calibri" w:cs="Calibri"/>
          <w:b/>
          <w:bCs/>
          <w:sz w:val="22"/>
          <w:szCs w:val="22"/>
        </w:rPr>
        <w:t xml:space="preserve">jsou v posledních několika měsících </w:t>
      </w:r>
      <w:r w:rsidR="000D011A">
        <w:rPr>
          <w:rFonts w:ascii="Calibri" w:hAnsi="Calibri" w:cs="Calibri"/>
          <w:b/>
          <w:bCs/>
          <w:sz w:val="22"/>
          <w:szCs w:val="22"/>
        </w:rPr>
        <w:t xml:space="preserve">velmi podobné. I z toho důvodu </w:t>
      </w:r>
      <w:r w:rsidR="00A80A07">
        <w:rPr>
          <w:rFonts w:ascii="Calibri" w:hAnsi="Calibri" w:cs="Calibri"/>
          <w:sz w:val="22"/>
          <w:szCs w:val="22"/>
        </w:rPr>
        <w:t>nabídkové</w:t>
      </w:r>
      <w:r w:rsidR="00322BF9" w:rsidRPr="00567ADA">
        <w:rPr>
          <w:rFonts w:ascii="Calibri" w:hAnsi="Calibri" w:cs="Calibri"/>
          <w:sz w:val="22"/>
          <w:szCs w:val="22"/>
        </w:rPr>
        <w:t xml:space="preserve"> </w:t>
      </w:r>
      <w:r w:rsidR="00A80A07">
        <w:rPr>
          <w:rFonts w:ascii="Calibri" w:hAnsi="Calibri" w:cs="Calibri"/>
          <w:sz w:val="22"/>
          <w:szCs w:val="22"/>
        </w:rPr>
        <w:t xml:space="preserve">hypoteční sazby </w:t>
      </w:r>
      <w:r w:rsidR="000D011A">
        <w:rPr>
          <w:rFonts w:ascii="Calibri" w:hAnsi="Calibri" w:cs="Calibri"/>
          <w:sz w:val="22"/>
          <w:szCs w:val="22"/>
        </w:rPr>
        <w:t>dosáhly svého vrcholu a stejně tak realizované úrokové sazby se mu patrně</w:t>
      </w:r>
      <w:r w:rsidR="00EE04D4">
        <w:rPr>
          <w:rFonts w:ascii="Calibri" w:hAnsi="Calibri" w:cs="Calibri"/>
          <w:sz w:val="22"/>
          <w:szCs w:val="22"/>
        </w:rPr>
        <w:t xml:space="preserve"> již</w:t>
      </w:r>
      <w:r w:rsidR="000D011A">
        <w:rPr>
          <w:rFonts w:ascii="Calibri" w:hAnsi="Calibri" w:cs="Calibri"/>
          <w:sz w:val="22"/>
          <w:szCs w:val="22"/>
        </w:rPr>
        <w:t xml:space="preserve"> blíží.</w:t>
      </w:r>
      <w:r w:rsidR="00EE04D4">
        <w:rPr>
          <w:rFonts w:ascii="Calibri" w:hAnsi="Calibri" w:cs="Calibri"/>
          <w:sz w:val="22"/>
          <w:szCs w:val="22"/>
        </w:rPr>
        <w:t xml:space="preserve"> Ty mají oproti nabídkovým sazbám mírné zpoždění, na rozdíl od nabídkových sazeb však reflektují reálnou úrokovou sazbu u podepsaných hypotečních smluv.</w:t>
      </w:r>
      <w:r w:rsidR="000D011A">
        <w:rPr>
          <w:rFonts w:ascii="Calibri" w:hAnsi="Calibri" w:cs="Calibri"/>
          <w:sz w:val="22"/>
          <w:szCs w:val="22"/>
        </w:rPr>
        <w:t xml:space="preserve"> </w:t>
      </w:r>
    </w:p>
    <w:p w14:paraId="35BC9315" w14:textId="1E635037" w:rsidR="00EF71FF" w:rsidRDefault="00EF71FF" w:rsidP="004975FD">
      <w:pPr>
        <w:rPr>
          <w:rFonts w:ascii="Calibri" w:hAnsi="Calibri" w:cs="Calibri"/>
          <w:sz w:val="22"/>
          <w:szCs w:val="22"/>
        </w:rPr>
      </w:pPr>
    </w:p>
    <w:p w14:paraId="04FBC931" w14:textId="4A620483" w:rsidR="003D613B" w:rsidRPr="00796431" w:rsidRDefault="003D613B" w:rsidP="004975FD">
      <w:pPr>
        <w:rPr>
          <w:rFonts w:ascii="Calibri" w:hAnsi="Calibri" w:cs="Calibri"/>
          <w:sz w:val="22"/>
          <w:szCs w:val="22"/>
        </w:rPr>
      </w:pPr>
    </w:p>
    <w:p w14:paraId="2D53F9C5" w14:textId="34A757B5" w:rsidR="003D613B" w:rsidRPr="00796431" w:rsidRDefault="009A4D66" w:rsidP="004975FD">
      <w:pPr>
        <w:rPr>
          <w:rFonts w:ascii="Calibri" w:hAnsi="Calibri" w:cs="Calibri"/>
          <w:sz w:val="22"/>
          <w:szCs w:val="22"/>
        </w:rPr>
      </w:pPr>
      <w:r w:rsidRPr="009A4D66">
        <w:rPr>
          <w:noProof/>
        </w:rPr>
        <w:lastRenderedPageBreak/>
        <w:drawing>
          <wp:inline distT="0" distB="0" distL="0" distR="0" wp14:anchorId="564AA51B" wp14:editId="7028E0E2">
            <wp:extent cx="4412512" cy="298311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4718" cy="2984606"/>
                    </a:xfrm>
                    <a:prstGeom prst="rect">
                      <a:avLst/>
                    </a:prstGeom>
                    <a:noFill/>
                    <a:ln>
                      <a:noFill/>
                    </a:ln>
                  </pic:spPr>
                </pic:pic>
              </a:graphicData>
            </a:graphic>
          </wp:inline>
        </w:drawing>
      </w:r>
    </w:p>
    <w:p w14:paraId="4D9BC92F" w14:textId="2CB17420" w:rsidR="00D339A1" w:rsidRPr="00796431" w:rsidRDefault="00D339A1" w:rsidP="00D5465D">
      <w:pPr>
        <w:rPr>
          <w:rFonts w:ascii="Calibri" w:hAnsi="Calibri" w:cs="Calibri"/>
          <w:sz w:val="22"/>
          <w:szCs w:val="22"/>
        </w:rPr>
      </w:pPr>
    </w:p>
    <w:p w14:paraId="72E83631" w14:textId="7AD52374" w:rsidR="00B04FE2" w:rsidRPr="00796431" w:rsidRDefault="00B04FE2" w:rsidP="00B04FE2">
      <w:pPr>
        <w:rPr>
          <w:rFonts w:ascii="Calibri" w:hAnsi="Calibri" w:cs="Calibri"/>
          <w:b/>
          <w:color w:val="13576B"/>
          <w:sz w:val="24"/>
          <w:szCs w:val="24"/>
        </w:rPr>
      </w:pPr>
      <w:r w:rsidRPr="00796431">
        <w:rPr>
          <w:rFonts w:ascii="Calibri" w:hAnsi="Calibri" w:cs="Calibri"/>
          <w:b/>
          <w:color w:val="13576B"/>
          <w:sz w:val="24"/>
          <w:szCs w:val="24"/>
        </w:rPr>
        <w:t>Průměrná splátka hypotéky se zvyšuje, ačkoli průměrná velikost hypotéky klesá</w:t>
      </w:r>
    </w:p>
    <w:p w14:paraId="3A9CA915" w14:textId="616D7954" w:rsidR="00006511" w:rsidRPr="00796431" w:rsidRDefault="00B04FE2" w:rsidP="00B04FE2">
      <w:pPr>
        <w:overflowPunct/>
        <w:autoSpaceDE/>
        <w:autoSpaceDN/>
        <w:adjustRightInd/>
        <w:spacing w:after="160" w:line="259" w:lineRule="auto"/>
        <w:textAlignment w:val="auto"/>
        <w:rPr>
          <w:rFonts w:ascii="Calibri" w:hAnsi="Calibri" w:cs="Calibri"/>
          <w:sz w:val="22"/>
          <w:szCs w:val="22"/>
        </w:rPr>
      </w:pPr>
      <w:r w:rsidRPr="00796431">
        <w:rPr>
          <w:rFonts w:ascii="Calibri" w:hAnsi="Calibri" w:cs="Calibri"/>
          <w:sz w:val="22"/>
          <w:szCs w:val="22"/>
        </w:rPr>
        <w:t>Průměrná výše hypotéky v</w:t>
      </w:r>
      <w:r w:rsidR="00BA3EDB" w:rsidRPr="00796431">
        <w:rPr>
          <w:rFonts w:ascii="Calibri" w:hAnsi="Calibri" w:cs="Calibri"/>
          <w:sz w:val="22"/>
          <w:szCs w:val="22"/>
        </w:rPr>
        <w:t xml:space="preserve"> posledních měsících </w:t>
      </w:r>
      <w:r w:rsidRPr="00796431">
        <w:rPr>
          <w:rFonts w:ascii="Calibri" w:hAnsi="Calibri" w:cs="Calibri"/>
          <w:sz w:val="22"/>
          <w:szCs w:val="22"/>
        </w:rPr>
        <w:t xml:space="preserve">mírně </w:t>
      </w:r>
      <w:r w:rsidR="00BA3EDB" w:rsidRPr="00796431">
        <w:rPr>
          <w:rFonts w:ascii="Calibri" w:hAnsi="Calibri" w:cs="Calibri"/>
          <w:sz w:val="22"/>
          <w:szCs w:val="22"/>
        </w:rPr>
        <w:t xml:space="preserve">klesá a </w:t>
      </w:r>
      <w:r w:rsidR="00E0219A">
        <w:rPr>
          <w:rFonts w:ascii="Calibri" w:hAnsi="Calibri" w:cs="Calibri"/>
          <w:sz w:val="22"/>
          <w:szCs w:val="22"/>
        </w:rPr>
        <w:t>v</w:t>
      </w:r>
      <w:r w:rsidR="000D011A">
        <w:rPr>
          <w:rFonts w:ascii="Calibri" w:hAnsi="Calibri" w:cs="Calibri"/>
          <w:sz w:val="22"/>
          <w:szCs w:val="22"/>
        </w:rPr>
        <w:t xml:space="preserve"> září stejně jako v </w:t>
      </w:r>
      <w:r w:rsidR="001929FC">
        <w:rPr>
          <w:rFonts w:ascii="Calibri" w:hAnsi="Calibri" w:cs="Calibri"/>
          <w:sz w:val="22"/>
          <w:szCs w:val="22"/>
        </w:rPr>
        <w:t>srpnu</w:t>
      </w:r>
      <w:r w:rsidR="00BA3EDB" w:rsidRPr="00796431">
        <w:rPr>
          <w:rFonts w:ascii="Calibri" w:hAnsi="Calibri" w:cs="Calibri"/>
          <w:sz w:val="22"/>
          <w:szCs w:val="22"/>
        </w:rPr>
        <w:t xml:space="preserve"> se p</w:t>
      </w:r>
      <w:r w:rsidRPr="00796431">
        <w:rPr>
          <w:rFonts w:ascii="Calibri" w:hAnsi="Calibri" w:cs="Calibri"/>
          <w:sz w:val="22"/>
          <w:szCs w:val="22"/>
        </w:rPr>
        <w:t>ohybovala</w:t>
      </w:r>
      <w:r w:rsidR="00BA3EDB" w:rsidRPr="00796431">
        <w:rPr>
          <w:rFonts w:ascii="Calibri" w:hAnsi="Calibri" w:cs="Calibri"/>
          <w:sz w:val="22"/>
          <w:szCs w:val="22"/>
        </w:rPr>
        <w:t xml:space="preserve"> n</w:t>
      </w:r>
      <w:r w:rsidR="00170298" w:rsidRPr="00796431">
        <w:rPr>
          <w:rFonts w:ascii="Calibri" w:hAnsi="Calibri" w:cs="Calibri"/>
          <w:sz w:val="22"/>
          <w:szCs w:val="22"/>
        </w:rPr>
        <w:t xml:space="preserve">epatrně </w:t>
      </w:r>
      <w:r w:rsidR="001929FC">
        <w:rPr>
          <w:rFonts w:ascii="Calibri" w:hAnsi="Calibri" w:cs="Calibri"/>
          <w:sz w:val="22"/>
          <w:szCs w:val="22"/>
        </w:rPr>
        <w:t xml:space="preserve">pod </w:t>
      </w:r>
      <w:r w:rsidRPr="00796431">
        <w:rPr>
          <w:rFonts w:ascii="Calibri" w:hAnsi="Calibri" w:cs="Calibri"/>
          <w:sz w:val="22"/>
          <w:szCs w:val="22"/>
        </w:rPr>
        <w:t>úrovní 3 mil. Kč</w:t>
      </w:r>
      <w:r w:rsidR="001929FC">
        <w:rPr>
          <w:rFonts w:ascii="Calibri" w:hAnsi="Calibri" w:cs="Calibri"/>
          <w:sz w:val="22"/>
          <w:szCs w:val="22"/>
        </w:rPr>
        <w:t>, kd</w:t>
      </w:r>
      <w:r w:rsidR="00B517ED">
        <w:rPr>
          <w:rFonts w:ascii="Calibri" w:hAnsi="Calibri" w:cs="Calibri"/>
          <w:sz w:val="22"/>
          <w:szCs w:val="22"/>
        </w:rPr>
        <w:t>e</w:t>
      </w:r>
      <w:r w:rsidR="001929FC">
        <w:rPr>
          <w:rFonts w:ascii="Calibri" w:hAnsi="Calibri" w:cs="Calibri"/>
          <w:sz w:val="22"/>
          <w:szCs w:val="22"/>
        </w:rPr>
        <w:t xml:space="preserve"> byla naposledy v závěru roku 2020.</w:t>
      </w:r>
      <w:r w:rsidRPr="00796431">
        <w:rPr>
          <w:rFonts w:ascii="Calibri" w:hAnsi="Calibri" w:cs="Calibri"/>
          <w:sz w:val="22"/>
          <w:szCs w:val="22"/>
        </w:rPr>
        <w:t xml:space="preserve"> S přísnějšími pravidly ze strany ČNB a vysokými úrokovými sazbami zvyšujícími měsíční splátky totiž musely některé domácnosti zamýšlenou výši hypotéky snížit. </w:t>
      </w:r>
      <w:r w:rsidR="00170298" w:rsidRPr="00796431">
        <w:rPr>
          <w:rFonts w:ascii="Calibri" w:hAnsi="Calibri" w:cs="Calibri"/>
          <w:sz w:val="22"/>
          <w:szCs w:val="22"/>
        </w:rPr>
        <w:t>V listopadu minulého roku byla průměrná výše hypotéky nejvyšší a činila 3,46 mil. Kč.</w:t>
      </w:r>
    </w:p>
    <w:p w14:paraId="5173F03C" w14:textId="5A37D448" w:rsidR="00B04FE2" w:rsidRPr="00796431" w:rsidRDefault="00B04FE2" w:rsidP="00B04FE2">
      <w:pPr>
        <w:overflowPunct/>
        <w:autoSpaceDE/>
        <w:autoSpaceDN/>
        <w:adjustRightInd/>
        <w:spacing w:after="160" w:line="259" w:lineRule="auto"/>
        <w:textAlignment w:val="auto"/>
        <w:rPr>
          <w:rFonts w:ascii="Calibri" w:hAnsi="Calibri" w:cs="Calibri"/>
          <w:sz w:val="22"/>
          <w:szCs w:val="22"/>
        </w:rPr>
      </w:pPr>
      <w:r w:rsidRPr="00796431">
        <w:rPr>
          <w:rFonts w:ascii="Calibri" w:hAnsi="Calibri" w:cs="Calibri"/>
          <w:sz w:val="22"/>
          <w:szCs w:val="22"/>
        </w:rPr>
        <w:t>Scénáře vývoje měsíční splátky pro různé délky splatnosti hypotéky udává tabulka č. 2. Z ní je patrné, že růst hypotečních sazeb o jeden procentní bod znamená pro průměrnou velikost hypotéky zvýšení měsíční splátky o</w:t>
      </w:r>
      <w:r w:rsidR="00AF1CFD">
        <w:rPr>
          <w:rFonts w:ascii="Calibri" w:hAnsi="Calibri" w:cs="Calibri"/>
          <w:sz w:val="22"/>
          <w:szCs w:val="22"/>
        </w:rPr>
        <w:t xml:space="preserve"> zhruba</w:t>
      </w:r>
      <w:r w:rsidRPr="00796431">
        <w:rPr>
          <w:rFonts w:ascii="Calibri" w:hAnsi="Calibri" w:cs="Calibri"/>
          <w:sz w:val="22"/>
          <w:szCs w:val="22"/>
        </w:rPr>
        <w:t xml:space="preserve"> 1,</w:t>
      </w:r>
      <w:r w:rsidR="001C698F" w:rsidRPr="00796431">
        <w:rPr>
          <w:rFonts w:ascii="Calibri" w:hAnsi="Calibri" w:cs="Calibri"/>
          <w:sz w:val="22"/>
          <w:szCs w:val="22"/>
        </w:rPr>
        <w:t>5</w:t>
      </w:r>
      <w:r w:rsidRPr="00796431">
        <w:rPr>
          <w:rFonts w:ascii="Calibri" w:hAnsi="Calibri" w:cs="Calibri"/>
          <w:sz w:val="22"/>
          <w:szCs w:val="22"/>
        </w:rPr>
        <w:t xml:space="preserve"> tisíce Kč. Ve srovnání s 2% úrokovou sazbou, která byla na trhu běžná v dřívějších letech, </w:t>
      </w:r>
      <w:r w:rsidR="001C698F" w:rsidRPr="00796431">
        <w:rPr>
          <w:rFonts w:ascii="Calibri" w:hAnsi="Calibri" w:cs="Calibri"/>
          <w:sz w:val="22"/>
          <w:szCs w:val="22"/>
        </w:rPr>
        <w:t xml:space="preserve">tak </w:t>
      </w:r>
      <w:r w:rsidRPr="00796431">
        <w:rPr>
          <w:rFonts w:ascii="Calibri" w:hAnsi="Calibri" w:cs="Calibri"/>
          <w:sz w:val="22"/>
          <w:szCs w:val="22"/>
        </w:rPr>
        <w:t>znamená 6% hypoteční sazba nárůst měsíční splátky u průměrné hypotéky o</w:t>
      </w:r>
      <w:r w:rsidR="003373BE" w:rsidRPr="00796431">
        <w:rPr>
          <w:rFonts w:ascii="Calibri" w:hAnsi="Calibri" w:cs="Calibri"/>
          <w:sz w:val="22"/>
          <w:szCs w:val="22"/>
        </w:rPr>
        <w:t xml:space="preserve"> 6 až</w:t>
      </w:r>
      <w:r w:rsidRPr="00796431">
        <w:rPr>
          <w:rFonts w:ascii="Calibri" w:hAnsi="Calibri" w:cs="Calibri"/>
          <w:sz w:val="22"/>
          <w:szCs w:val="22"/>
        </w:rPr>
        <w:t xml:space="preserve"> 7 tisíc Kč.</w:t>
      </w:r>
      <w:r w:rsidRPr="00796431">
        <w:rPr>
          <w:rStyle w:val="Znakapoznpodarou"/>
          <w:rFonts w:ascii="Calibri" w:hAnsi="Calibri" w:cs="Calibri"/>
          <w:sz w:val="22"/>
          <w:szCs w:val="22"/>
        </w:rPr>
        <w:footnoteReference w:id="2"/>
      </w:r>
      <w:r w:rsidRPr="00796431">
        <w:rPr>
          <w:rFonts w:ascii="Calibri" w:hAnsi="Calibri" w:cs="Calibri"/>
          <w:sz w:val="22"/>
          <w:szCs w:val="22"/>
        </w:rPr>
        <w:t xml:space="preserve"> </w:t>
      </w:r>
    </w:p>
    <w:bookmarkEnd w:id="5"/>
    <w:p w14:paraId="6184DDAA" w14:textId="77777777" w:rsidR="007826E0" w:rsidRPr="00796431" w:rsidRDefault="007826E0" w:rsidP="0001227F">
      <w:pPr>
        <w:rPr>
          <w:rFonts w:ascii="Calibri" w:hAnsi="Calibri" w:cs="Calibri"/>
          <w:sz w:val="22"/>
          <w:szCs w:val="22"/>
        </w:rPr>
      </w:pPr>
    </w:p>
    <w:p w14:paraId="1A267256" w14:textId="44E3CD57" w:rsidR="009D3067" w:rsidRPr="00796431" w:rsidRDefault="009D3067" w:rsidP="007F41A0">
      <w:pPr>
        <w:overflowPunct/>
        <w:autoSpaceDE/>
        <w:autoSpaceDN/>
        <w:adjustRightInd/>
        <w:spacing w:after="160" w:line="259" w:lineRule="auto"/>
        <w:textAlignment w:val="auto"/>
        <w:rPr>
          <w:rFonts w:ascii="Calibri" w:hAnsi="Calibri" w:cs="Calibri"/>
          <w:b/>
          <w:color w:val="13576B"/>
          <w:sz w:val="23"/>
          <w:szCs w:val="23"/>
        </w:rPr>
      </w:pPr>
      <w:r w:rsidRPr="00796431">
        <w:rPr>
          <w:rFonts w:ascii="Calibri" w:hAnsi="Calibri" w:cs="Calibri"/>
          <w:b/>
          <w:color w:val="13576B"/>
          <w:sz w:val="23"/>
          <w:szCs w:val="23"/>
        </w:rPr>
        <w:t>Tabulka č. 2: Měsíční splátka průměrné hypotéky v závislosti na délce splatnosti a úrokové sazbě</w:t>
      </w:r>
    </w:p>
    <w:tbl>
      <w:tblPr>
        <w:tblW w:w="10540" w:type="dxa"/>
        <w:tblCellMar>
          <w:left w:w="70" w:type="dxa"/>
          <w:right w:w="70" w:type="dxa"/>
        </w:tblCellMar>
        <w:tblLook w:val="04A0" w:firstRow="1" w:lastRow="0" w:firstColumn="1" w:lastColumn="0" w:noHBand="0" w:noVBand="1"/>
      </w:tblPr>
      <w:tblGrid>
        <w:gridCol w:w="4469"/>
        <w:gridCol w:w="431"/>
        <w:gridCol w:w="1460"/>
        <w:gridCol w:w="1045"/>
        <w:gridCol w:w="1045"/>
        <w:gridCol w:w="1045"/>
        <w:gridCol w:w="1045"/>
      </w:tblGrid>
      <w:tr w:rsidR="0009101B" w:rsidRPr="00796431" w14:paraId="10143062" w14:textId="77777777" w:rsidTr="0009101B">
        <w:trPr>
          <w:trHeight w:val="555"/>
        </w:trPr>
        <w:tc>
          <w:tcPr>
            <w:tcW w:w="4900" w:type="dxa"/>
            <w:gridSpan w:val="2"/>
            <w:tcBorders>
              <w:top w:val="nil"/>
              <w:left w:val="nil"/>
              <w:bottom w:val="single" w:sz="4" w:space="0" w:color="auto"/>
              <w:right w:val="nil"/>
            </w:tcBorders>
            <w:shd w:val="clear" w:color="auto" w:fill="auto"/>
            <w:noWrap/>
            <w:vAlign w:val="center"/>
            <w:hideMark/>
          </w:tcPr>
          <w:p w14:paraId="0F7B779B" w14:textId="77777777" w:rsidR="0009101B" w:rsidRPr="00796431" w:rsidRDefault="0009101B" w:rsidP="0009101B">
            <w:pPr>
              <w:overflowPunct/>
              <w:autoSpaceDE/>
              <w:autoSpaceDN/>
              <w:adjustRightInd/>
              <w:jc w:val="left"/>
              <w:textAlignment w:val="auto"/>
              <w:rPr>
                <w:rFonts w:ascii="Calibri Light" w:hAnsi="Calibri Light" w:cs="Calibri Light"/>
                <w:b/>
                <w:bCs/>
                <w:color w:val="000000"/>
                <w:sz w:val="22"/>
                <w:szCs w:val="22"/>
              </w:rPr>
            </w:pPr>
            <w:r w:rsidRPr="00796431">
              <w:rPr>
                <w:rFonts w:ascii="Calibri Light" w:hAnsi="Calibri Light" w:cs="Calibri Light"/>
                <w:b/>
                <w:bCs/>
                <w:color w:val="000000"/>
                <w:sz w:val="22"/>
                <w:szCs w:val="22"/>
              </w:rPr>
              <w:t>Průměrná velikost nové hypotéky v Kč:</w:t>
            </w:r>
          </w:p>
        </w:tc>
        <w:tc>
          <w:tcPr>
            <w:tcW w:w="1460" w:type="dxa"/>
            <w:tcBorders>
              <w:top w:val="nil"/>
              <w:left w:val="nil"/>
              <w:bottom w:val="single" w:sz="4" w:space="0" w:color="auto"/>
              <w:right w:val="nil"/>
            </w:tcBorders>
            <w:shd w:val="clear" w:color="auto" w:fill="auto"/>
            <w:noWrap/>
            <w:vAlign w:val="center"/>
            <w:hideMark/>
          </w:tcPr>
          <w:p w14:paraId="0EA81ED3" w14:textId="77777777" w:rsidR="0009101B" w:rsidRPr="00796431" w:rsidRDefault="0009101B" w:rsidP="0009101B">
            <w:pPr>
              <w:overflowPunct/>
              <w:autoSpaceDE/>
              <w:autoSpaceDN/>
              <w:adjustRightInd/>
              <w:jc w:val="left"/>
              <w:textAlignment w:val="auto"/>
              <w:rPr>
                <w:rFonts w:ascii="Calibri" w:hAnsi="Calibri" w:cs="Calibri"/>
                <w:color w:val="000000"/>
                <w:sz w:val="22"/>
                <w:szCs w:val="22"/>
              </w:rPr>
            </w:pPr>
            <w:r w:rsidRPr="00796431">
              <w:rPr>
                <w:rFonts w:ascii="Calibri" w:hAnsi="Calibri" w:cs="Calibri"/>
                <w:color w:val="000000"/>
                <w:sz w:val="22"/>
                <w:szCs w:val="22"/>
              </w:rPr>
              <w:t> </w:t>
            </w:r>
          </w:p>
        </w:tc>
        <w:tc>
          <w:tcPr>
            <w:tcW w:w="4180" w:type="dxa"/>
            <w:gridSpan w:val="4"/>
            <w:tcBorders>
              <w:top w:val="nil"/>
              <w:left w:val="nil"/>
              <w:bottom w:val="single" w:sz="4" w:space="0" w:color="auto"/>
              <w:right w:val="nil"/>
            </w:tcBorders>
            <w:shd w:val="clear" w:color="auto" w:fill="auto"/>
            <w:noWrap/>
            <w:vAlign w:val="center"/>
            <w:hideMark/>
          </w:tcPr>
          <w:p w14:paraId="62B33564" w14:textId="2DF37442" w:rsidR="0009101B" w:rsidRPr="00796431" w:rsidRDefault="001929FC" w:rsidP="00630BC9">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b/>
                <w:bCs/>
                <w:color w:val="000000"/>
                <w:sz w:val="22"/>
                <w:szCs w:val="22"/>
              </w:rPr>
              <w:t>2 926 208</w:t>
            </w:r>
          </w:p>
        </w:tc>
      </w:tr>
      <w:tr w:rsidR="00630BC9" w:rsidRPr="00796431" w14:paraId="2A2719E2" w14:textId="77777777" w:rsidTr="0009101B">
        <w:trPr>
          <w:trHeight w:val="300"/>
        </w:trPr>
        <w:tc>
          <w:tcPr>
            <w:tcW w:w="4469" w:type="dxa"/>
            <w:tcBorders>
              <w:top w:val="nil"/>
              <w:left w:val="nil"/>
              <w:bottom w:val="single" w:sz="4" w:space="0" w:color="auto"/>
              <w:right w:val="nil"/>
            </w:tcBorders>
            <w:shd w:val="clear" w:color="auto" w:fill="auto"/>
            <w:noWrap/>
            <w:vAlign w:val="bottom"/>
            <w:hideMark/>
          </w:tcPr>
          <w:p w14:paraId="7190E2BC" w14:textId="77777777" w:rsidR="00630BC9" w:rsidRPr="00796431" w:rsidRDefault="00630BC9" w:rsidP="00630BC9">
            <w:pPr>
              <w:overflowPunct/>
              <w:autoSpaceDE/>
              <w:autoSpaceDN/>
              <w:adjustRightInd/>
              <w:jc w:val="left"/>
              <w:textAlignment w:val="auto"/>
              <w:rPr>
                <w:rFonts w:ascii="Calibri Light" w:hAnsi="Calibri Light" w:cs="Calibri Light"/>
                <w:b/>
                <w:bCs/>
                <w:color w:val="000000"/>
                <w:sz w:val="22"/>
                <w:szCs w:val="22"/>
              </w:rPr>
            </w:pPr>
            <w:r w:rsidRPr="00796431">
              <w:rPr>
                <w:rFonts w:ascii="Calibri Light" w:hAnsi="Calibri Light" w:cs="Calibri Light"/>
                <w:b/>
                <w:bCs/>
                <w:color w:val="000000"/>
                <w:sz w:val="22"/>
                <w:szCs w:val="22"/>
              </w:rPr>
              <w:t>Průměrná úroková sazba v %:</w:t>
            </w:r>
          </w:p>
        </w:tc>
        <w:tc>
          <w:tcPr>
            <w:tcW w:w="431" w:type="dxa"/>
            <w:tcBorders>
              <w:top w:val="nil"/>
              <w:left w:val="nil"/>
              <w:bottom w:val="single" w:sz="4" w:space="0" w:color="auto"/>
              <w:right w:val="nil"/>
            </w:tcBorders>
            <w:shd w:val="clear" w:color="auto" w:fill="auto"/>
            <w:noWrap/>
            <w:vAlign w:val="bottom"/>
            <w:hideMark/>
          </w:tcPr>
          <w:p w14:paraId="5E573CE8" w14:textId="77777777" w:rsidR="00630BC9" w:rsidRPr="00796431" w:rsidRDefault="00630BC9" w:rsidP="00630BC9">
            <w:pPr>
              <w:overflowPunct/>
              <w:autoSpaceDE/>
              <w:autoSpaceDN/>
              <w:adjustRightInd/>
              <w:jc w:val="left"/>
              <w:textAlignment w:val="auto"/>
              <w:rPr>
                <w:rFonts w:ascii="Calibri Light" w:hAnsi="Calibri Light" w:cs="Calibri Light"/>
                <w:b/>
                <w:bCs/>
                <w:color w:val="000000"/>
                <w:sz w:val="22"/>
                <w:szCs w:val="22"/>
              </w:rPr>
            </w:pPr>
            <w:r w:rsidRPr="00796431">
              <w:rPr>
                <w:rFonts w:ascii="Calibri Light" w:hAnsi="Calibri Light" w:cs="Calibri Light"/>
                <w:b/>
                <w:bCs/>
                <w:color w:val="000000"/>
                <w:sz w:val="22"/>
                <w:szCs w:val="22"/>
              </w:rPr>
              <w:t> </w:t>
            </w:r>
          </w:p>
        </w:tc>
        <w:tc>
          <w:tcPr>
            <w:tcW w:w="1460" w:type="dxa"/>
            <w:tcBorders>
              <w:top w:val="nil"/>
              <w:left w:val="nil"/>
              <w:bottom w:val="single" w:sz="4" w:space="0" w:color="auto"/>
              <w:right w:val="nil"/>
            </w:tcBorders>
            <w:shd w:val="clear" w:color="auto" w:fill="auto"/>
            <w:noWrap/>
            <w:vAlign w:val="center"/>
            <w:hideMark/>
          </w:tcPr>
          <w:p w14:paraId="53C87ECD" w14:textId="6D4AC80E" w:rsidR="00630BC9" w:rsidRPr="00796431" w:rsidRDefault="00630BC9" w:rsidP="00630BC9">
            <w:pPr>
              <w:overflowPunct/>
              <w:autoSpaceDE/>
              <w:autoSpaceDN/>
              <w:adjustRightInd/>
              <w:jc w:val="center"/>
              <w:textAlignment w:val="auto"/>
              <w:rPr>
                <w:rFonts w:ascii="Calibri Light" w:hAnsi="Calibri Light" w:cs="Calibri Light"/>
                <w:b/>
                <w:bCs/>
                <w:color w:val="000000"/>
                <w:sz w:val="22"/>
                <w:szCs w:val="22"/>
              </w:rPr>
            </w:pPr>
            <w:r w:rsidRPr="00796431">
              <w:rPr>
                <w:rFonts w:ascii="Calibri Light" w:hAnsi="Calibri Light" w:cs="Calibri Light"/>
                <w:b/>
                <w:bCs/>
                <w:color w:val="000000"/>
                <w:sz w:val="22"/>
                <w:szCs w:val="22"/>
              </w:rPr>
              <w:t>2,0</w:t>
            </w:r>
          </w:p>
        </w:tc>
        <w:tc>
          <w:tcPr>
            <w:tcW w:w="1045" w:type="dxa"/>
            <w:tcBorders>
              <w:top w:val="nil"/>
              <w:left w:val="nil"/>
              <w:bottom w:val="single" w:sz="4" w:space="0" w:color="auto"/>
              <w:right w:val="nil"/>
            </w:tcBorders>
            <w:shd w:val="clear" w:color="auto" w:fill="auto"/>
            <w:noWrap/>
            <w:vAlign w:val="center"/>
            <w:hideMark/>
          </w:tcPr>
          <w:p w14:paraId="4DB5553D" w14:textId="66679691" w:rsidR="00630BC9" w:rsidRPr="00796431" w:rsidRDefault="00630BC9" w:rsidP="00630BC9">
            <w:pPr>
              <w:overflowPunct/>
              <w:autoSpaceDE/>
              <w:autoSpaceDN/>
              <w:adjustRightInd/>
              <w:jc w:val="center"/>
              <w:textAlignment w:val="auto"/>
              <w:rPr>
                <w:rFonts w:ascii="Calibri Light" w:hAnsi="Calibri Light" w:cs="Calibri Light"/>
                <w:b/>
                <w:bCs/>
                <w:color w:val="000000"/>
                <w:sz w:val="22"/>
                <w:szCs w:val="22"/>
              </w:rPr>
            </w:pPr>
            <w:r w:rsidRPr="00796431">
              <w:rPr>
                <w:rFonts w:ascii="Calibri Light" w:hAnsi="Calibri Light" w:cs="Calibri Light"/>
                <w:b/>
                <w:bCs/>
                <w:color w:val="000000"/>
                <w:sz w:val="22"/>
                <w:szCs w:val="22"/>
              </w:rPr>
              <w:t>3,0</w:t>
            </w:r>
          </w:p>
        </w:tc>
        <w:tc>
          <w:tcPr>
            <w:tcW w:w="1045" w:type="dxa"/>
            <w:tcBorders>
              <w:top w:val="nil"/>
              <w:left w:val="nil"/>
              <w:bottom w:val="single" w:sz="4" w:space="0" w:color="auto"/>
              <w:right w:val="nil"/>
            </w:tcBorders>
            <w:shd w:val="clear" w:color="000000" w:fill="DAF3EA"/>
            <w:noWrap/>
            <w:vAlign w:val="center"/>
            <w:hideMark/>
          </w:tcPr>
          <w:p w14:paraId="4093EC09" w14:textId="35CDDCB5" w:rsidR="00630BC9" w:rsidRPr="00796431" w:rsidRDefault="00630BC9" w:rsidP="00630BC9">
            <w:pPr>
              <w:overflowPunct/>
              <w:autoSpaceDE/>
              <w:autoSpaceDN/>
              <w:adjustRightInd/>
              <w:jc w:val="center"/>
              <w:textAlignment w:val="auto"/>
              <w:rPr>
                <w:rFonts w:ascii="Calibri Light" w:hAnsi="Calibri Light" w:cs="Calibri Light"/>
                <w:b/>
                <w:bCs/>
                <w:color w:val="000000"/>
                <w:sz w:val="22"/>
                <w:szCs w:val="22"/>
              </w:rPr>
            </w:pPr>
            <w:r w:rsidRPr="00796431">
              <w:rPr>
                <w:rFonts w:ascii="Calibri Light" w:hAnsi="Calibri Light" w:cs="Calibri Light"/>
                <w:b/>
                <w:bCs/>
                <w:color w:val="000000"/>
                <w:sz w:val="22"/>
                <w:szCs w:val="22"/>
              </w:rPr>
              <w:t>5,</w:t>
            </w:r>
            <w:r w:rsidR="001929FC">
              <w:rPr>
                <w:rFonts w:ascii="Calibri Light" w:hAnsi="Calibri Light" w:cs="Calibri Light"/>
                <w:b/>
                <w:bCs/>
                <w:color w:val="000000"/>
                <w:sz w:val="22"/>
                <w:szCs w:val="22"/>
              </w:rPr>
              <w:t>8</w:t>
            </w:r>
          </w:p>
        </w:tc>
        <w:tc>
          <w:tcPr>
            <w:tcW w:w="1045" w:type="dxa"/>
            <w:tcBorders>
              <w:top w:val="nil"/>
              <w:left w:val="nil"/>
              <w:bottom w:val="single" w:sz="4" w:space="0" w:color="auto"/>
              <w:right w:val="nil"/>
            </w:tcBorders>
            <w:shd w:val="clear" w:color="auto" w:fill="auto"/>
            <w:noWrap/>
            <w:vAlign w:val="center"/>
            <w:hideMark/>
          </w:tcPr>
          <w:p w14:paraId="05D2FE2C" w14:textId="229D30F9" w:rsidR="00630BC9" w:rsidRPr="00796431" w:rsidRDefault="00630BC9" w:rsidP="00630BC9">
            <w:pPr>
              <w:overflowPunct/>
              <w:autoSpaceDE/>
              <w:autoSpaceDN/>
              <w:adjustRightInd/>
              <w:jc w:val="center"/>
              <w:textAlignment w:val="auto"/>
              <w:rPr>
                <w:rFonts w:ascii="Calibri Light" w:hAnsi="Calibri Light" w:cs="Calibri Light"/>
                <w:b/>
                <w:bCs/>
                <w:color w:val="000000"/>
                <w:sz w:val="22"/>
                <w:szCs w:val="22"/>
              </w:rPr>
            </w:pPr>
            <w:r w:rsidRPr="00796431">
              <w:rPr>
                <w:rFonts w:ascii="Calibri Light" w:hAnsi="Calibri Light" w:cs="Calibri Light"/>
                <w:b/>
                <w:bCs/>
                <w:color w:val="000000"/>
                <w:sz w:val="22"/>
                <w:szCs w:val="22"/>
              </w:rPr>
              <w:t>6,0</w:t>
            </w:r>
          </w:p>
        </w:tc>
        <w:tc>
          <w:tcPr>
            <w:tcW w:w="1045" w:type="dxa"/>
            <w:tcBorders>
              <w:top w:val="nil"/>
              <w:left w:val="nil"/>
              <w:bottom w:val="single" w:sz="4" w:space="0" w:color="auto"/>
              <w:right w:val="nil"/>
            </w:tcBorders>
            <w:shd w:val="clear" w:color="auto" w:fill="auto"/>
            <w:noWrap/>
            <w:vAlign w:val="center"/>
            <w:hideMark/>
          </w:tcPr>
          <w:p w14:paraId="0A6D9CDA" w14:textId="768DDC9E" w:rsidR="00630BC9" w:rsidRPr="00796431" w:rsidRDefault="00630BC9" w:rsidP="00630BC9">
            <w:pPr>
              <w:overflowPunct/>
              <w:autoSpaceDE/>
              <w:autoSpaceDN/>
              <w:adjustRightInd/>
              <w:jc w:val="center"/>
              <w:textAlignment w:val="auto"/>
              <w:rPr>
                <w:rFonts w:ascii="Calibri Light" w:hAnsi="Calibri Light" w:cs="Calibri Light"/>
                <w:b/>
                <w:bCs/>
                <w:color w:val="000000"/>
                <w:sz w:val="22"/>
                <w:szCs w:val="22"/>
              </w:rPr>
            </w:pPr>
            <w:r w:rsidRPr="00796431">
              <w:rPr>
                <w:rFonts w:ascii="Calibri Light" w:hAnsi="Calibri Light" w:cs="Calibri Light"/>
                <w:b/>
                <w:bCs/>
                <w:color w:val="000000"/>
                <w:sz w:val="22"/>
                <w:szCs w:val="22"/>
              </w:rPr>
              <w:t>7,0</w:t>
            </w:r>
          </w:p>
        </w:tc>
      </w:tr>
      <w:tr w:rsidR="0009101B" w:rsidRPr="00796431" w14:paraId="6556343F" w14:textId="77777777" w:rsidTr="0009101B">
        <w:trPr>
          <w:trHeight w:val="300"/>
        </w:trPr>
        <w:tc>
          <w:tcPr>
            <w:tcW w:w="4469" w:type="dxa"/>
            <w:tcBorders>
              <w:top w:val="nil"/>
              <w:left w:val="nil"/>
              <w:bottom w:val="nil"/>
              <w:right w:val="nil"/>
            </w:tcBorders>
            <w:shd w:val="clear" w:color="auto" w:fill="auto"/>
            <w:noWrap/>
            <w:vAlign w:val="bottom"/>
            <w:hideMark/>
          </w:tcPr>
          <w:p w14:paraId="3918BFE7" w14:textId="77777777" w:rsidR="0009101B" w:rsidRPr="00796431" w:rsidRDefault="0009101B" w:rsidP="0009101B">
            <w:pPr>
              <w:overflowPunct/>
              <w:autoSpaceDE/>
              <w:autoSpaceDN/>
              <w:adjustRightInd/>
              <w:jc w:val="center"/>
              <w:textAlignment w:val="auto"/>
              <w:rPr>
                <w:rFonts w:ascii="Calibri Light" w:hAnsi="Calibri Light" w:cs="Calibri Light"/>
                <w:b/>
                <w:bCs/>
                <w:color w:val="000000"/>
                <w:sz w:val="22"/>
                <w:szCs w:val="22"/>
              </w:rPr>
            </w:pPr>
          </w:p>
        </w:tc>
        <w:tc>
          <w:tcPr>
            <w:tcW w:w="431" w:type="dxa"/>
            <w:tcBorders>
              <w:top w:val="nil"/>
              <w:left w:val="nil"/>
              <w:bottom w:val="nil"/>
              <w:right w:val="nil"/>
            </w:tcBorders>
            <w:shd w:val="clear" w:color="auto" w:fill="auto"/>
            <w:noWrap/>
            <w:vAlign w:val="bottom"/>
            <w:hideMark/>
          </w:tcPr>
          <w:p w14:paraId="0586E1BB" w14:textId="77777777" w:rsidR="0009101B" w:rsidRPr="00796431" w:rsidRDefault="0009101B" w:rsidP="0009101B">
            <w:pPr>
              <w:overflowPunct/>
              <w:autoSpaceDE/>
              <w:autoSpaceDN/>
              <w:adjustRightInd/>
              <w:jc w:val="left"/>
              <w:textAlignment w:val="auto"/>
              <w:rPr>
                <w:rFonts w:ascii="Times New Roman" w:hAnsi="Times New Roman"/>
                <w:sz w:val="20"/>
              </w:rPr>
            </w:pPr>
          </w:p>
        </w:tc>
        <w:tc>
          <w:tcPr>
            <w:tcW w:w="1460" w:type="dxa"/>
            <w:tcBorders>
              <w:top w:val="nil"/>
              <w:left w:val="nil"/>
              <w:bottom w:val="single" w:sz="4" w:space="0" w:color="auto"/>
              <w:right w:val="nil"/>
            </w:tcBorders>
            <w:shd w:val="clear" w:color="auto" w:fill="auto"/>
            <w:noWrap/>
            <w:vAlign w:val="bottom"/>
            <w:hideMark/>
          </w:tcPr>
          <w:p w14:paraId="228E6A20" w14:textId="77777777" w:rsidR="0009101B" w:rsidRPr="00796431" w:rsidRDefault="0009101B" w:rsidP="0009101B">
            <w:pPr>
              <w:overflowPunct/>
              <w:autoSpaceDE/>
              <w:autoSpaceDN/>
              <w:adjustRightInd/>
              <w:jc w:val="left"/>
              <w:textAlignment w:val="auto"/>
              <w:rPr>
                <w:rFonts w:ascii="Calibri" w:hAnsi="Calibri" w:cs="Calibri"/>
                <w:color w:val="000000"/>
                <w:sz w:val="22"/>
                <w:szCs w:val="22"/>
              </w:rPr>
            </w:pPr>
            <w:r w:rsidRPr="00796431">
              <w:rPr>
                <w:rFonts w:ascii="Calibri" w:hAnsi="Calibri" w:cs="Calibri"/>
                <w:color w:val="000000"/>
                <w:sz w:val="22"/>
                <w:szCs w:val="22"/>
              </w:rPr>
              <w:t> </w:t>
            </w:r>
          </w:p>
        </w:tc>
        <w:tc>
          <w:tcPr>
            <w:tcW w:w="4180" w:type="dxa"/>
            <w:gridSpan w:val="4"/>
            <w:tcBorders>
              <w:top w:val="single" w:sz="4" w:space="0" w:color="auto"/>
              <w:left w:val="nil"/>
              <w:bottom w:val="single" w:sz="4" w:space="0" w:color="auto"/>
              <w:right w:val="nil"/>
            </w:tcBorders>
            <w:shd w:val="clear" w:color="auto" w:fill="auto"/>
            <w:noWrap/>
            <w:vAlign w:val="bottom"/>
            <w:hideMark/>
          </w:tcPr>
          <w:p w14:paraId="4C8A0106" w14:textId="77777777" w:rsidR="0009101B" w:rsidRPr="00796431" w:rsidRDefault="0009101B" w:rsidP="0009101B">
            <w:pPr>
              <w:overflowPunct/>
              <w:autoSpaceDE/>
              <w:autoSpaceDN/>
              <w:adjustRightInd/>
              <w:jc w:val="center"/>
              <w:textAlignment w:val="auto"/>
              <w:rPr>
                <w:rFonts w:ascii="Calibri Light" w:hAnsi="Calibri Light" w:cs="Calibri Light"/>
                <w:b/>
                <w:bCs/>
                <w:color w:val="000000"/>
                <w:sz w:val="22"/>
                <w:szCs w:val="22"/>
              </w:rPr>
            </w:pPr>
            <w:r w:rsidRPr="00796431">
              <w:rPr>
                <w:rFonts w:ascii="Calibri Light" w:hAnsi="Calibri Light" w:cs="Calibri Light"/>
                <w:b/>
                <w:bCs/>
                <w:color w:val="000000"/>
                <w:sz w:val="22"/>
                <w:szCs w:val="22"/>
              </w:rPr>
              <w:t>Měsíční splátka:</w:t>
            </w:r>
          </w:p>
        </w:tc>
      </w:tr>
      <w:tr w:rsidR="009A4D66" w:rsidRPr="00796431" w14:paraId="03EA81E6" w14:textId="77777777" w:rsidTr="0009101B">
        <w:trPr>
          <w:trHeight w:val="300"/>
        </w:trPr>
        <w:tc>
          <w:tcPr>
            <w:tcW w:w="4469" w:type="dxa"/>
            <w:tcBorders>
              <w:top w:val="nil"/>
              <w:left w:val="nil"/>
              <w:bottom w:val="nil"/>
              <w:right w:val="nil"/>
            </w:tcBorders>
            <w:shd w:val="clear" w:color="auto" w:fill="auto"/>
            <w:noWrap/>
            <w:vAlign w:val="bottom"/>
            <w:hideMark/>
          </w:tcPr>
          <w:p w14:paraId="371F3266" w14:textId="77777777" w:rsidR="009A4D66" w:rsidRPr="00796431" w:rsidRDefault="009A4D66" w:rsidP="009A4D66">
            <w:pPr>
              <w:overflowPunct/>
              <w:autoSpaceDE/>
              <w:autoSpaceDN/>
              <w:adjustRightInd/>
              <w:jc w:val="left"/>
              <w:textAlignment w:val="auto"/>
              <w:rPr>
                <w:rFonts w:ascii="Calibri Light" w:hAnsi="Calibri Light" w:cs="Calibri Light"/>
                <w:color w:val="000000"/>
                <w:sz w:val="22"/>
                <w:szCs w:val="22"/>
              </w:rPr>
            </w:pPr>
            <w:r w:rsidRPr="00796431">
              <w:rPr>
                <w:rFonts w:ascii="Calibri Light" w:hAnsi="Calibri Light" w:cs="Calibri Light"/>
                <w:color w:val="000000"/>
                <w:sz w:val="22"/>
                <w:szCs w:val="22"/>
              </w:rPr>
              <w:t>Splatnost hypotéky v letech:</w:t>
            </w:r>
          </w:p>
        </w:tc>
        <w:tc>
          <w:tcPr>
            <w:tcW w:w="431" w:type="dxa"/>
            <w:tcBorders>
              <w:top w:val="nil"/>
              <w:left w:val="nil"/>
              <w:bottom w:val="nil"/>
              <w:right w:val="nil"/>
            </w:tcBorders>
            <w:shd w:val="clear" w:color="auto" w:fill="auto"/>
            <w:noWrap/>
            <w:vAlign w:val="bottom"/>
            <w:hideMark/>
          </w:tcPr>
          <w:p w14:paraId="42DD40E8" w14:textId="77777777"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sidRPr="00796431">
              <w:rPr>
                <w:rFonts w:ascii="Calibri Light" w:hAnsi="Calibri Light" w:cs="Calibri Light"/>
                <w:color w:val="000000"/>
                <w:sz w:val="22"/>
                <w:szCs w:val="22"/>
              </w:rPr>
              <w:t>15</w:t>
            </w:r>
          </w:p>
        </w:tc>
        <w:tc>
          <w:tcPr>
            <w:tcW w:w="1460" w:type="dxa"/>
            <w:tcBorders>
              <w:top w:val="nil"/>
              <w:left w:val="nil"/>
              <w:bottom w:val="nil"/>
              <w:right w:val="nil"/>
            </w:tcBorders>
            <w:shd w:val="clear" w:color="auto" w:fill="auto"/>
            <w:noWrap/>
            <w:vAlign w:val="center"/>
            <w:hideMark/>
          </w:tcPr>
          <w:p w14:paraId="3D0FD38E" w14:textId="17AD97EA"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18 830</w:t>
            </w:r>
          </w:p>
        </w:tc>
        <w:tc>
          <w:tcPr>
            <w:tcW w:w="1045" w:type="dxa"/>
            <w:tcBorders>
              <w:top w:val="nil"/>
              <w:left w:val="nil"/>
              <w:bottom w:val="nil"/>
              <w:right w:val="nil"/>
            </w:tcBorders>
            <w:shd w:val="clear" w:color="auto" w:fill="auto"/>
            <w:noWrap/>
            <w:vAlign w:val="center"/>
            <w:hideMark/>
          </w:tcPr>
          <w:p w14:paraId="2333CF2C" w14:textId="7C973B5C"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20 208</w:t>
            </w:r>
          </w:p>
        </w:tc>
        <w:tc>
          <w:tcPr>
            <w:tcW w:w="1045" w:type="dxa"/>
            <w:tcBorders>
              <w:top w:val="nil"/>
              <w:left w:val="nil"/>
              <w:bottom w:val="nil"/>
              <w:right w:val="nil"/>
            </w:tcBorders>
            <w:shd w:val="clear" w:color="000000" w:fill="DAF3EA"/>
            <w:noWrap/>
            <w:vAlign w:val="center"/>
            <w:hideMark/>
          </w:tcPr>
          <w:p w14:paraId="159F83A2" w14:textId="6C63DF79"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24 418</w:t>
            </w:r>
          </w:p>
        </w:tc>
        <w:tc>
          <w:tcPr>
            <w:tcW w:w="1045" w:type="dxa"/>
            <w:tcBorders>
              <w:top w:val="nil"/>
              <w:left w:val="nil"/>
              <w:bottom w:val="nil"/>
              <w:right w:val="nil"/>
            </w:tcBorders>
            <w:shd w:val="clear" w:color="auto" w:fill="auto"/>
            <w:noWrap/>
            <w:vAlign w:val="center"/>
            <w:hideMark/>
          </w:tcPr>
          <w:p w14:paraId="23899D9E" w14:textId="48B56782"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24 693</w:t>
            </w:r>
          </w:p>
        </w:tc>
        <w:tc>
          <w:tcPr>
            <w:tcW w:w="1045" w:type="dxa"/>
            <w:tcBorders>
              <w:top w:val="nil"/>
              <w:left w:val="nil"/>
              <w:bottom w:val="nil"/>
              <w:right w:val="nil"/>
            </w:tcBorders>
            <w:shd w:val="clear" w:color="auto" w:fill="auto"/>
            <w:noWrap/>
            <w:vAlign w:val="center"/>
            <w:hideMark/>
          </w:tcPr>
          <w:p w14:paraId="71707FFA" w14:textId="21E49B52"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26 302</w:t>
            </w:r>
          </w:p>
        </w:tc>
      </w:tr>
      <w:tr w:rsidR="009A4D66" w:rsidRPr="00796431" w14:paraId="497B0B76" w14:textId="77777777" w:rsidTr="0009101B">
        <w:trPr>
          <w:trHeight w:val="300"/>
        </w:trPr>
        <w:tc>
          <w:tcPr>
            <w:tcW w:w="4469" w:type="dxa"/>
            <w:tcBorders>
              <w:top w:val="nil"/>
              <w:left w:val="nil"/>
              <w:bottom w:val="nil"/>
              <w:right w:val="nil"/>
            </w:tcBorders>
            <w:shd w:val="clear" w:color="auto" w:fill="auto"/>
            <w:noWrap/>
            <w:vAlign w:val="bottom"/>
            <w:hideMark/>
          </w:tcPr>
          <w:p w14:paraId="56861391" w14:textId="77777777"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p>
        </w:tc>
        <w:tc>
          <w:tcPr>
            <w:tcW w:w="431" w:type="dxa"/>
            <w:tcBorders>
              <w:top w:val="nil"/>
              <w:left w:val="nil"/>
              <w:bottom w:val="nil"/>
              <w:right w:val="nil"/>
            </w:tcBorders>
            <w:shd w:val="clear" w:color="auto" w:fill="auto"/>
            <w:noWrap/>
            <w:vAlign w:val="bottom"/>
            <w:hideMark/>
          </w:tcPr>
          <w:p w14:paraId="70A998A9" w14:textId="77777777"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sidRPr="00796431">
              <w:rPr>
                <w:rFonts w:ascii="Calibri Light" w:hAnsi="Calibri Light" w:cs="Calibri Light"/>
                <w:color w:val="000000"/>
                <w:sz w:val="22"/>
                <w:szCs w:val="22"/>
              </w:rPr>
              <w:t>20</w:t>
            </w:r>
          </w:p>
        </w:tc>
        <w:tc>
          <w:tcPr>
            <w:tcW w:w="1460" w:type="dxa"/>
            <w:tcBorders>
              <w:top w:val="nil"/>
              <w:left w:val="nil"/>
              <w:bottom w:val="nil"/>
              <w:right w:val="nil"/>
            </w:tcBorders>
            <w:shd w:val="clear" w:color="auto" w:fill="auto"/>
            <w:noWrap/>
            <w:vAlign w:val="center"/>
            <w:hideMark/>
          </w:tcPr>
          <w:p w14:paraId="35527651" w14:textId="326BC9F1"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14 803</w:t>
            </w:r>
          </w:p>
        </w:tc>
        <w:tc>
          <w:tcPr>
            <w:tcW w:w="1045" w:type="dxa"/>
            <w:tcBorders>
              <w:top w:val="nil"/>
              <w:left w:val="nil"/>
              <w:bottom w:val="nil"/>
              <w:right w:val="nil"/>
            </w:tcBorders>
            <w:shd w:val="clear" w:color="auto" w:fill="auto"/>
            <w:noWrap/>
            <w:vAlign w:val="center"/>
            <w:hideMark/>
          </w:tcPr>
          <w:p w14:paraId="3791E30F" w14:textId="61AC58F7"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16 229</w:t>
            </w:r>
          </w:p>
        </w:tc>
        <w:tc>
          <w:tcPr>
            <w:tcW w:w="1045" w:type="dxa"/>
            <w:tcBorders>
              <w:top w:val="nil"/>
              <w:left w:val="nil"/>
              <w:bottom w:val="nil"/>
              <w:right w:val="nil"/>
            </w:tcBorders>
            <w:shd w:val="clear" w:color="000000" w:fill="DAF3EA"/>
            <w:noWrap/>
            <w:vAlign w:val="center"/>
            <w:hideMark/>
          </w:tcPr>
          <w:p w14:paraId="72C083EC" w14:textId="791A8AEA"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20 671</w:t>
            </w:r>
          </w:p>
        </w:tc>
        <w:tc>
          <w:tcPr>
            <w:tcW w:w="1045" w:type="dxa"/>
            <w:tcBorders>
              <w:top w:val="nil"/>
              <w:left w:val="nil"/>
              <w:bottom w:val="nil"/>
              <w:right w:val="nil"/>
            </w:tcBorders>
            <w:shd w:val="clear" w:color="auto" w:fill="auto"/>
            <w:noWrap/>
            <w:vAlign w:val="center"/>
            <w:hideMark/>
          </w:tcPr>
          <w:p w14:paraId="5E91EDE4" w14:textId="3FF7C551"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20 964</w:t>
            </w:r>
          </w:p>
        </w:tc>
        <w:tc>
          <w:tcPr>
            <w:tcW w:w="1045" w:type="dxa"/>
            <w:tcBorders>
              <w:top w:val="nil"/>
              <w:left w:val="nil"/>
              <w:bottom w:val="nil"/>
              <w:right w:val="nil"/>
            </w:tcBorders>
            <w:shd w:val="clear" w:color="auto" w:fill="auto"/>
            <w:noWrap/>
            <w:vAlign w:val="center"/>
            <w:hideMark/>
          </w:tcPr>
          <w:p w14:paraId="1F603918" w14:textId="473E14B2"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22 687</w:t>
            </w:r>
          </w:p>
        </w:tc>
      </w:tr>
      <w:tr w:rsidR="009A4D66" w:rsidRPr="00796431" w14:paraId="6F876EE9" w14:textId="77777777" w:rsidTr="0009101B">
        <w:trPr>
          <w:trHeight w:val="300"/>
        </w:trPr>
        <w:tc>
          <w:tcPr>
            <w:tcW w:w="4469" w:type="dxa"/>
            <w:tcBorders>
              <w:top w:val="nil"/>
              <w:left w:val="nil"/>
              <w:bottom w:val="nil"/>
              <w:right w:val="nil"/>
            </w:tcBorders>
            <w:shd w:val="clear" w:color="auto" w:fill="auto"/>
            <w:noWrap/>
            <w:vAlign w:val="bottom"/>
            <w:hideMark/>
          </w:tcPr>
          <w:p w14:paraId="10737B1F" w14:textId="77777777"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p>
        </w:tc>
        <w:tc>
          <w:tcPr>
            <w:tcW w:w="431" w:type="dxa"/>
            <w:tcBorders>
              <w:top w:val="nil"/>
              <w:left w:val="nil"/>
              <w:bottom w:val="nil"/>
              <w:right w:val="nil"/>
            </w:tcBorders>
            <w:shd w:val="clear" w:color="auto" w:fill="auto"/>
            <w:noWrap/>
            <w:vAlign w:val="bottom"/>
            <w:hideMark/>
          </w:tcPr>
          <w:p w14:paraId="39471227" w14:textId="77777777"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sidRPr="00796431">
              <w:rPr>
                <w:rFonts w:ascii="Calibri Light" w:hAnsi="Calibri Light" w:cs="Calibri Light"/>
                <w:color w:val="000000"/>
                <w:sz w:val="22"/>
                <w:szCs w:val="22"/>
              </w:rPr>
              <w:t>25</w:t>
            </w:r>
          </w:p>
        </w:tc>
        <w:tc>
          <w:tcPr>
            <w:tcW w:w="1460" w:type="dxa"/>
            <w:tcBorders>
              <w:top w:val="nil"/>
              <w:left w:val="nil"/>
              <w:bottom w:val="nil"/>
              <w:right w:val="nil"/>
            </w:tcBorders>
            <w:shd w:val="clear" w:color="auto" w:fill="auto"/>
            <w:noWrap/>
            <w:vAlign w:val="center"/>
            <w:hideMark/>
          </w:tcPr>
          <w:p w14:paraId="76903D5A" w14:textId="09D58687"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12 403</w:t>
            </w:r>
          </w:p>
        </w:tc>
        <w:tc>
          <w:tcPr>
            <w:tcW w:w="1045" w:type="dxa"/>
            <w:tcBorders>
              <w:top w:val="nil"/>
              <w:left w:val="nil"/>
              <w:bottom w:val="nil"/>
              <w:right w:val="nil"/>
            </w:tcBorders>
            <w:shd w:val="clear" w:color="auto" w:fill="auto"/>
            <w:noWrap/>
            <w:vAlign w:val="center"/>
            <w:hideMark/>
          </w:tcPr>
          <w:p w14:paraId="168EA813" w14:textId="2E7B5D73"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13 876</w:t>
            </w:r>
          </w:p>
        </w:tc>
        <w:tc>
          <w:tcPr>
            <w:tcW w:w="1045" w:type="dxa"/>
            <w:tcBorders>
              <w:top w:val="nil"/>
              <w:left w:val="nil"/>
              <w:bottom w:val="nil"/>
              <w:right w:val="nil"/>
            </w:tcBorders>
            <w:shd w:val="clear" w:color="000000" w:fill="DAF3EA"/>
            <w:noWrap/>
            <w:vAlign w:val="center"/>
            <w:hideMark/>
          </w:tcPr>
          <w:p w14:paraId="79D29679" w14:textId="5EC6E6D3"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18 543</w:t>
            </w:r>
          </w:p>
        </w:tc>
        <w:tc>
          <w:tcPr>
            <w:tcW w:w="1045" w:type="dxa"/>
            <w:tcBorders>
              <w:top w:val="nil"/>
              <w:left w:val="nil"/>
              <w:bottom w:val="nil"/>
              <w:right w:val="nil"/>
            </w:tcBorders>
            <w:shd w:val="clear" w:color="auto" w:fill="auto"/>
            <w:noWrap/>
            <w:vAlign w:val="center"/>
            <w:hideMark/>
          </w:tcPr>
          <w:p w14:paraId="1EE39B4B" w14:textId="70353FC3"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18 854</w:t>
            </w:r>
          </w:p>
        </w:tc>
        <w:tc>
          <w:tcPr>
            <w:tcW w:w="1045" w:type="dxa"/>
            <w:tcBorders>
              <w:top w:val="nil"/>
              <w:left w:val="nil"/>
              <w:bottom w:val="nil"/>
              <w:right w:val="nil"/>
            </w:tcBorders>
            <w:shd w:val="clear" w:color="auto" w:fill="auto"/>
            <w:noWrap/>
            <w:vAlign w:val="center"/>
            <w:hideMark/>
          </w:tcPr>
          <w:p w14:paraId="1CC93F20" w14:textId="25D3DED9"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20 682</w:t>
            </w:r>
          </w:p>
        </w:tc>
      </w:tr>
      <w:tr w:rsidR="009A4D66" w:rsidRPr="00796431" w14:paraId="4F21A65C" w14:textId="77777777" w:rsidTr="0009101B">
        <w:trPr>
          <w:trHeight w:val="300"/>
        </w:trPr>
        <w:tc>
          <w:tcPr>
            <w:tcW w:w="4469" w:type="dxa"/>
            <w:tcBorders>
              <w:top w:val="nil"/>
              <w:left w:val="nil"/>
              <w:bottom w:val="single" w:sz="4" w:space="0" w:color="auto"/>
              <w:right w:val="nil"/>
            </w:tcBorders>
            <w:shd w:val="clear" w:color="auto" w:fill="auto"/>
            <w:noWrap/>
            <w:vAlign w:val="bottom"/>
            <w:hideMark/>
          </w:tcPr>
          <w:p w14:paraId="39B6DB01" w14:textId="77777777" w:rsidR="009A4D66" w:rsidRPr="00796431" w:rsidRDefault="009A4D66" w:rsidP="009A4D66">
            <w:pPr>
              <w:overflowPunct/>
              <w:autoSpaceDE/>
              <w:autoSpaceDN/>
              <w:adjustRightInd/>
              <w:jc w:val="left"/>
              <w:textAlignment w:val="auto"/>
              <w:rPr>
                <w:rFonts w:ascii="Calibri Light" w:hAnsi="Calibri Light" w:cs="Calibri Light"/>
                <w:color w:val="000000"/>
                <w:sz w:val="22"/>
                <w:szCs w:val="22"/>
              </w:rPr>
            </w:pPr>
            <w:r w:rsidRPr="00796431">
              <w:rPr>
                <w:rFonts w:ascii="Calibri Light" w:hAnsi="Calibri Light" w:cs="Calibri Light"/>
                <w:color w:val="000000"/>
                <w:sz w:val="22"/>
                <w:szCs w:val="22"/>
              </w:rPr>
              <w:t> </w:t>
            </w:r>
          </w:p>
        </w:tc>
        <w:tc>
          <w:tcPr>
            <w:tcW w:w="431" w:type="dxa"/>
            <w:tcBorders>
              <w:top w:val="nil"/>
              <w:left w:val="nil"/>
              <w:bottom w:val="single" w:sz="4" w:space="0" w:color="auto"/>
              <w:right w:val="nil"/>
            </w:tcBorders>
            <w:shd w:val="clear" w:color="auto" w:fill="auto"/>
            <w:noWrap/>
            <w:vAlign w:val="bottom"/>
            <w:hideMark/>
          </w:tcPr>
          <w:p w14:paraId="36FC80AB" w14:textId="77777777"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sidRPr="00796431">
              <w:rPr>
                <w:rFonts w:ascii="Calibri Light" w:hAnsi="Calibri Light" w:cs="Calibri Light"/>
                <w:color w:val="000000"/>
                <w:sz w:val="22"/>
                <w:szCs w:val="22"/>
              </w:rPr>
              <w:t>30</w:t>
            </w:r>
          </w:p>
        </w:tc>
        <w:tc>
          <w:tcPr>
            <w:tcW w:w="1460" w:type="dxa"/>
            <w:tcBorders>
              <w:top w:val="nil"/>
              <w:left w:val="nil"/>
              <w:bottom w:val="single" w:sz="4" w:space="0" w:color="auto"/>
              <w:right w:val="nil"/>
            </w:tcBorders>
            <w:shd w:val="clear" w:color="auto" w:fill="auto"/>
            <w:noWrap/>
            <w:vAlign w:val="center"/>
            <w:hideMark/>
          </w:tcPr>
          <w:p w14:paraId="0FE0E8A8" w14:textId="75B2B937"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10 816</w:t>
            </w:r>
          </w:p>
        </w:tc>
        <w:tc>
          <w:tcPr>
            <w:tcW w:w="1045" w:type="dxa"/>
            <w:tcBorders>
              <w:top w:val="nil"/>
              <w:left w:val="nil"/>
              <w:bottom w:val="single" w:sz="4" w:space="0" w:color="auto"/>
              <w:right w:val="nil"/>
            </w:tcBorders>
            <w:shd w:val="clear" w:color="auto" w:fill="auto"/>
            <w:noWrap/>
            <w:vAlign w:val="center"/>
            <w:hideMark/>
          </w:tcPr>
          <w:p w14:paraId="424A21EA" w14:textId="7AF90E7A"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12 337</w:t>
            </w:r>
          </w:p>
        </w:tc>
        <w:tc>
          <w:tcPr>
            <w:tcW w:w="1045" w:type="dxa"/>
            <w:tcBorders>
              <w:top w:val="nil"/>
              <w:left w:val="nil"/>
              <w:bottom w:val="single" w:sz="4" w:space="0" w:color="auto"/>
              <w:right w:val="nil"/>
            </w:tcBorders>
            <w:shd w:val="clear" w:color="000000" w:fill="DAF3EA"/>
            <w:noWrap/>
            <w:vAlign w:val="center"/>
            <w:hideMark/>
          </w:tcPr>
          <w:p w14:paraId="3103E048" w14:textId="788332D6"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17 217</w:t>
            </w:r>
          </w:p>
        </w:tc>
        <w:tc>
          <w:tcPr>
            <w:tcW w:w="1045" w:type="dxa"/>
            <w:tcBorders>
              <w:top w:val="nil"/>
              <w:left w:val="nil"/>
              <w:bottom w:val="single" w:sz="4" w:space="0" w:color="auto"/>
              <w:right w:val="nil"/>
            </w:tcBorders>
            <w:shd w:val="clear" w:color="auto" w:fill="auto"/>
            <w:noWrap/>
            <w:vAlign w:val="center"/>
            <w:hideMark/>
          </w:tcPr>
          <w:p w14:paraId="7CBFEE90" w14:textId="71CC3E36"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17 544</w:t>
            </w:r>
          </w:p>
        </w:tc>
        <w:tc>
          <w:tcPr>
            <w:tcW w:w="1045" w:type="dxa"/>
            <w:tcBorders>
              <w:top w:val="nil"/>
              <w:left w:val="nil"/>
              <w:bottom w:val="single" w:sz="4" w:space="0" w:color="auto"/>
              <w:right w:val="nil"/>
            </w:tcBorders>
            <w:shd w:val="clear" w:color="auto" w:fill="auto"/>
            <w:noWrap/>
            <w:vAlign w:val="center"/>
            <w:hideMark/>
          </w:tcPr>
          <w:p w14:paraId="6A30044B" w14:textId="7596934F" w:rsidR="009A4D66" w:rsidRPr="00796431" w:rsidRDefault="009A4D66" w:rsidP="009A4D66">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19 468</w:t>
            </w:r>
          </w:p>
        </w:tc>
      </w:tr>
      <w:tr w:rsidR="0009101B" w:rsidRPr="00796431" w14:paraId="2B86DBF3" w14:textId="77777777" w:rsidTr="0009101B">
        <w:trPr>
          <w:trHeight w:val="300"/>
        </w:trPr>
        <w:tc>
          <w:tcPr>
            <w:tcW w:w="4469" w:type="dxa"/>
            <w:tcBorders>
              <w:top w:val="nil"/>
              <w:left w:val="nil"/>
              <w:bottom w:val="nil"/>
              <w:right w:val="nil"/>
            </w:tcBorders>
            <w:shd w:val="clear" w:color="auto" w:fill="auto"/>
            <w:noWrap/>
            <w:vAlign w:val="bottom"/>
            <w:hideMark/>
          </w:tcPr>
          <w:p w14:paraId="58F7ED97" w14:textId="77777777" w:rsidR="0009101B" w:rsidRPr="00796431" w:rsidRDefault="0009101B" w:rsidP="0009101B">
            <w:pPr>
              <w:overflowPunct/>
              <w:autoSpaceDE/>
              <w:autoSpaceDN/>
              <w:adjustRightInd/>
              <w:jc w:val="left"/>
              <w:textAlignment w:val="auto"/>
              <w:rPr>
                <w:rFonts w:ascii="Calibri" w:hAnsi="Calibri" w:cs="Calibri"/>
                <w:color w:val="13576B"/>
                <w:sz w:val="22"/>
                <w:szCs w:val="22"/>
              </w:rPr>
            </w:pPr>
            <w:r w:rsidRPr="00796431">
              <w:rPr>
                <w:rFonts w:ascii="Calibri" w:hAnsi="Calibri" w:cs="Calibri"/>
                <w:color w:val="13576B"/>
                <w:sz w:val="22"/>
                <w:szCs w:val="22"/>
              </w:rPr>
              <w:t>Zdroj: ČBA</w:t>
            </w:r>
          </w:p>
        </w:tc>
        <w:tc>
          <w:tcPr>
            <w:tcW w:w="431" w:type="dxa"/>
            <w:tcBorders>
              <w:top w:val="nil"/>
              <w:left w:val="nil"/>
              <w:bottom w:val="nil"/>
              <w:right w:val="nil"/>
            </w:tcBorders>
            <w:shd w:val="clear" w:color="auto" w:fill="auto"/>
            <w:noWrap/>
            <w:vAlign w:val="bottom"/>
            <w:hideMark/>
          </w:tcPr>
          <w:p w14:paraId="3A628F59" w14:textId="77777777" w:rsidR="0009101B" w:rsidRPr="00796431" w:rsidRDefault="0009101B" w:rsidP="0009101B">
            <w:pPr>
              <w:overflowPunct/>
              <w:autoSpaceDE/>
              <w:autoSpaceDN/>
              <w:adjustRightInd/>
              <w:jc w:val="left"/>
              <w:textAlignment w:val="auto"/>
              <w:rPr>
                <w:rFonts w:ascii="Calibri" w:hAnsi="Calibri" w:cs="Calibri"/>
                <w:color w:val="13576B"/>
                <w:sz w:val="22"/>
                <w:szCs w:val="22"/>
              </w:rPr>
            </w:pPr>
          </w:p>
        </w:tc>
        <w:tc>
          <w:tcPr>
            <w:tcW w:w="1460" w:type="dxa"/>
            <w:tcBorders>
              <w:top w:val="nil"/>
              <w:left w:val="nil"/>
              <w:bottom w:val="nil"/>
              <w:right w:val="nil"/>
            </w:tcBorders>
            <w:shd w:val="clear" w:color="auto" w:fill="auto"/>
            <w:noWrap/>
            <w:vAlign w:val="bottom"/>
            <w:hideMark/>
          </w:tcPr>
          <w:p w14:paraId="72222CD6" w14:textId="77777777" w:rsidR="0009101B" w:rsidRPr="00796431" w:rsidRDefault="0009101B" w:rsidP="0009101B">
            <w:pPr>
              <w:overflowPunct/>
              <w:autoSpaceDE/>
              <w:autoSpaceDN/>
              <w:adjustRightInd/>
              <w:jc w:val="left"/>
              <w:textAlignment w:val="auto"/>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14:paraId="241EEFFA" w14:textId="77777777" w:rsidR="0009101B" w:rsidRPr="00796431" w:rsidRDefault="0009101B" w:rsidP="0009101B">
            <w:pPr>
              <w:overflowPunct/>
              <w:autoSpaceDE/>
              <w:autoSpaceDN/>
              <w:adjustRightInd/>
              <w:jc w:val="left"/>
              <w:textAlignment w:val="auto"/>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14:paraId="51E90264" w14:textId="77777777" w:rsidR="0009101B" w:rsidRPr="00796431" w:rsidRDefault="0009101B" w:rsidP="0009101B">
            <w:pPr>
              <w:overflowPunct/>
              <w:autoSpaceDE/>
              <w:autoSpaceDN/>
              <w:adjustRightInd/>
              <w:jc w:val="left"/>
              <w:textAlignment w:val="auto"/>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14:paraId="730D957C" w14:textId="77777777" w:rsidR="0009101B" w:rsidRPr="00796431" w:rsidRDefault="0009101B" w:rsidP="0009101B">
            <w:pPr>
              <w:overflowPunct/>
              <w:autoSpaceDE/>
              <w:autoSpaceDN/>
              <w:adjustRightInd/>
              <w:jc w:val="left"/>
              <w:textAlignment w:val="auto"/>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14:paraId="6B2CAA1C" w14:textId="77777777" w:rsidR="0009101B" w:rsidRPr="00796431" w:rsidRDefault="0009101B" w:rsidP="0009101B">
            <w:pPr>
              <w:overflowPunct/>
              <w:autoSpaceDE/>
              <w:autoSpaceDN/>
              <w:adjustRightInd/>
              <w:jc w:val="left"/>
              <w:textAlignment w:val="auto"/>
              <w:rPr>
                <w:rFonts w:ascii="Times New Roman" w:hAnsi="Times New Roman"/>
                <w:sz w:val="20"/>
              </w:rPr>
            </w:pPr>
          </w:p>
        </w:tc>
      </w:tr>
      <w:tr w:rsidR="0009101B" w:rsidRPr="00796431" w14:paraId="6B2D53C3" w14:textId="77777777" w:rsidTr="0009101B">
        <w:trPr>
          <w:trHeight w:val="300"/>
        </w:trPr>
        <w:tc>
          <w:tcPr>
            <w:tcW w:w="10540" w:type="dxa"/>
            <w:gridSpan w:val="7"/>
            <w:tcBorders>
              <w:top w:val="nil"/>
              <w:left w:val="nil"/>
              <w:bottom w:val="nil"/>
              <w:right w:val="nil"/>
            </w:tcBorders>
            <w:shd w:val="clear" w:color="auto" w:fill="auto"/>
            <w:noWrap/>
            <w:vAlign w:val="bottom"/>
            <w:hideMark/>
          </w:tcPr>
          <w:p w14:paraId="6FB0C2C8" w14:textId="5B4CC32E" w:rsidR="0009101B" w:rsidRPr="00796431" w:rsidRDefault="0009101B" w:rsidP="0009101B">
            <w:pPr>
              <w:overflowPunct/>
              <w:autoSpaceDE/>
              <w:autoSpaceDN/>
              <w:adjustRightInd/>
              <w:jc w:val="left"/>
              <w:textAlignment w:val="auto"/>
              <w:rPr>
                <w:rFonts w:ascii="Calibri" w:hAnsi="Calibri" w:cs="Calibri"/>
                <w:color w:val="13576B"/>
                <w:sz w:val="22"/>
                <w:szCs w:val="22"/>
              </w:rPr>
            </w:pPr>
            <w:r w:rsidRPr="00796431">
              <w:rPr>
                <w:rFonts w:ascii="Calibri" w:hAnsi="Calibri" w:cs="Calibri"/>
                <w:color w:val="13576B"/>
                <w:sz w:val="22"/>
                <w:szCs w:val="22"/>
              </w:rPr>
              <w:t>Pozn.: barevný sloupec odpovídá úrokové sazbě posledního ČBA Hypomonitoru</w:t>
            </w:r>
            <w:r w:rsidR="00596B76" w:rsidRPr="00796431">
              <w:rPr>
                <w:rFonts w:ascii="Calibri" w:hAnsi="Calibri" w:cs="Calibri"/>
                <w:color w:val="13576B"/>
                <w:sz w:val="22"/>
                <w:szCs w:val="22"/>
              </w:rPr>
              <w:t xml:space="preserve"> </w:t>
            </w:r>
            <w:r w:rsidRPr="00796431">
              <w:rPr>
                <w:rFonts w:ascii="Calibri" w:hAnsi="Calibri" w:cs="Calibri"/>
                <w:color w:val="13576B"/>
                <w:sz w:val="22"/>
                <w:szCs w:val="22"/>
              </w:rPr>
              <w:t>ostatní sazby jsou ilustrační</w:t>
            </w:r>
          </w:p>
        </w:tc>
      </w:tr>
    </w:tbl>
    <w:p w14:paraId="37F96CB1" w14:textId="76CB93AB" w:rsidR="0009101B" w:rsidRPr="00796431" w:rsidRDefault="0009101B" w:rsidP="00D36EB1">
      <w:pPr>
        <w:rPr>
          <w:rFonts w:ascii="Calibri" w:hAnsi="Calibri" w:cs="Calibri"/>
          <w:b/>
          <w:color w:val="13576B"/>
          <w:sz w:val="23"/>
          <w:szCs w:val="23"/>
        </w:rPr>
      </w:pPr>
    </w:p>
    <w:p w14:paraId="36BB737A" w14:textId="2AD7C5F8" w:rsidR="002B1996" w:rsidRDefault="002B1996" w:rsidP="00D36EB1">
      <w:pPr>
        <w:rPr>
          <w:rFonts w:ascii="Calibri" w:hAnsi="Calibri" w:cs="Calibri"/>
          <w:b/>
          <w:bCs/>
          <w:sz w:val="22"/>
          <w:szCs w:val="22"/>
        </w:rPr>
      </w:pPr>
    </w:p>
    <w:p w14:paraId="32D27F94" w14:textId="50752B5A" w:rsidR="00AF1CFD" w:rsidRDefault="00AF1CFD" w:rsidP="00D36EB1">
      <w:pPr>
        <w:rPr>
          <w:rFonts w:ascii="Calibri" w:hAnsi="Calibri" w:cs="Calibri"/>
          <w:b/>
          <w:bCs/>
          <w:sz w:val="22"/>
          <w:szCs w:val="22"/>
        </w:rPr>
      </w:pPr>
    </w:p>
    <w:p w14:paraId="3A0D0CB0" w14:textId="77777777" w:rsidR="00AF1CFD" w:rsidRPr="00796431" w:rsidRDefault="00AF1CFD" w:rsidP="00D36EB1">
      <w:pPr>
        <w:rPr>
          <w:rFonts w:ascii="Calibri" w:hAnsi="Calibri" w:cs="Calibri"/>
          <w:b/>
          <w:bCs/>
          <w:sz w:val="22"/>
          <w:szCs w:val="22"/>
        </w:rPr>
      </w:pPr>
    </w:p>
    <w:p w14:paraId="592C91CA" w14:textId="77777777" w:rsidR="00C97D39" w:rsidRPr="00796431" w:rsidRDefault="00C97D39" w:rsidP="003417B4">
      <w:pPr>
        <w:rPr>
          <w:rFonts w:ascii="Calibri" w:hAnsi="Calibri" w:cs="Calibri"/>
          <w:b/>
          <w:color w:val="13576B"/>
          <w:sz w:val="24"/>
          <w:szCs w:val="24"/>
        </w:rPr>
      </w:pPr>
    </w:p>
    <w:p w14:paraId="3A1A556C" w14:textId="4027FD48" w:rsidR="003417B4" w:rsidRPr="007D73E5" w:rsidRDefault="003417B4" w:rsidP="003417B4">
      <w:pPr>
        <w:rPr>
          <w:rFonts w:ascii="Calibri" w:hAnsi="Calibri" w:cs="Calibri"/>
          <w:b/>
          <w:color w:val="13576B"/>
          <w:sz w:val="24"/>
          <w:szCs w:val="24"/>
        </w:rPr>
      </w:pPr>
      <w:r w:rsidRPr="00796431">
        <w:rPr>
          <w:rFonts w:ascii="Calibri" w:hAnsi="Calibri" w:cs="Calibri"/>
          <w:b/>
          <w:color w:val="13576B"/>
          <w:sz w:val="24"/>
          <w:szCs w:val="24"/>
        </w:rPr>
        <w:t>Rok 2021 byl z pohledu poskytnutých hypoték zcela výjimečný</w:t>
      </w:r>
    </w:p>
    <w:p w14:paraId="1F4BEE92" w14:textId="0647D1FE" w:rsidR="007F41A0" w:rsidRDefault="003417B4" w:rsidP="003417B4">
      <w:pPr>
        <w:rPr>
          <w:rFonts w:ascii="Calibri" w:hAnsi="Calibri" w:cs="Calibri"/>
          <w:sz w:val="22"/>
          <w:szCs w:val="22"/>
        </w:rPr>
      </w:pPr>
      <w:r w:rsidRPr="007D73E5">
        <w:rPr>
          <w:rFonts w:ascii="Calibri" w:hAnsi="Calibri" w:cs="Calibri"/>
          <w:b/>
          <w:bCs/>
          <w:sz w:val="22"/>
          <w:szCs w:val="22"/>
        </w:rPr>
        <w:t>Za celý loňský rok bylo poskytnuto téměř 178 tisíc hypoték</w:t>
      </w:r>
      <w:r w:rsidR="007F41A0">
        <w:rPr>
          <w:rFonts w:ascii="Calibri" w:hAnsi="Calibri" w:cs="Calibri"/>
          <w:b/>
          <w:bCs/>
          <w:sz w:val="22"/>
          <w:szCs w:val="22"/>
        </w:rPr>
        <w:t xml:space="preserve"> </w:t>
      </w:r>
      <w:r w:rsidRPr="007D73E5">
        <w:rPr>
          <w:rFonts w:ascii="Calibri" w:hAnsi="Calibri" w:cs="Calibri"/>
          <w:b/>
          <w:bCs/>
          <w:sz w:val="22"/>
          <w:szCs w:val="22"/>
        </w:rPr>
        <w:t>o polovinu více než v roce 2020.</w:t>
      </w:r>
      <w:r>
        <w:rPr>
          <w:rFonts w:ascii="Calibri" w:hAnsi="Calibri" w:cs="Calibri"/>
          <w:sz w:val="22"/>
          <w:szCs w:val="22"/>
        </w:rPr>
        <w:t xml:space="preserve"> Celkový objem včetně refinancování dosáhl v roce 2021 rekordního objemu </w:t>
      </w:r>
      <w:r w:rsidRPr="00A82860">
        <w:rPr>
          <w:rFonts w:ascii="Calibri" w:hAnsi="Calibri" w:cs="Calibri"/>
          <w:b/>
          <w:bCs/>
          <w:sz w:val="22"/>
          <w:szCs w:val="22"/>
        </w:rPr>
        <w:t>541 mld. Kč</w:t>
      </w:r>
      <w:r w:rsidR="00596B76">
        <w:rPr>
          <w:rFonts w:ascii="Calibri" w:hAnsi="Calibri" w:cs="Calibri"/>
          <w:sz w:val="22"/>
          <w:szCs w:val="22"/>
        </w:rPr>
        <w:t xml:space="preserve"> </w:t>
      </w:r>
      <w:r>
        <w:rPr>
          <w:rFonts w:ascii="Calibri" w:hAnsi="Calibri" w:cs="Calibri"/>
          <w:sz w:val="22"/>
          <w:szCs w:val="22"/>
        </w:rPr>
        <w:t>v roce 2020 činil objem 312 mld. Kč. Obdobně silný meziroční růst byl pak patrný i v případě skutečně nově poskytnutých hypoték (bez refinancování a refixací)</w:t>
      </w:r>
      <w:r w:rsidR="007F41A0">
        <w:rPr>
          <w:rFonts w:ascii="Calibri" w:hAnsi="Calibri" w:cs="Calibri"/>
          <w:sz w:val="22"/>
          <w:szCs w:val="22"/>
        </w:rPr>
        <w:t xml:space="preserve"> </w:t>
      </w:r>
      <w:r>
        <w:rPr>
          <w:rFonts w:ascii="Calibri" w:hAnsi="Calibri" w:cs="Calibri"/>
          <w:sz w:val="22"/>
          <w:szCs w:val="22"/>
        </w:rPr>
        <w:t>které banky poskytly v minulém roce rovněž v historicky rekordním objemu 379 mld. Kč</w:t>
      </w:r>
      <w:r w:rsidRPr="007D73E5">
        <w:rPr>
          <w:rFonts w:ascii="Calibri" w:hAnsi="Calibri" w:cs="Calibri"/>
          <w:b/>
          <w:bCs/>
          <w:sz w:val="22"/>
          <w:szCs w:val="22"/>
        </w:rPr>
        <w:t>. Oproti roku 2020 to představuje meziroční nárůst o 70 %.</w:t>
      </w:r>
      <w:r>
        <w:rPr>
          <w:rFonts w:ascii="Calibri" w:hAnsi="Calibri" w:cs="Calibri"/>
          <w:sz w:val="22"/>
          <w:szCs w:val="22"/>
        </w:rPr>
        <w:t xml:space="preserve"> Pokud by se objem poskytnutých úvěrů v letošním roce navrátil k úrovni předminulého roku</w:t>
      </w:r>
      <w:r w:rsidR="007F41A0">
        <w:rPr>
          <w:rFonts w:ascii="Calibri" w:hAnsi="Calibri" w:cs="Calibri"/>
          <w:sz w:val="22"/>
          <w:szCs w:val="22"/>
        </w:rPr>
        <w:t xml:space="preserve"> </w:t>
      </w:r>
      <w:r>
        <w:rPr>
          <w:rFonts w:ascii="Calibri" w:hAnsi="Calibri" w:cs="Calibri"/>
          <w:sz w:val="22"/>
          <w:szCs w:val="22"/>
        </w:rPr>
        <w:t xml:space="preserve">znamenalo by to meziroční propad o 40 %. </w:t>
      </w:r>
    </w:p>
    <w:p w14:paraId="0C4FBF97" w14:textId="6A75ADD0" w:rsidR="007F41A0" w:rsidRDefault="007F41A0" w:rsidP="003417B4">
      <w:pPr>
        <w:rPr>
          <w:rFonts w:ascii="Calibri" w:hAnsi="Calibri" w:cs="Calibri"/>
          <w:sz w:val="22"/>
          <w:szCs w:val="22"/>
        </w:rPr>
      </w:pPr>
    </w:p>
    <w:p w14:paraId="1117B780" w14:textId="77777777" w:rsidR="007F41A0" w:rsidRPr="004B6A7C" w:rsidRDefault="007F41A0" w:rsidP="007F41A0">
      <w:pPr>
        <w:rPr>
          <w:rFonts w:ascii="Calibri" w:hAnsi="Calibri" w:cs="Calibri"/>
          <w:b/>
          <w:color w:val="13576B"/>
          <w:sz w:val="23"/>
          <w:szCs w:val="23"/>
        </w:rPr>
      </w:pPr>
      <w:r w:rsidRPr="004B6A7C">
        <w:rPr>
          <w:rFonts w:ascii="Calibri" w:hAnsi="Calibri" w:cs="Calibri"/>
          <w:b/>
          <w:color w:val="13576B"/>
          <w:sz w:val="23"/>
          <w:szCs w:val="23"/>
        </w:rPr>
        <w:t xml:space="preserve">ČBA </w:t>
      </w:r>
      <w:r>
        <w:rPr>
          <w:rFonts w:ascii="Calibri" w:hAnsi="Calibri" w:cs="Calibri"/>
          <w:b/>
          <w:color w:val="13576B"/>
          <w:sz w:val="23"/>
          <w:szCs w:val="23"/>
        </w:rPr>
        <w:t xml:space="preserve">zveřejňuje </w:t>
      </w:r>
      <w:r w:rsidRPr="004B6A7C">
        <w:rPr>
          <w:rFonts w:ascii="Calibri" w:hAnsi="Calibri" w:cs="Calibri"/>
          <w:b/>
          <w:color w:val="13576B"/>
          <w:sz w:val="23"/>
          <w:szCs w:val="23"/>
        </w:rPr>
        <w:t>nové souhrnné statistiky za celý bankovní trh</w:t>
      </w:r>
    </w:p>
    <w:p w14:paraId="55E76E82" w14:textId="77777777" w:rsidR="007F41A0" w:rsidRPr="0001227F" w:rsidRDefault="007F41A0" w:rsidP="007F41A0">
      <w:pPr>
        <w:rPr>
          <w:rFonts w:ascii="Calibri" w:hAnsi="Calibri" w:cs="Calibri"/>
          <w:sz w:val="20"/>
        </w:rPr>
      </w:pPr>
      <w:r w:rsidRPr="0001227F">
        <w:rPr>
          <w:rFonts w:ascii="Calibri" w:hAnsi="Calibri" w:cs="Calibri"/>
          <w:sz w:val="22"/>
          <w:szCs w:val="22"/>
        </w:rPr>
        <w:t xml:space="preserve">Česká bankovní asociace </w:t>
      </w:r>
      <w:r>
        <w:rPr>
          <w:rFonts w:ascii="Calibri" w:hAnsi="Calibri" w:cs="Calibri"/>
          <w:sz w:val="22"/>
          <w:szCs w:val="22"/>
        </w:rPr>
        <w:t>zveřejňuje</w:t>
      </w:r>
      <w:r w:rsidRPr="0001227F">
        <w:rPr>
          <w:rFonts w:ascii="Calibri" w:hAnsi="Calibri" w:cs="Calibri"/>
          <w:sz w:val="22"/>
          <w:szCs w:val="22"/>
        </w:rPr>
        <w:t xml:space="preserve"> ve spolupráci s členskými bankami nové souhrnné statistiky z trhu bydlení. Jde především o objemy a počty nově poskytnutých a refinancovaných hypoték a příslušnou úrokovou sazbu. Tyto statistiky </w:t>
      </w:r>
      <w:r>
        <w:rPr>
          <w:rFonts w:ascii="Calibri" w:hAnsi="Calibri" w:cs="Calibri"/>
          <w:sz w:val="22"/>
          <w:szCs w:val="22"/>
        </w:rPr>
        <w:t>publikuje ČBA</w:t>
      </w:r>
      <w:r w:rsidRPr="0001227F">
        <w:rPr>
          <w:rFonts w:ascii="Calibri" w:hAnsi="Calibri" w:cs="Calibri"/>
          <w:sz w:val="22"/>
          <w:szCs w:val="22"/>
        </w:rPr>
        <w:t xml:space="preserve"> v agregované podobě za celý bankovní sektor na pravidelné bázi vždy </w:t>
      </w:r>
      <w:r>
        <w:rPr>
          <w:rFonts w:ascii="Calibri" w:hAnsi="Calibri" w:cs="Calibri"/>
          <w:sz w:val="22"/>
          <w:szCs w:val="22"/>
        </w:rPr>
        <w:t xml:space="preserve">zhruba </w:t>
      </w:r>
      <w:r w:rsidRPr="0001227F">
        <w:rPr>
          <w:rFonts w:ascii="Calibri" w:hAnsi="Calibri" w:cs="Calibri"/>
          <w:sz w:val="22"/>
          <w:szCs w:val="22"/>
        </w:rPr>
        <w:t xml:space="preserve">v polovině měsíce. Šetření se účastní všechny tuzemské banky a stavební spořitelny poskytující v ČR hypotéky. </w:t>
      </w:r>
      <w:r>
        <w:rPr>
          <w:rFonts w:ascii="Calibri" w:hAnsi="Calibri" w:cs="Calibri"/>
          <w:sz w:val="22"/>
          <w:szCs w:val="22"/>
        </w:rPr>
        <w:t xml:space="preserve">Data jsou dostupná od ledna roku 2020 v přiloženém souboru na stránkách </w:t>
      </w:r>
      <w:hyperlink r:id="rId9" w:history="1">
        <w:r w:rsidRPr="009921A6">
          <w:rPr>
            <w:rStyle w:val="Hypertextovodkaz"/>
            <w:rFonts w:ascii="Calibri" w:hAnsi="Calibri" w:cs="Calibri"/>
            <w:b/>
            <w:bCs/>
            <w:sz w:val="22"/>
            <w:szCs w:val="22"/>
          </w:rPr>
          <w:t>www.cbaonline.cz</w:t>
        </w:r>
      </w:hyperlink>
      <w:r>
        <w:rPr>
          <w:rFonts w:ascii="Calibri" w:hAnsi="Calibri" w:cs="Calibri"/>
          <w:b/>
          <w:bCs/>
          <w:sz w:val="22"/>
          <w:szCs w:val="22"/>
        </w:rPr>
        <w:t xml:space="preserve">, </w:t>
      </w:r>
      <w:r>
        <w:rPr>
          <w:rFonts w:ascii="Calibri" w:hAnsi="Calibri" w:cs="Calibri"/>
          <w:sz w:val="22"/>
          <w:szCs w:val="22"/>
        </w:rPr>
        <w:t>kde lze také příslušné statistiky najít zvlášť pro banky a stavební spořitelny. Výše uvedené hodnoty jsou pro sektor jako celek.</w:t>
      </w:r>
      <w:r>
        <w:rPr>
          <w:rFonts w:ascii="Calibri" w:hAnsi="Calibri" w:cs="Calibri"/>
          <w:i/>
          <w:iCs/>
          <w:sz w:val="20"/>
        </w:rPr>
        <w:t xml:space="preserve"> </w:t>
      </w:r>
    </w:p>
    <w:p w14:paraId="3F99F9FA" w14:textId="77777777" w:rsidR="007F41A0" w:rsidRDefault="007F41A0" w:rsidP="003417B4">
      <w:pPr>
        <w:rPr>
          <w:rFonts w:ascii="Calibri" w:hAnsi="Calibri" w:cs="Calibri"/>
          <w:sz w:val="22"/>
          <w:szCs w:val="22"/>
        </w:rPr>
      </w:pPr>
    </w:p>
    <w:p w14:paraId="79952D08" w14:textId="330D85CA" w:rsidR="00C42F00" w:rsidRPr="00B04FE2" w:rsidRDefault="007F41A0" w:rsidP="00B04FE2">
      <w:pPr>
        <w:overflowPunct/>
        <w:autoSpaceDE/>
        <w:autoSpaceDN/>
        <w:adjustRightInd/>
        <w:spacing w:after="160" w:line="259" w:lineRule="auto"/>
        <w:jc w:val="left"/>
        <w:textAlignment w:val="auto"/>
        <w:rPr>
          <w:rFonts w:ascii="Calibri" w:hAnsi="Calibri" w:cs="Calibri"/>
          <w:sz w:val="22"/>
          <w:szCs w:val="22"/>
        </w:rPr>
      </w:pPr>
      <w:r>
        <w:rPr>
          <w:rFonts w:ascii="Calibri" w:hAnsi="Calibri" w:cs="Calibri"/>
          <w:sz w:val="22"/>
          <w:szCs w:val="22"/>
        </w:rPr>
        <w:br w:type="page"/>
      </w:r>
      <w:r w:rsidR="004975FD" w:rsidRPr="0001227F">
        <w:rPr>
          <w:rFonts w:ascii="Calibri" w:hAnsi="Calibri" w:cs="Calibri"/>
          <w:i/>
          <w:iCs/>
          <w:noProof/>
          <w:sz w:val="20"/>
        </w:rPr>
        <w:lastRenderedPageBreak/>
        <mc:AlternateContent>
          <mc:Choice Requires="wps">
            <w:drawing>
              <wp:anchor distT="45720" distB="45720" distL="114300" distR="114300" simplePos="0" relativeHeight="251668480" behindDoc="0" locked="0" layoutInCell="1" allowOverlap="1" wp14:anchorId="025DA650" wp14:editId="15515F89">
                <wp:simplePos x="0" y="0"/>
                <wp:positionH relativeFrom="margin">
                  <wp:align>center</wp:align>
                </wp:positionH>
                <wp:positionV relativeFrom="paragraph">
                  <wp:posOffset>282527</wp:posOffset>
                </wp:positionV>
                <wp:extent cx="6574790" cy="467550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4675505"/>
                        </a:xfrm>
                        <a:prstGeom prst="rect">
                          <a:avLst/>
                        </a:prstGeom>
                        <a:solidFill>
                          <a:srgbClr val="13576B">
                            <a:alpha val="83922"/>
                          </a:srgbClr>
                        </a:solidFill>
                        <a:ln w="9525">
                          <a:noFill/>
                          <a:miter lim="800000"/>
                          <a:headEnd/>
                          <a:tailEnd/>
                        </a:ln>
                      </wps:spPr>
                      <wps:txbx>
                        <w:txbxContent>
                          <w:p w14:paraId="523681E4" w14:textId="20B4FCBA" w:rsidR="0001227F" w:rsidRPr="00E818C3" w:rsidRDefault="0001227F" w:rsidP="0001227F">
                            <w:pPr>
                              <w:spacing w:line="276" w:lineRule="auto"/>
                              <w:rPr>
                                <w:rFonts w:ascii="Calibri" w:hAnsi="Calibri" w:cs="Calibri"/>
                                <w:b/>
                                <w:bCs/>
                                <w:color w:val="FFFFFF" w:themeColor="background1"/>
                                <w:sz w:val="22"/>
                                <w:szCs w:val="22"/>
                              </w:rPr>
                            </w:pPr>
                            <w:r w:rsidRPr="00E818C3">
                              <w:rPr>
                                <w:rFonts w:ascii="Calibri" w:hAnsi="Calibri" w:cs="Calibri"/>
                                <w:b/>
                                <w:bCs/>
                                <w:color w:val="FFFFFF" w:themeColor="background1"/>
                                <w:sz w:val="22"/>
                                <w:szCs w:val="22"/>
                              </w:rPr>
                              <w:t>Metodika ČBA Hypomonitoru</w:t>
                            </w:r>
                          </w:p>
                          <w:p w14:paraId="7401467C" w14:textId="77777777" w:rsidR="00414AD4" w:rsidRPr="007C6225" w:rsidRDefault="00414AD4" w:rsidP="0001227F">
                            <w:pPr>
                              <w:spacing w:line="276" w:lineRule="auto"/>
                              <w:rPr>
                                <w:rFonts w:ascii="Calibri" w:hAnsi="Calibri" w:cs="Calibri"/>
                                <w:color w:val="FFFFFF" w:themeColor="background1"/>
                                <w:szCs w:val="18"/>
                              </w:rPr>
                            </w:pPr>
                          </w:p>
                          <w:p w14:paraId="1021EABD" w14:textId="16015784" w:rsidR="0001227F" w:rsidRPr="007C6225" w:rsidRDefault="00414AD4" w:rsidP="0001227F">
                            <w:pPr>
                              <w:spacing w:line="276" w:lineRule="auto"/>
                              <w:rPr>
                                <w:rFonts w:ascii="Calibri" w:hAnsi="Calibri" w:cs="Calibri"/>
                                <w:color w:val="FFFFFF" w:themeColor="background1"/>
                                <w:szCs w:val="18"/>
                              </w:rPr>
                            </w:pPr>
                            <w:r w:rsidRPr="007C6225">
                              <w:rPr>
                                <w:rFonts w:ascii="Calibri" w:hAnsi="Calibri" w:cs="Calibri"/>
                                <w:color w:val="FFFFFF" w:themeColor="background1"/>
                                <w:szCs w:val="18"/>
                              </w:rPr>
                              <w:t xml:space="preserve">ČBA Hypomonitor </w:t>
                            </w:r>
                            <w:r w:rsidR="00FB47DE" w:rsidRPr="007C6225">
                              <w:rPr>
                                <w:rFonts w:ascii="Calibri" w:hAnsi="Calibri" w:cs="Calibri"/>
                                <w:color w:val="FFFFFF" w:themeColor="background1"/>
                                <w:szCs w:val="18"/>
                              </w:rPr>
                              <w:t xml:space="preserve">rozděluje poskytnuté hypoteční úvěry </w:t>
                            </w:r>
                            <w:r w:rsidR="00810DCF">
                              <w:rPr>
                                <w:rFonts w:ascii="Calibri" w:hAnsi="Calibri" w:cs="Calibri"/>
                                <w:color w:val="FFFFFF" w:themeColor="background1"/>
                                <w:szCs w:val="18"/>
                              </w:rPr>
                              <w:t>bank a stavebních spořitelen</w:t>
                            </w:r>
                            <w:r w:rsidR="00B426A2">
                              <w:rPr>
                                <w:rFonts w:ascii="Calibri" w:hAnsi="Calibri" w:cs="Calibri"/>
                                <w:color w:val="FFFFFF" w:themeColor="background1"/>
                                <w:szCs w:val="18"/>
                              </w:rPr>
                              <w:t xml:space="preserve"> domácnostem</w:t>
                            </w:r>
                            <w:r w:rsidR="00810DCF">
                              <w:rPr>
                                <w:rFonts w:ascii="Calibri" w:hAnsi="Calibri" w:cs="Calibri"/>
                                <w:color w:val="FFFFFF" w:themeColor="background1"/>
                                <w:szCs w:val="18"/>
                              </w:rPr>
                              <w:t xml:space="preserve"> </w:t>
                            </w:r>
                            <w:r w:rsidRPr="007C6225">
                              <w:rPr>
                                <w:rFonts w:ascii="Calibri" w:hAnsi="Calibri" w:cs="Calibri"/>
                                <w:color w:val="FFFFFF" w:themeColor="background1"/>
                                <w:szCs w:val="18"/>
                              </w:rPr>
                              <w:t>do několika kategorií tak, aby byly rozlišeny nové úvěry od refinancovaných či interních refixací</w:t>
                            </w:r>
                            <w:r w:rsidR="000B70C8">
                              <w:rPr>
                                <w:rFonts w:ascii="Calibri" w:hAnsi="Calibri" w:cs="Calibri"/>
                                <w:color w:val="FFFFFF" w:themeColor="background1"/>
                                <w:szCs w:val="18"/>
                              </w:rPr>
                              <w:t>.</w:t>
                            </w:r>
                            <w:r w:rsidRPr="007C6225">
                              <w:rPr>
                                <w:rFonts w:ascii="Calibri" w:hAnsi="Calibri" w:cs="Calibri"/>
                                <w:color w:val="FFFFFF" w:themeColor="background1"/>
                                <w:szCs w:val="18"/>
                              </w:rPr>
                              <w:t xml:space="preserve"> Nové úvěry jsou </w:t>
                            </w:r>
                            <w:r w:rsidR="00581CC1">
                              <w:rPr>
                                <w:rFonts w:ascii="Calibri" w:hAnsi="Calibri" w:cs="Calibri"/>
                                <w:color w:val="FFFFFF" w:themeColor="background1"/>
                                <w:szCs w:val="18"/>
                              </w:rPr>
                              <w:t>pak</w:t>
                            </w:r>
                            <w:r w:rsidRPr="007C6225">
                              <w:rPr>
                                <w:rFonts w:ascii="Calibri" w:hAnsi="Calibri" w:cs="Calibri"/>
                                <w:color w:val="FFFFFF" w:themeColor="background1"/>
                                <w:szCs w:val="18"/>
                              </w:rPr>
                              <w:t xml:space="preserve"> vykazovány v</w:t>
                            </w:r>
                            <w:r w:rsidR="00581CC1">
                              <w:rPr>
                                <w:rFonts w:ascii="Calibri" w:hAnsi="Calibri" w:cs="Calibri"/>
                                <w:color w:val="FFFFFF" w:themeColor="background1"/>
                                <w:szCs w:val="18"/>
                              </w:rPr>
                              <w:t> </w:t>
                            </w:r>
                            <w:r w:rsidRPr="007C6225">
                              <w:rPr>
                                <w:rFonts w:ascii="Calibri" w:hAnsi="Calibri" w:cs="Calibri"/>
                                <w:color w:val="FFFFFF" w:themeColor="background1"/>
                                <w:szCs w:val="18"/>
                              </w:rPr>
                              <w:t>kategoriích</w:t>
                            </w:r>
                            <w:r w:rsidR="00581CC1">
                              <w:rPr>
                                <w:rFonts w:ascii="Calibri" w:hAnsi="Calibri" w:cs="Calibri"/>
                                <w:color w:val="FFFFFF" w:themeColor="background1"/>
                                <w:szCs w:val="18"/>
                              </w:rPr>
                              <w:t xml:space="preserve"> dle účelu úvěru</w:t>
                            </w:r>
                            <w:r w:rsidRPr="007C6225">
                              <w:rPr>
                                <w:rFonts w:ascii="Calibri" w:hAnsi="Calibri" w:cs="Calibri"/>
                                <w:color w:val="FFFFFF" w:themeColor="background1"/>
                                <w:szCs w:val="18"/>
                              </w:rPr>
                              <w:t>:</w:t>
                            </w:r>
                          </w:p>
                          <w:p w14:paraId="58E707E8" w14:textId="77777777" w:rsidR="0001227F" w:rsidRPr="0001227F" w:rsidRDefault="0001227F" w:rsidP="0001227F">
                            <w:pPr>
                              <w:spacing w:line="276" w:lineRule="auto"/>
                              <w:rPr>
                                <w:rFonts w:ascii="Calibri" w:hAnsi="Calibri" w:cs="Calibri"/>
                                <w:color w:val="FFFFFF" w:themeColor="background1"/>
                              </w:rPr>
                            </w:pPr>
                          </w:p>
                          <w:p w14:paraId="3227247A" w14:textId="11714118" w:rsidR="0001227F" w:rsidRPr="00E818C3" w:rsidRDefault="00E818C3" w:rsidP="00E818C3">
                            <w:pPr>
                              <w:spacing w:line="276" w:lineRule="auto"/>
                              <w:rPr>
                                <w:rFonts w:ascii="Calibri" w:hAnsi="Calibri" w:cs="Calibri"/>
                                <w:b/>
                                <w:color w:val="FFFFFF" w:themeColor="background1"/>
                              </w:rPr>
                            </w:pPr>
                            <w:r w:rsidRPr="00E818C3">
                              <w:rPr>
                                <w:rFonts w:ascii="Calibri" w:hAnsi="Calibri" w:cs="Calibri"/>
                                <w:b/>
                                <w:color w:val="FFFFFF" w:themeColor="background1"/>
                              </w:rPr>
                              <w:t>1.</w:t>
                            </w:r>
                            <w:r>
                              <w:rPr>
                                <w:rFonts w:ascii="Calibri" w:hAnsi="Calibri" w:cs="Calibri"/>
                                <w:b/>
                                <w:color w:val="FFFFFF" w:themeColor="background1"/>
                              </w:rPr>
                              <w:t xml:space="preserve"> </w:t>
                            </w:r>
                            <w:r w:rsidR="0001227F" w:rsidRPr="00E818C3">
                              <w:rPr>
                                <w:rFonts w:ascii="Calibri" w:hAnsi="Calibri" w:cs="Calibri"/>
                                <w:b/>
                                <w:color w:val="FFFFFF" w:themeColor="background1"/>
                              </w:rPr>
                              <w:t>Nové úvěry</w:t>
                            </w:r>
                          </w:p>
                          <w:p w14:paraId="22AF3257" w14:textId="77777777" w:rsidR="0001227F" w:rsidRPr="0001227F" w:rsidRDefault="0001227F" w:rsidP="0001227F">
                            <w:pPr>
                              <w:spacing w:line="276" w:lineRule="auto"/>
                              <w:rPr>
                                <w:rFonts w:ascii="Calibri" w:hAnsi="Calibri" w:cs="Calibri"/>
                                <w:color w:val="FFFFFF" w:themeColor="background1"/>
                              </w:rPr>
                            </w:pPr>
                            <w:r w:rsidRPr="0001227F">
                              <w:rPr>
                                <w:rFonts w:ascii="Calibri" w:hAnsi="Calibri" w:cs="Calibri"/>
                                <w:color w:val="FFFFFF" w:themeColor="background1"/>
                              </w:rPr>
                              <w:t>Jsou úvěry, jejichž celý objem poprvé vstupuje do ekonomiky. Do této kategorie nepatří konsolidace úvěrů anebo refinancování úvěrů. Dělí se do tří kategorií:</w:t>
                            </w:r>
                          </w:p>
                          <w:p w14:paraId="362AFB2A" w14:textId="77777777"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Nákup nemovitosti</w:t>
                            </w:r>
                            <w:r w:rsidRPr="00E818C3">
                              <w:rPr>
                                <w:rFonts w:ascii="Calibri" w:hAnsi="Calibri" w:cs="Calibri"/>
                                <w:color w:val="FFFFFF" w:themeColor="background1"/>
                              </w:rPr>
                              <w:t xml:space="preserve"> </w:t>
                            </w:r>
                          </w:p>
                          <w:p w14:paraId="29F23FA5" w14:textId="6EE96893"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Výstavba nemovitosti</w:t>
                            </w:r>
                            <w:r w:rsidRPr="00E818C3">
                              <w:rPr>
                                <w:rFonts w:ascii="Calibri" w:hAnsi="Calibri" w:cs="Calibri"/>
                                <w:color w:val="FFFFFF" w:themeColor="background1"/>
                              </w:rPr>
                              <w:t xml:space="preserve"> – včetně rekonstrukce nemovitosti </w:t>
                            </w:r>
                          </w:p>
                          <w:p w14:paraId="4D80580F" w14:textId="11E0715F"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Ostatní nová ujednání</w:t>
                            </w:r>
                            <w:r w:rsidRPr="00E818C3">
                              <w:rPr>
                                <w:rFonts w:ascii="Calibri" w:hAnsi="Calibri" w:cs="Calibri"/>
                                <w:color w:val="FFFFFF" w:themeColor="background1"/>
                              </w:rPr>
                              <w:t xml:space="preserve"> – pouze nové úvěry, které nijak nesouvisí s koupí nebo výstavbou nemovitosti, např. tzv. americké hypotéky, vypořádání SJM, zpětná úhrada kupní ceny, vypořádání dědického podílu, vypořádání družstevního podílu, atp.</w:t>
                            </w:r>
                          </w:p>
                          <w:p w14:paraId="4FBF1D5A" w14:textId="77777777" w:rsidR="0001227F" w:rsidRPr="0001227F" w:rsidRDefault="0001227F" w:rsidP="0001227F">
                            <w:pPr>
                              <w:spacing w:line="276" w:lineRule="auto"/>
                              <w:ind w:left="708"/>
                              <w:rPr>
                                <w:rFonts w:ascii="Calibri" w:hAnsi="Calibri" w:cs="Calibri"/>
                                <w:color w:val="FFFFFF" w:themeColor="background1"/>
                              </w:rPr>
                            </w:pPr>
                          </w:p>
                          <w:p w14:paraId="71D5E0BB" w14:textId="7D112C27" w:rsidR="0001227F" w:rsidRPr="0001227F" w:rsidRDefault="00E818C3" w:rsidP="0001227F">
                            <w:pPr>
                              <w:spacing w:line="276" w:lineRule="auto"/>
                              <w:rPr>
                                <w:rFonts w:ascii="Calibri" w:hAnsi="Calibri" w:cs="Calibri"/>
                                <w:b/>
                                <w:color w:val="FFFFFF" w:themeColor="background1"/>
                              </w:rPr>
                            </w:pPr>
                            <w:r>
                              <w:rPr>
                                <w:rFonts w:ascii="Calibri" w:hAnsi="Calibri" w:cs="Calibri"/>
                                <w:b/>
                                <w:color w:val="FFFFFF" w:themeColor="background1"/>
                              </w:rPr>
                              <w:t xml:space="preserve">2. </w:t>
                            </w:r>
                            <w:r w:rsidR="0001227F" w:rsidRPr="0001227F">
                              <w:rPr>
                                <w:rFonts w:ascii="Calibri" w:hAnsi="Calibri" w:cs="Calibri"/>
                                <w:b/>
                                <w:color w:val="FFFFFF" w:themeColor="background1"/>
                              </w:rPr>
                              <w:t>Refinancované úvěry z jiné finanční instituce</w:t>
                            </w:r>
                          </w:p>
                          <w:p w14:paraId="351B5A60" w14:textId="0B5DCBB6" w:rsidR="0001227F" w:rsidRPr="0001227F" w:rsidRDefault="0001227F" w:rsidP="0001227F">
                            <w:pPr>
                              <w:spacing w:line="276" w:lineRule="auto"/>
                              <w:rPr>
                                <w:rFonts w:ascii="Calibri" w:hAnsi="Calibri" w:cs="Calibri"/>
                                <w:color w:val="FFFFFF" w:themeColor="background1"/>
                              </w:rPr>
                            </w:pPr>
                            <w:r w:rsidRPr="0001227F">
                              <w:rPr>
                                <w:rFonts w:ascii="Calibri" w:hAnsi="Calibri" w:cs="Calibri"/>
                                <w:color w:val="FFFFFF" w:themeColor="background1"/>
                              </w:rPr>
                              <w:t xml:space="preserve">Jsou úvěry, které vznikly refinancováním jednoho nebo více úvěrů z jiné finanční instituce než </w:t>
                            </w:r>
                            <w:r w:rsidR="00973197">
                              <w:rPr>
                                <w:rFonts w:ascii="Calibri" w:hAnsi="Calibri" w:cs="Calibri"/>
                                <w:color w:val="FFFFFF" w:themeColor="background1"/>
                              </w:rPr>
                              <w:t>té</w:t>
                            </w:r>
                            <w:r w:rsidRPr="0001227F">
                              <w:rPr>
                                <w:rFonts w:ascii="Calibri" w:hAnsi="Calibri" w:cs="Calibri"/>
                                <w:color w:val="FFFFFF" w:themeColor="background1"/>
                              </w:rPr>
                              <w:t xml:space="preserve"> vykazující. Bez ohledu na výši refinancované částky a bez ohledu na výši případného navýšení se celková výše nově vzniklého úvěru vykazuje do této kategorie. </w:t>
                            </w:r>
                          </w:p>
                          <w:p w14:paraId="7566D2D6" w14:textId="77777777" w:rsidR="0001227F" w:rsidRPr="0001227F" w:rsidRDefault="0001227F" w:rsidP="0001227F">
                            <w:pPr>
                              <w:spacing w:line="276" w:lineRule="auto"/>
                              <w:rPr>
                                <w:rFonts w:ascii="Calibri" w:hAnsi="Calibri" w:cs="Calibri"/>
                                <w:color w:val="FFFFFF" w:themeColor="background1"/>
                              </w:rPr>
                            </w:pPr>
                          </w:p>
                          <w:p w14:paraId="04B36444" w14:textId="4F20B25F" w:rsidR="0001227F" w:rsidRPr="000C045B" w:rsidRDefault="00E818C3" w:rsidP="0001227F">
                            <w:pPr>
                              <w:spacing w:line="276" w:lineRule="auto"/>
                              <w:rPr>
                                <w:rFonts w:ascii="Calibri" w:hAnsi="Calibri" w:cs="Calibri"/>
                                <w:b/>
                                <w:color w:val="FFFFFF" w:themeColor="background1"/>
                              </w:rPr>
                            </w:pPr>
                            <w:r>
                              <w:rPr>
                                <w:rFonts w:ascii="Calibri" w:hAnsi="Calibri" w:cs="Calibri"/>
                                <w:b/>
                                <w:color w:val="FFFFFF" w:themeColor="background1"/>
                              </w:rPr>
                              <w:t xml:space="preserve">3. </w:t>
                            </w:r>
                            <w:r w:rsidR="0001227F" w:rsidRPr="0001227F">
                              <w:rPr>
                                <w:rFonts w:ascii="Calibri" w:hAnsi="Calibri" w:cs="Calibri"/>
                                <w:b/>
                                <w:color w:val="FFFFFF" w:themeColor="background1"/>
                              </w:rPr>
                              <w:t>Navý</w:t>
                            </w:r>
                            <w:r w:rsidR="0001227F" w:rsidRPr="000C045B">
                              <w:rPr>
                                <w:rFonts w:ascii="Calibri" w:hAnsi="Calibri" w:cs="Calibri"/>
                                <w:b/>
                                <w:color w:val="FFFFFF" w:themeColor="background1"/>
                              </w:rPr>
                              <w:t>šené anebo interně refinancované úvěry</w:t>
                            </w:r>
                          </w:p>
                          <w:p w14:paraId="711A3661" w14:textId="2A271010" w:rsidR="0001227F" w:rsidRPr="0001227F" w:rsidRDefault="0001227F" w:rsidP="0001227F">
                            <w:pPr>
                              <w:spacing w:line="276" w:lineRule="auto"/>
                              <w:rPr>
                                <w:rFonts w:ascii="Calibri" w:hAnsi="Calibri" w:cs="Calibri"/>
                                <w:color w:val="FFFFFF" w:themeColor="background1"/>
                              </w:rPr>
                            </w:pPr>
                            <w:r w:rsidRPr="000C045B">
                              <w:rPr>
                                <w:rFonts w:ascii="Calibri" w:hAnsi="Calibri" w:cs="Calibri"/>
                                <w:color w:val="FFFFFF" w:themeColor="background1"/>
                              </w:rPr>
                              <w:t xml:space="preserve">Jsou úvěry, které již </w:t>
                            </w:r>
                            <w:r w:rsidRPr="007C6225">
                              <w:rPr>
                                <w:rFonts w:ascii="Calibri" w:hAnsi="Calibri" w:cs="Calibri"/>
                                <w:color w:val="FFFFFF" w:themeColor="background1"/>
                              </w:rPr>
                              <w:t xml:space="preserve">byly </w:t>
                            </w:r>
                            <w:r w:rsidR="00647A7A">
                              <w:rPr>
                                <w:rFonts w:ascii="Calibri" w:hAnsi="Calibri" w:cs="Calibri"/>
                                <w:color w:val="FFFFFF" w:themeColor="background1"/>
                              </w:rPr>
                              <w:t xml:space="preserve">v </w:t>
                            </w:r>
                            <w:r w:rsidRPr="007C6225">
                              <w:rPr>
                                <w:rFonts w:ascii="Calibri" w:hAnsi="Calibri" w:cs="Calibri"/>
                                <w:color w:val="FFFFFF" w:themeColor="background1"/>
                              </w:rPr>
                              <w:t>předchozí</w:t>
                            </w:r>
                            <w:r w:rsidR="0079039B">
                              <w:rPr>
                                <w:rFonts w:ascii="Calibri" w:hAnsi="Calibri" w:cs="Calibri"/>
                                <w:color w:val="FFFFFF" w:themeColor="background1"/>
                              </w:rPr>
                              <w:t>m</w:t>
                            </w:r>
                            <w:r w:rsidRPr="007C6225">
                              <w:rPr>
                                <w:rFonts w:ascii="Calibri" w:hAnsi="Calibri" w:cs="Calibri"/>
                                <w:color w:val="FFFFFF" w:themeColor="background1"/>
                              </w:rPr>
                              <w:t xml:space="preserve"> vykazované</w:t>
                            </w:r>
                            <w:r w:rsidR="0079039B">
                              <w:rPr>
                                <w:rFonts w:ascii="Calibri" w:hAnsi="Calibri" w:cs="Calibri"/>
                                <w:color w:val="FFFFFF" w:themeColor="background1"/>
                              </w:rPr>
                              <w:t>m</w:t>
                            </w:r>
                            <w:r w:rsidRPr="007C6225">
                              <w:rPr>
                                <w:rFonts w:ascii="Calibri" w:hAnsi="Calibri" w:cs="Calibri"/>
                                <w:color w:val="FFFFFF" w:themeColor="background1"/>
                              </w:rPr>
                              <w:t xml:space="preserve"> období součástí portfolia</w:t>
                            </w:r>
                            <w:r w:rsidRPr="000C045B">
                              <w:rPr>
                                <w:rFonts w:ascii="Calibri" w:hAnsi="Calibri" w:cs="Calibri"/>
                                <w:color w:val="FFFFFF" w:themeColor="background1"/>
                              </w:rPr>
                              <w:t xml:space="preserve"> vykazujícího</w:t>
                            </w:r>
                            <w:r w:rsidRPr="0001227F">
                              <w:rPr>
                                <w:rFonts w:ascii="Calibri" w:hAnsi="Calibri" w:cs="Calibri"/>
                                <w:color w:val="FFFFFF" w:themeColor="background1"/>
                              </w:rPr>
                              <w:t xml:space="preserve"> subjektu, a ve vykazovaném období u nich došlo k některé z následujících změn:</w:t>
                            </w:r>
                          </w:p>
                          <w:p w14:paraId="4A6B00C0" w14:textId="77777777" w:rsidR="00E818C3" w:rsidRDefault="0001227F" w:rsidP="0001227F">
                            <w:pPr>
                              <w:pStyle w:val="Odstavecseseznamem"/>
                              <w:numPr>
                                <w:ilvl w:val="0"/>
                                <w:numId w:val="28"/>
                              </w:numPr>
                              <w:overflowPunct/>
                              <w:autoSpaceDE/>
                              <w:autoSpaceDN/>
                              <w:adjustRightInd/>
                              <w:spacing w:line="276" w:lineRule="auto"/>
                              <w:jc w:val="left"/>
                              <w:textAlignment w:val="auto"/>
                              <w:rPr>
                                <w:rFonts w:ascii="Calibri" w:hAnsi="Calibri" w:cs="Calibri"/>
                                <w:color w:val="FFFFFF" w:themeColor="background1"/>
                              </w:rPr>
                            </w:pPr>
                            <w:r w:rsidRPr="0001227F">
                              <w:rPr>
                                <w:rFonts w:ascii="Calibri" w:hAnsi="Calibri" w:cs="Calibri"/>
                                <w:color w:val="FFFFFF" w:themeColor="background1"/>
                              </w:rPr>
                              <w:t xml:space="preserve">navýšení sjednané částky </w:t>
                            </w:r>
                          </w:p>
                          <w:p w14:paraId="44682079" w14:textId="72C23671" w:rsidR="0001227F" w:rsidRDefault="0001227F" w:rsidP="0001227F">
                            <w:pPr>
                              <w:pStyle w:val="Odstavecseseznamem"/>
                              <w:numPr>
                                <w:ilvl w:val="0"/>
                                <w:numId w:val="28"/>
                              </w:numPr>
                              <w:overflowPunct/>
                              <w:autoSpaceDE/>
                              <w:autoSpaceDN/>
                              <w:adjustRightInd/>
                              <w:spacing w:line="276" w:lineRule="auto"/>
                              <w:jc w:val="left"/>
                              <w:textAlignment w:val="auto"/>
                              <w:rPr>
                                <w:rFonts w:ascii="Calibri" w:hAnsi="Calibri" w:cs="Calibri"/>
                                <w:color w:val="FFFFFF" w:themeColor="background1"/>
                              </w:rPr>
                            </w:pPr>
                            <w:r w:rsidRPr="00E818C3">
                              <w:rPr>
                                <w:rFonts w:ascii="Calibri" w:hAnsi="Calibri" w:cs="Calibri"/>
                                <w:color w:val="FFFFFF" w:themeColor="background1"/>
                              </w:rPr>
                              <w:t xml:space="preserve">došlo k takovým změnám, že původní úvěr byl v rámci vykazujícího subjektu refinancován/převeden na nový úvěr. </w:t>
                            </w:r>
                            <w:r w:rsidR="00E74228">
                              <w:rPr>
                                <w:rFonts w:ascii="Calibri" w:hAnsi="Calibri" w:cs="Calibri"/>
                                <w:color w:val="FFFFFF" w:themeColor="background1"/>
                              </w:rPr>
                              <w:t>J</w:t>
                            </w:r>
                            <w:r w:rsidRPr="00E818C3">
                              <w:rPr>
                                <w:rFonts w:ascii="Calibri" w:hAnsi="Calibri" w:cs="Calibri"/>
                                <w:color w:val="FFFFFF" w:themeColor="background1"/>
                              </w:rPr>
                              <w:t>de</w:t>
                            </w:r>
                            <w:r w:rsidR="00CD28EC">
                              <w:rPr>
                                <w:rFonts w:ascii="Calibri" w:hAnsi="Calibri" w:cs="Calibri"/>
                                <w:color w:val="FFFFFF" w:themeColor="background1"/>
                              </w:rPr>
                              <w:t xml:space="preserve"> tak o</w:t>
                            </w:r>
                            <w:r w:rsidRPr="00E818C3">
                              <w:rPr>
                                <w:rFonts w:ascii="Calibri" w:hAnsi="Calibri" w:cs="Calibri"/>
                                <w:color w:val="FFFFFF" w:themeColor="background1"/>
                              </w:rPr>
                              <w:t xml:space="preserve"> skutečně </w:t>
                            </w:r>
                            <w:r w:rsidR="00E74228">
                              <w:rPr>
                                <w:rFonts w:ascii="Calibri" w:hAnsi="Calibri" w:cs="Calibri"/>
                                <w:color w:val="FFFFFF" w:themeColor="background1"/>
                              </w:rPr>
                              <w:t>novou smlouvu</w:t>
                            </w:r>
                            <w:r w:rsidR="00132EE9">
                              <w:rPr>
                                <w:rFonts w:ascii="Calibri" w:hAnsi="Calibri" w:cs="Calibri"/>
                                <w:color w:val="FFFFFF" w:themeColor="background1"/>
                              </w:rPr>
                              <w:t xml:space="preserve">, nikoli např. jen </w:t>
                            </w:r>
                            <w:r w:rsidR="007B79F6">
                              <w:rPr>
                                <w:rFonts w:ascii="Calibri" w:hAnsi="Calibri" w:cs="Calibri"/>
                                <w:color w:val="FFFFFF" w:themeColor="background1"/>
                              </w:rPr>
                              <w:t>nové ujednání v rámci refi</w:t>
                            </w:r>
                            <w:r w:rsidR="000F02C1">
                              <w:rPr>
                                <w:rFonts w:ascii="Calibri" w:hAnsi="Calibri" w:cs="Calibri"/>
                                <w:color w:val="FFFFFF" w:themeColor="background1"/>
                              </w:rPr>
                              <w:t xml:space="preserve">xace </w:t>
                            </w:r>
                            <w:r w:rsidR="00132EE9">
                              <w:rPr>
                                <w:rFonts w:ascii="Calibri" w:hAnsi="Calibri" w:cs="Calibri"/>
                                <w:color w:val="FFFFFF" w:themeColor="background1"/>
                              </w:rPr>
                              <w:t xml:space="preserve">stávající smlouvy. Proto je objem takových úvěru ve statistice ČBA nižší oproti „ostatním novým ujednáním“ ve statistice České </w:t>
                            </w:r>
                            <w:r w:rsidR="002D3F94">
                              <w:rPr>
                                <w:rFonts w:ascii="Calibri" w:hAnsi="Calibri" w:cs="Calibri"/>
                                <w:color w:val="FFFFFF" w:themeColor="background1"/>
                              </w:rPr>
                              <w:t>n</w:t>
                            </w:r>
                            <w:r w:rsidR="00132EE9">
                              <w:rPr>
                                <w:rFonts w:ascii="Calibri" w:hAnsi="Calibri" w:cs="Calibri"/>
                                <w:color w:val="FFFFFF" w:themeColor="background1"/>
                              </w:rPr>
                              <w:t xml:space="preserve">árodní </w:t>
                            </w:r>
                            <w:r w:rsidR="002D3F94">
                              <w:rPr>
                                <w:rFonts w:ascii="Calibri" w:hAnsi="Calibri" w:cs="Calibri"/>
                                <w:color w:val="FFFFFF" w:themeColor="background1"/>
                              </w:rPr>
                              <w:t>b</w:t>
                            </w:r>
                            <w:r w:rsidR="00132EE9">
                              <w:rPr>
                                <w:rFonts w:ascii="Calibri" w:hAnsi="Calibri" w:cs="Calibri"/>
                                <w:color w:val="FFFFFF" w:themeColor="background1"/>
                              </w:rPr>
                              <w:t>anky.</w:t>
                            </w:r>
                          </w:p>
                          <w:p w14:paraId="1FAF8B9B" w14:textId="4C474A58" w:rsidR="006F08E1" w:rsidRDefault="006F08E1" w:rsidP="006F08E1">
                            <w:pPr>
                              <w:overflowPunct/>
                              <w:autoSpaceDE/>
                              <w:autoSpaceDN/>
                              <w:adjustRightInd/>
                              <w:spacing w:line="276" w:lineRule="auto"/>
                              <w:jc w:val="left"/>
                              <w:textAlignment w:val="auto"/>
                              <w:rPr>
                                <w:rFonts w:ascii="Calibri" w:hAnsi="Calibri" w:cs="Calibri"/>
                                <w:color w:val="FFFFFF" w:themeColor="background1"/>
                              </w:rPr>
                            </w:pPr>
                          </w:p>
                          <w:p w14:paraId="65FC0189" w14:textId="3B7AF3FC" w:rsidR="006F08E1" w:rsidRPr="006F08E1" w:rsidRDefault="001F49EA" w:rsidP="006F08E1">
                            <w:pPr>
                              <w:overflowPunct/>
                              <w:autoSpaceDE/>
                              <w:autoSpaceDN/>
                              <w:adjustRightInd/>
                              <w:spacing w:line="276" w:lineRule="auto"/>
                              <w:jc w:val="left"/>
                              <w:textAlignment w:val="auto"/>
                              <w:rPr>
                                <w:rFonts w:ascii="Calibri" w:hAnsi="Calibri" w:cs="Calibri"/>
                                <w:color w:val="FFFFFF" w:themeColor="background1"/>
                              </w:rPr>
                            </w:pPr>
                            <w:r w:rsidRPr="001F49EA">
                              <w:rPr>
                                <w:rFonts w:ascii="Calibri" w:hAnsi="Calibri" w:cs="Calibri"/>
                                <w:color w:val="FFFFFF" w:themeColor="background1"/>
                              </w:rPr>
                              <w:t>Data pro ČBA Hypomonitor poskytují následující banky a stavební spořitelny: Air Bank, Banka Creditas, Česká spořitelna, ČSOB, ČSOB Stavební spořitelna, Fio banka, Hypoteční banka, Komerční banka, mBank, Modrá pyramida, MONETA Money Bank, MONETA Stavební spořitelna, Oberbank, Raiffeisen stavební spořitelna, Raiffeisenbank, Stavební spořitelna České spořitelny, UniCredit Bank</w:t>
                            </w:r>
                            <w:r>
                              <w:rPr>
                                <w:rFonts w:ascii="Calibri" w:hAnsi="Calibri" w:cs="Calibri"/>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DA650" id="_x0000_t202" coordsize="21600,21600" o:spt="202" path="m,l,21600r21600,l21600,xe">
                <v:stroke joinstyle="miter"/>
                <v:path gradientshapeok="t" o:connecttype="rect"/>
              </v:shapetype>
              <v:shape id="Textové pole 2" o:spid="_x0000_s1026" type="#_x0000_t202" style="position:absolute;margin-left:0;margin-top:22.25pt;width:517.7pt;height:368.1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" fillcolor="#13576b" stroked="f">
                <v:fill opacity="54998f"/>
                <v:textbox>
                  <w:txbxContent>
                    <w:p w14:paraId="523681E4" w14:textId="20B4FCBA" w:rsidR="0001227F" w:rsidRPr="00E818C3" w:rsidRDefault="0001227F" w:rsidP="0001227F">
                      <w:pPr>
                        <w:spacing w:line="276" w:lineRule="auto"/>
                        <w:rPr>
                          <w:rFonts w:ascii="Calibri" w:hAnsi="Calibri" w:cs="Calibri"/>
                          <w:b/>
                          <w:bCs/>
                          <w:color w:val="FFFFFF" w:themeColor="background1"/>
                          <w:sz w:val="22"/>
                          <w:szCs w:val="22"/>
                        </w:rPr>
                      </w:pPr>
                      <w:r w:rsidRPr="00E818C3">
                        <w:rPr>
                          <w:rFonts w:ascii="Calibri" w:hAnsi="Calibri" w:cs="Calibri"/>
                          <w:b/>
                          <w:bCs/>
                          <w:color w:val="FFFFFF" w:themeColor="background1"/>
                          <w:sz w:val="22"/>
                          <w:szCs w:val="22"/>
                        </w:rPr>
                        <w:t>Metodika ČBA Hypomonitoru</w:t>
                      </w:r>
                    </w:p>
                    <w:p w14:paraId="7401467C" w14:textId="77777777" w:rsidR="00414AD4" w:rsidRPr="007C6225" w:rsidRDefault="00414AD4" w:rsidP="0001227F">
                      <w:pPr>
                        <w:spacing w:line="276" w:lineRule="auto"/>
                        <w:rPr>
                          <w:rFonts w:ascii="Calibri" w:hAnsi="Calibri" w:cs="Calibri"/>
                          <w:color w:val="FFFFFF" w:themeColor="background1"/>
                          <w:szCs w:val="18"/>
                        </w:rPr>
                      </w:pPr>
                    </w:p>
                    <w:p w14:paraId="1021EABD" w14:textId="16015784" w:rsidR="0001227F" w:rsidRPr="007C6225" w:rsidRDefault="00414AD4" w:rsidP="0001227F">
                      <w:pPr>
                        <w:spacing w:line="276" w:lineRule="auto"/>
                        <w:rPr>
                          <w:rFonts w:ascii="Calibri" w:hAnsi="Calibri" w:cs="Calibri"/>
                          <w:color w:val="FFFFFF" w:themeColor="background1"/>
                          <w:szCs w:val="18"/>
                        </w:rPr>
                      </w:pPr>
                      <w:r w:rsidRPr="007C6225">
                        <w:rPr>
                          <w:rFonts w:ascii="Calibri" w:hAnsi="Calibri" w:cs="Calibri"/>
                          <w:color w:val="FFFFFF" w:themeColor="background1"/>
                          <w:szCs w:val="18"/>
                        </w:rPr>
                        <w:t xml:space="preserve">ČBA Hypomonitor </w:t>
                      </w:r>
                      <w:r w:rsidR="00FB47DE" w:rsidRPr="007C6225">
                        <w:rPr>
                          <w:rFonts w:ascii="Calibri" w:hAnsi="Calibri" w:cs="Calibri"/>
                          <w:color w:val="FFFFFF" w:themeColor="background1"/>
                          <w:szCs w:val="18"/>
                        </w:rPr>
                        <w:t xml:space="preserve">rozděluje poskytnuté hypoteční úvěry </w:t>
                      </w:r>
                      <w:r w:rsidR="00810DCF">
                        <w:rPr>
                          <w:rFonts w:ascii="Calibri" w:hAnsi="Calibri" w:cs="Calibri"/>
                          <w:color w:val="FFFFFF" w:themeColor="background1"/>
                          <w:szCs w:val="18"/>
                        </w:rPr>
                        <w:t>bank a stavebních spořitelen</w:t>
                      </w:r>
                      <w:r w:rsidR="00B426A2">
                        <w:rPr>
                          <w:rFonts w:ascii="Calibri" w:hAnsi="Calibri" w:cs="Calibri"/>
                          <w:color w:val="FFFFFF" w:themeColor="background1"/>
                          <w:szCs w:val="18"/>
                        </w:rPr>
                        <w:t xml:space="preserve"> domácnostem</w:t>
                      </w:r>
                      <w:r w:rsidR="00810DCF">
                        <w:rPr>
                          <w:rFonts w:ascii="Calibri" w:hAnsi="Calibri" w:cs="Calibri"/>
                          <w:color w:val="FFFFFF" w:themeColor="background1"/>
                          <w:szCs w:val="18"/>
                        </w:rPr>
                        <w:t xml:space="preserve"> </w:t>
                      </w:r>
                      <w:r w:rsidRPr="007C6225">
                        <w:rPr>
                          <w:rFonts w:ascii="Calibri" w:hAnsi="Calibri" w:cs="Calibri"/>
                          <w:color w:val="FFFFFF" w:themeColor="background1"/>
                          <w:szCs w:val="18"/>
                        </w:rPr>
                        <w:t>do několika kategorií tak, aby byly rozlišeny nové úvěry od refinancovaných či interních refixací</w:t>
                      </w:r>
                      <w:r w:rsidR="000B70C8">
                        <w:rPr>
                          <w:rFonts w:ascii="Calibri" w:hAnsi="Calibri" w:cs="Calibri"/>
                          <w:color w:val="FFFFFF" w:themeColor="background1"/>
                          <w:szCs w:val="18"/>
                        </w:rPr>
                        <w:t>.</w:t>
                      </w:r>
                      <w:r w:rsidRPr="007C6225">
                        <w:rPr>
                          <w:rFonts w:ascii="Calibri" w:hAnsi="Calibri" w:cs="Calibri"/>
                          <w:color w:val="FFFFFF" w:themeColor="background1"/>
                          <w:szCs w:val="18"/>
                        </w:rPr>
                        <w:t xml:space="preserve"> Nové úvěry jsou </w:t>
                      </w:r>
                      <w:r w:rsidR="00581CC1">
                        <w:rPr>
                          <w:rFonts w:ascii="Calibri" w:hAnsi="Calibri" w:cs="Calibri"/>
                          <w:color w:val="FFFFFF" w:themeColor="background1"/>
                          <w:szCs w:val="18"/>
                        </w:rPr>
                        <w:t>pak</w:t>
                      </w:r>
                      <w:r w:rsidRPr="007C6225">
                        <w:rPr>
                          <w:rFonts w:ascii="Calibri" w:hAnsi="Calibri" w:cs="Calibri"/>
                          <w:color w:val="FFFFFF" w:themeColor="background1"/>
                          <w:szCs w:val="18"/>
                        </w:rPr>
                        <w:t xml:space="preserve"> vykazovány v</w:t>
                      </w:r>
                      <w:r w:rsidR="00581CC1">
                        <w:rPr>
                          <w:rFonts w:ascii="Calibri" w:hAnsi="Calibri" w:cs="Calibri"/>
                          <w:color w:val="FFFFFF" w:themeColor="background1"/>
                          <w:szCs w:val="18"/>
                        </w:rPr>
                        <w:t> </w:t>
                      </w:r>
                      <w:r w:rsidRPr="007C6225">
                        <w:rPr>
                          <w:rFonts w:ascii="Calibri" w:hAnsi="Calibri" w:cs="Calibri"/>
                          <w:color w:val="FFFFFF" w:themeColor="background1"/>
                          <w:szCs w:val="18"/>
                        </w:rPr>
                        <w:t>kategoriích</w:t>
                      </w:r>
                      <w:r w:rsidR="00581CC1">
                        <w:rPr>
                          <w:rFonts w:ascii="Calibri" w:hAnsi="Calibri" w:cs="Calibri"/>
                          <w:color w:val="FFFFFF" w:themeColor="background1"/>
                          <w:szCs w:val="18"/>
                        </w:rPr>
                        <w:t xml:space="preserve"> dle účelu úvěru</w:t>
                      </w:r>
                      <w:r w:rsidRPr="007C6225">
                        <w:rPr>
                          <w:rFonts w:ascii="Calibri" w:hAnsi="Calibri" w:cs="Calibri"/>
                          <w:color w:val="FFFFFF" w:themeColor="background1"/>
                          <w:szCs w:val="18"/>
                        </w:rPr>
                        <w:t>:</w:t>
                      </w:r>
                    </w:p>
                    <w:p w14:paraId="58E707E8" w14:textId="77777777" w:rsidR="0001227F" w:rsidRPr="0001227F" w:rsidRDefault="0001227F" w:rsidP="0001227F">
                      <w:pPr>
                        <w:spacing w:line="276" w:lineRule="auto"/>
                        <w:rPr>
                          <w:rFonts w:ascii="Calibri" w:hAnsi="Calibri" w:cs="Calibri"/>
                          <w:color w:val="FFFFFF" w:themeColor="background1"/>
                        </w:rPr>
                      </w:pPr>
                    </w:p>
                    <w:p w14:paraId="3227247A" w14:textId="11714118" w:rsidR="0001227F" w:rsidRPr="00E818C3" w:rsidRDefault="00E818C3" w:rsidP="00E818C3">
                      <w:pPr>
                        <w:spacing w:line="276" w:lineRule="auto"/>
                        <w:rPr>
                          <w:rFonts w:ascii="Calibri" w:hAnsi="Calibri" w:cs="Calibri"/>
                          <w:b/>
                          <w:color w:val="FFFFFF" w:themeColor="background1"/>
                        </w:rPr>
                      </w:pPr>
                      <w:r w:rsidRPr="00E818C3">
                        <w:rPr>
                          <w:rFonts w:ascii="Calibri" w:hAnsi="Calibri" w:cs="Calibri"/>
                          <w:b/>
                          <w:color w:val="FFFFFF" w:themeColor="background1"/>
                        </w:rPr>
                        <w:t>1.</w:t>
                      </w:r>
                      <w:r>
                        <w:rPr>
                          <w:rFonts w:ascii="Calibri" w:hAnsi="Calibri" w:cs="Calibri"/>
                          <w:b/>
                          <w:color w:val="FFFFFF" w:themeColor="background1"/>
                        </w:rPr>
                        <w:t xml:space="preserve"> </w:t>
                      </w:r>
                      <w:r w:rsidR="0001227F" w:rsidRPr="00E818C3">
                        <w:rPr>
                          <w:rFonts w:ascii="Calibri" w:hAnsi="Calibri" w:cs="Calibri"/>
                          <w:b/>
                          <w:color w:val="FFFFFF" w:themeColor="background1"/>
                        </w:rPr>
                        <w:t>Nové úvěry</w:t>
                      </w:r>
                    </w:p>
                    <w:p w14:paraId="22AF3257" w14:textId="77777777" w:rsidR="0001227F" w:rsidRPr="0001227F" w:rsidRDefault="0001227F" w:rsidP="0001227F">
                      <w:pPr>
                        <w:spacing w:line="276" w:lineRule="auto"/>
                        <w:rPr>
                          <w:rFonts w:ascii="Calibri" w:hAnsi="Calibri" w:cs="Calibri"/>
                          <w:color w:val="FFFFFF" w:themeColor="background1"/>
                        </w:rPr>
                      </w:pPr>
                      <w:r w:rsidRPr="0001227F">
                        <w:rPr>
                          <w:rFonts w:ascii="Calibri" w:hAnsi="Calibri" w:cs="Calibri"/>
                          <w:color w:val="FFFFFF" w:themeColor="background1"/>
                        </w:rPr>
                        <w:t>Jsou úvěry, jejichž celý objem poprvé vstupuje do ekonomiky. Do této kategorie nepatří konsolidace úvěrů anebo refinancování úvěrů. Dělí se do tří kategorií:</w:t>
                      </w:r>
                    </w:p>
                    <w:p w14:paraId="362AFB2A" w14:textId="77777777"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Nákup nemovitosti</w:t>
                      </w:r>
                      <w:r w:rsidRPr="00E818C3">
                        <w:rPr>
                          <w:rFonts w:ascii="Calibri" w:hAnsi="Calibri" w:cs="Calibri"/>
                          <w:color w:val="FFFFFF" w:themeColor="background1"/>
                        </w:rPr>
                        <w:t xml:space="preserve"> </w:t>
                      </w:r>
                    </w:p>
                    <w:p w14:paraId="29F23FA5" w14:textId="6EE96893"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Výstavba nemovitosti</w:t>
                      </w:r>
                      <w:r w:rsidRPr="00E818C3">
                        <w:rPr>
                          <w:rFonts w:ascii="Calibri" w:hAnsi="Calibri" w:cs="Calibri"/>
                          <w:color w:val="FFFFFF" w:themeColor="background1"/>
                        </w:rPr>
                        <w:t xml:space="preserve"> – včetně rekonstrukce nemovitosti </w:t>
                      </w:r>
                    </w:p>
                    <w:p w14:paraId="4D80580F" w14:textId="11E0715F"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Ostatní nová ujednání</w:t>
                      </w:r>
                      <w:r w:rsidRPr="00E818C3">
                        <w:rPr>
                          <w:rFonts w:ascii="Calibri" w:hAnsi="Calibri" w:cs="Calibri"/>
                          <w:color w:val="FFFFFF" w:themeColor="background1"/>
                        </w:rPr>
                        <w:t xml:space="preserve"> – pouze nové úvěry, které nijak nesouvisí s koupí nebo výstavbou nemovitosti, např. tzv. americké hypotéky, vypořádání SJM, zpětná úhrada kupní ceny, vypořádání dědického podílu, vypořádání družstevního podílu, atp.</w:t>
                      </w:r>
                    </w:p>
                    <w:p w14:paraId="4FBF1D5A" w14:textId="77777777" w:rsidR="0001227F" w:rsidRPr="0001227F" w:rsidRDefault="0001227F" w:rsidP="0001227F">
                      <w:pPr>
                        <w:spacing w:line="276" w:lineRule="auto"/>
                        <w:ind w:left="708"/>
                        <w:rPr>
                          <w:rFonts w:ascii="Calibri" w:hAnsi="Calibri" w:cs="Calibri"/>
                          <w:color w:val="FFFFFF" w:themeColor="background1"/>
                        </w:rPr>
                      </w:pPr>
                    </w:p>
                    <w:p w14:paraId="71D5E0BB" w14:textId="7D112C27" w:rsidR="0001227F" w:rsidRPr="0001227F" w:rsidRDefault="00E818C3" w:rsidP="0001227F">
                      <w:pPr>
                        <w:spacing w:line="276" w:lineRule="auto"/>
                        <w:rPr>
                          <w:rFonts w:ascii="Calibri" w:hAnsi="Calibri" w:cs="Calibri"/>
                          <w:b/>
                          <w:color w:val="FFFFFF" w:themeColor="background1"/>
                        </w:rPr>
                      </w:pPr>
                      <w:r>
                        <w:rPr>
                          <w:rFonts w:ascii="Calibri" w:hAnsi="Calibri" w:cs="Calibri"/>
                          <w:b/>
                          <w:color w:val="FFFFFF" w:themeColor="background1"/>
                        </w:rPr>
                        <w:t xml:space="preserve">2. </w:t>
                      </w:r>
                      <w:r w:rsidR="0001227F" w:rsidRPr="0001227F">
                        <w:rPr>
                          <w:rFonts w:ascii="Calibri" w:hAnsi="Calibri" w:cs="Calibri"/>
                          <w:b/>
                          <w:color w:val="FFFFFF" w:themeColor="background1"/>
                        </w:rPr>
                        <w:t>Refinancované úvěry z jiné finanční instituce</w:t>
                      </w:r>
                    </w:p>
                    <w:p w14:paraId="351B5A60" w14:textId="0B5DCBB6" w:rsidR="0001227F" w:rsidRPr="0001227F" w:rsidRDefault="0001227F" w:rsidP="0001227F">
                      <w:pPr>
                        <w:spacing w:line="276" w:lineRule="auto"/>
                        <w:rPr>
                          <w:rFonts w:ascii="Calibri" w:hAnsi="Calibri" w:cs="Calibri"/>
                          <w:color w:val="FFFFFF" w:themeColor="background1"/>
                        </w:rPr>
                      </w:pPr>
                      <w:r w:rsidRPr="0001227F">
                        <w:rPr>
                          <w:rFonts w:ascii="Calibri" w:hAnsi="Calibri" w:cs="Calibri"/>
                          <w:color w:val="FFFFFF" w:themeColor="background1"/>
                        </w:rPr>
                        <w:t xml:space="preserve">Jsou úvěry, které vznikly refinancováním jednoho nebo více úvěrů z jiné finanční instituce než </w:t>
                      </w:r>
                      <w:r w:rsidR="00973197">
                        <w:rPr>
                          <w:rFonts w:ascii="Calibri" w:hAnsi="Calibri" w:cs="Calibri"/>
                          <w:color w:val="FFFFFF" w:themeColor="background1"/>
                        </w:rPr>
                        <w:t>té</w:t>
                      </w:r>
                      <w:r w:rsidRPr="0001227F">
                        <w:rPr>
                          <w:rFonts w:ascii="Calibri" w:hAnsi="Calibri" w:cs="Calibri"/>
                          <w:color w:val="FFFFFF" w:themeColor="background1"/>
                        </w:rPr>
                        <w:t xml:space="preserve"> vykazující. Bez ohledu na výši refinancované částky a bez ohledu na výši případného navýšení se celková výše nově vzniklého úvěru vykazuje do této kategorie. </w:t>
                      </w:r>
                    </w:p>
                    <w:p w14:paraId="7566D2D6" w14:textId="77777777" w:rsidR="0001227F" w:rsidRPr="0001227F" w:rsidRDefault="0001227F" w:rsidP="0001227F">
                      <w:pPr>
                        <w:spacing w:line="276" w:lineRule="auto"/>
                        <w:rPr>
                          <w:rFonts w:ascii="Calibri" w:hAnsi="Calibri" w:cs="Calibri"/>
                          <w:color w:val="FFFFFF" w:themeColor="background1"/>
                        </w:rPr>
                      </w:pPr>
                    </w:p>
                    <w:p w14:paraId="04B36444" w14:textId="4F20B25F" w:rsidR="0001227F" w:rsidRPr="000C045B" w:rsidRDefault="00E818C3" w:rsidP="0001227F">
                      <w:pPr>
                        <w:spacing w:line="276" w:lineRule="auto"/>
                        <w:rPr>
                          <w:rFonts w:ascii="Calibri" w:hAnsi="Calibri" w:cs="Calibri"/>
                          <w:b/>
                          <w:color w:val="FFFFFF" w:themeColor="background1"/>
                        </w:rPr>
                      </w:pPr>
                      <w:r>
                        <w:rPr>
                          <w:rFonts w:ascii="Calibri" w:hAnsi="Calibri" w:cs="Calibri"/>
                          <w:b/>
                          <w:color w:val="FFFFFF" w:themeColor="background1"/>
                        </w:rPr>
                        <w:t xml:space="preserve">3. </w:t>
                      </w:r>
                      <w:r w:rsidR="0001227F" w:rsidRPr="0001227F">
                        <w:rPr>
                          <w:rFonts w:ascii="Calibri" w:hAnsi="Calibri" w:cs="Calibri"/>
                          <w:b/>
                          <w:color w:val="FFFFFF" w:themeColor="background1"/>
                        </w:rPr>
                        <w:t>Navý</w:t>
                      </w:r>
                      <w:r w:rsidR="0001227F" w:rsidRPr="000C045B">
                        <w:rPr>
                          <w:rFonts w:ascii="Calibri" w:hAnsi="Calibri" w:cs="Calibri"/>
                          <w:b/>
                          <w:color w:val="FFFFFF" w:themeColor="background1"/>
                        </w:rPr>
                        <w:t>šené anebo interně refinancované úvěry</w:t>
                      </w:r>
                    </w:p>
                    <w:p w14:paraId="711A3661" w14:textId="2A271010" w:rsidR="0001227F" w:rsidRPr="0001227F" w:rsidRDefault="0001227F" w:rsidP="0001227F">
                      <w:pPr>
                        <w:spacing w:line="276" w:lineRule="auto"/>
                        <w:rPr>
                          <w:rFonts w:ascii="Calibri" w:hAnsi="Calibri" w:cs="Calibri"/>
                          <w:color w:val="FFFFFF" w:themeColor="background1"/>
                        </w:rPr>
                      </w:pPr>
                      <w:r w:rsidRPr="000C045B">
                        <w:rPr>
                          <w:rFonts w:ascii="Calibri" w:hAnsi="Calibri" w:cs="Calibri"/>
                          <w:color w:val="FFFFFF" w:themeColor="background1"/>
                        </w:rPr>
                        <w:t xml:space="preserve">Jsou úvěry, které již </w:t>
                      </w:r>
                      <w:r w:rsidRPr="007C6225">
                        <w:rPr>
                          <w:rFonts w:ascii="Calibri" w:hAnsi="Calibri" w:cs="Calibri"/>
                          <w:color w:val="FFFFFF" w:themeColor="background1"/>
                        </w:rPr>
                        <w:t xml:space="preserve">byly </w:t>
                      </w:r>
                      <w:r w:rsidR="00647A7A">
                        <w:rPr>
                          <w:rFonts w:ascii="Calibri" w:hAnsi="Calibri" w:cs="Calibri"/>
                          <w:color w:val="FFFFFF" w:themeColor="background1"/>
                        </w:rPr>
                        <w:t xml:space="preserve">v </w:t>
                      </w:r>
                      <w:r w:rsidRPr="007C6225">
                        <w:rPr>
                          <w:rFonts w:ascii="Calibri" w:hAnsi="Calibri" w:cs="Calibri"/>
                          <w:color w:val="FFFFFF" w:themeColor="background1"/>
                        </w:rPr>
                        <w:t>předchozí</w:t>
                      </w:r>
                      <w:r w:rsidR="0079039B">
                        <w:rPr>
                          <w:rFonts w:ascii="Calibri" w:hAnsi="Calibri" w:cs="Calibri"/>
                          <w:color w:val="FFFFFF" w:themeColor="background1"/>
                        </w:rPr>
                        <w:t>m</w:t>
                      </w:r>
                      <w:r w:rsidRPr="007C6225">
                        <w:rPr>
                          <w:rFonts w:ascii="Calibri" w:hAnsi="Calibri" w:cs="Calibri"/>
                          <w:color w:val="FFFFFF" w:themeColor="background1"/>
                        </w:rPr>
                        <w:t xml:space="preserve"> vykazované</w:t>
                      </w:r>
                      <w:r w:rsidR="0079039B">
                        <w:rPr>
                          <w:rFonts w:ascii="Calibri" w:hAnsi="Calibri" w:cs="Calibri"/>
                          <w:color w:val="FFFFFF" w:themeColor="background1"/>
                        </w:rPr>
                        <w:t>m</w:t>
                      </w:r>
                      <w:r w:rsidRPr="007C6225">
                        <w:rPr>
                          <w:rFonts w:ascii="Calibri" w:hAnsi="Calibri" w:cs="Calibri"/>
                          <w:color w:val="FFFFFF" w:themeColor="background1"/>
                        </w:rPr>
                        <w:t xml:space="preserve"> období součástí portfolia</w:t>
                      </w:r>
                      <w:r w:rsidRPr="000C045B">
                        <w:rPr>
                          <w:rFonts w:ascii="Calibri" w:hAnsi="Calibri" w:cs="Calibri"/>
                          <w:color w:val="FFFFFF" w:themeColor="background1"/>
                        </w:rPr>
                        <w:t xml:space="preserve"> vykazujícího</w:t>
                      </w:r>
                      <w:r w:rsidRPr="0001227F">
                        <w:rPr>
                          <w:rFonts w:ascii="Calibri" w:hAnsi="Calibri" w:cs="Calibri"/>
                          <w:color w:val="FFFFFF" w:themeColor="background1"/>
                        </w:rPr>
                        <w:t xml:space="preserve"> subjektu, a ve vykazovaném období u nich došlo k některé z následujících změn:</w:t>
                      </w:r>
                    </w:p>
                    <w:p w14:paraId="4A6B00C0" w14:textId="77777777" w:rsidR="00E818C3" w:rsidRDefault="0001227F" w:rsidP="0001227F">
                      <w:pPr>
                        <w:pStyle w:val="Odstavecseseznamem"/>
                        <w:numPr>
                          <w:ilvl w:val="0"/>
                          <w:numId w:val="28"/>
                        </w:numPr>
                        <w:overflowPunct/>
                        <w:autoSpaceDE/>
                        <w:autoSpaceDN/>
                        <w:adjustRightInd/>
                        <w:spacing w:line="276" w:lineRule="auto"/>
                        <w:jc w:val="left"/>
                        <w:textAlignment w:val="auto"/>
                        <w:rPr>
                          <w:rFonts w:ascii="Calibri" w:hAnsi="Calibri" w:cs="Calibri"/>
                          <w:color w:val="FFFFFF" w:themeColor="background1"/>
                        </w:rPr>
                      </w:pPr>
                      <w:r w:rsidRPr="0001227F">
                        <w:rPr>
                          <w:rFonts w:ascii="Calibri" w:hAnsi="Calibri" w:cs="Calibri"/>
                          <w:color w:val="FFFFFF" w:themeColor="background1"/>
                        </w:rPr>
                        <w:t xml:space="preserve">navýšení sjednané částky </w:t>
                      </w:r>
                    </w:p>
                    <w:p w14:paraId="44682079" w14:textId="72C23671" w:rsidR="0001227F" w:rsidRDefault="0001227F" w:rsidP="0001227F">
                      <w:pPr>
                        <w:pStyle w:val="Odstavecseseznamem"/>
                        <w:numPr>
                          <w:ilvl w:val="0"/>
                          <w:numId w:val="28"/>
                        </w:numPr>
                        <w:overflowPunct/>
                        <w:autoSpaceDE/>
                        <w:autoSpaceDN/>
                        <w:adjustRightInd/>
                        <w:spacing w:line="276" w:lineRule="auto"/>
                        <w:jc w:val="left"/>
                        <w:textAlignment w:val="auto"/>
                        <w:rPr>
                          <w:rFonts w:ascii="Calibri" w:hAnsi="Calibri" w:cs="Calibri"/>
                          <w:color w:val="FFFFFF" w:themeColor="background1"/>
                        </w:rPr>
                      </w:pPr>
                      <w:r w:rsidRPr="00E818C3">
                        <w:rPr>
                          <w:rFonts w:ascii="Calibri" w:hAnsi="Calibri" w:cs="Calibri"/>
                          <w:color w:val="FFFFFF" w:themeColor="background1"/>
                        </w:rPr>
                        <w:t xml:space="preserve">došlo k takovým změnám, že původní úvěr byl v rámci vykazujícího subjektu refinancován/převeden na nový úvěr. </w:t>
                      </w:r>
                      <w:r w:rsidR="00E74228">
                        <w:rPr>
                          <w:rFonts w:ascii="Calibri" w:hAnsi="Calibri" w:cs="Calibri"/>
                          <w:color w:val="FFFFFF" w:themeColor="background1"/>
                        </w:rPr>
                        <w:t>J</w:t>
                      </w:r>
                      <w:r w:rsidRPr="00E818C3">
                        <w:rPr>
                          <w:rFonts w:ascii="Calibri" w:hAnsi="Calibri" w:cs="Calibri"/>
                          <w:color w:val="FFFFFF" w:themeColor="background1"/>
                        </w:rPr>
                        <w:t>de</w:t>
                      </w:r>
                      <w:r w:rsidR="00CD28EC">
                        <w:rPr>
                          <w:rFonts w:ascii="Calibri" w:hAnsi="Calibri" w:cs="Calibri"/>
                          <w:color w:val="FFFFFF" w:themeColor="background1"/>
                        </w:rPr>
                        <w:t xml:space="preserve"> tak o</w:t>
                      </w:r>
                      <w:r w:rsidRPr="00E818C3">
                        <w:rPr>
                          <w:rFonts w:ascii="Calibri" w:hAnsi="Calibri" w:cs="Calibri"/>
                          <w:color w:val="FFFFFF" w:themeColor="background1"/>
                        </w:rPr>
                        <w:t xml:space="preserve"> skutečně </w:t>
                      </w:r>
                      <w:r w:rsidR="00E74228">
                        <w:rPr>
                          <w:rFonts w:ascii="Calibri" w:hAnsi="Calibri" w:cs="Calibri"/>
                          <w:color w:val="FFFFFF" w:themeColor="background1"/>
                        </w:rPr>
                        <w:t>novou smlouvu</w:t>
                      </w:r>
                      <w:r w:rsidR="00132EE9">
                        <w:rPr>
                          <w:rFonts w:ascii="Calibri" w:hAnsi="Calibri" w:cs="Calibri"/>
                          <w:color w:val="FFFFFF" w:themeColor="background1"/>
                        </w:rPr>
                        <w:t xml:space="preserve">, nikoli např. jen </w:t>
                      </w:r>
                      <w:r w:rsidR="007B79F6">
                        <w:rPr>
                          <w:rFonts w:ascii="Calibri" w:hAnsi="Calibri" w:cs="Calibri"/>
                          <w:color w:val="FFFFFF" w:themeColor="background1"/>
                        </w:rPr>
                        <w:t>nové ujednání v rámci refi</w:t>
                      </w:r>
                      <w:r w:rsidR="000F02C1">
                        <w:rPr>
                          <w:rFonts w:ascii="Calibri" w:hAnsi="Calibri" w:cs="Calibri"/>
                          <w:color w:val="FFFFFF" w:themeColor="background1"/>
                        </w:rPr>
                        <w:t xml:space="preserve">xace </w:t>
                      </w:r>
                      <w:r w:rsidR="00132EE9">
                        <w:rPr>
                          <w:rFonts w:ascii="Calibri" w:hAnsi="Calibri" w:cs="Calibri"/>
                          <w:color w:val="FFFFFF" w:themeColor="background1"/>
                        </w:rPr>
                        <w:t xml:space="preserve">stávající smlouvy. Proto je objem takových úvěru ve statistice ČBA nižší oproti „ostatním novým ujednáním“ ve statistice České </w:t>
                      </w:r>
                      <w:r w:rsidR="002D3F94">
                        <w:rPr>
                          <w:rFonts w:ascii="Calibri" w:hAnsi="Calibri" w:cs="Calibri"/>
                          <w:color w:val="FFFFFF" w:themeColor="background1"/>
                        </w:rPr>
                        <w:t>n</w:t>
                      </w:r>
                      <w:r w:rsidR="00132EE9">
                        <w:rPr>
                          <w:rFonts w:ascii="Calibri" w:hAnsi="Calibri" w:cs="Calibri"/>
                          <w:color w:val="FFFFFF" w:themeColor="background1"/>
                        </w:rPr>
                        <w:t xml:space="preserve">árodní </w:t>
                      </w:r>
                      <w:r w:rsidR="002D3F94">
                        <w:rPr>
                          <w:rFonts w:ascii="Calibri" w:hAnsi="Calibri" w:cs="Calibri"/>
                          <w:color w:val="FFFFFF" w:themeColor="background1"/>
                        </w:rPr>
                        <w:t>b</w:t>
                      </w:r>
                      <w:r w:rsidR="00132EE9">
                        <w:rPr>
                          <w:rFonts w:ascii="Calibri" w:hAnsi="Calibri" w:cs="Calibri"/>
                          <w:color w:val="FFFFFF" w:themeColor="background1"/>
                        </w:rPr>
                        <w:t>anky.</w:t>
                      </w:r>
                    </w:p>
                    <w:p w14:paraId="1FAF8B9B" w14:textId="4C474A58" w:rsidR="006F08E1" w:rsidRDefault="006F08E1" w:rsidP="006F08E1">
                      <w:pPr>
                        <w:overflowPunct/>
                        <w:autoSpaceDE/>
                        <w:autoSpaceDN/>
                        <w:adjustRightInd/>
                        <w:spacing w:line="276" w:lineRule="auto"/>
                        <w:jc w:val="left"/>
                        <w:textAlignment w:val="auto"/>
                        <w:rPr>
                          <w:rFonts w:ascii="Calibri" w:hAnsi="Calibri" w:cs="Calibri"/>
                          <w:color w:val="FFFFFF" w:themeColor="background1"/>
                        </w:rPr>
                      </w:pPr>
                    </w:p>
                    <w:p w14:paraId="65FC0189" w14:textId="3B7AF3FC" w:rsidR="006F08E1" w:rsidRPr="006F08E1" w:rsidRDefault="001F49EA" w:rsidP="006F08E1">
                      <w:pPr>
                        <w:overflowPunct/>
                        <w:autoSpaceDE/>
                        <w:autoSpaceDN/>
                        <w:adjustRightInd/>
                        <w:spacing w:line="276" w:lineRule="auto"/>
                        <w:jc w:val="left"/>
                        <w:textAlignment w:val="auto"/>
                        <w:rPr>
                          <w:rFonts w:ascii="Calibri" w:hAnsi="Calibri" w:cs="Calibri"/>
                          <w:color w:val="FFFFFF" w:themeColor="background1"/>
                        </w:rPr>
                      </w:pPr>
                      <w:r w:rsidRPr="001F49EA">
                        <w:rPr>
                          <w:rFonts w:ascii="Calibri" w:hAnsi="Calibri" w:cs="Calibri"/>
                          <w:color w:val="FFFFFF" w:themeColor="background1"/>
                        </w:rPr>
                        <w:t>Data pro ČBA Hypomonitor poskytují následující banky a stavební spořitelny: Air Bank, Banka Creditas, Česká spořitelna, ČSOB, ČSOB Stavební spořitelna, Fio banka, Hypoteční banka, Komerční banka, mBank, Modrá pyramida, MONETA Money Bank, MONETA Stavební spořitelna, Oberbank, Raiffeisen stavební spořitelna, Raiffeisenbank, Stavební spořitelna České spořitelny, UniCredit Bank</w:t>
                      </w:r>
                      <w:r>
                        <w:rPr>
                          <w:rFonts w:ascii="Calibri" w:hAnsi="Calibri" w:cs="Calibri"/>
                          <w:color w:val="FFFFFF" w:themeColor="background1"/>
                        </w:rPr>
                        <w:t>.</w:t>
                      </w:r>
                    </w:p>
                  </w:txbxContent>
                </v:textbox>
                <w10:wrap type="square" anchorx="margin"/>
              </v:shape>
            </w:pict>
          </mc:Fallback>
        </mc:AlternateContent>
      </w:r>
      <w:r w:rsidR="00617E6C" w:rsidRPr="0001227F">
        <w:rPr>
          <w:rFonts w:ascii="Calibri" w:eastAsiaTheme="minorEastAsia" w:hAnsi="Calibri" w:cs="Calibri"/>
          <w:i/>
          <w:iCs/>
          <w:noProof/>
          <w:sz w:val="16"/>
          <w:szCs w:val="18"/>
          <w:lang w:val="en-GB" w:eastAsia="en-GB"/>
        </w:rPr>
        <mc:AlternateContent>
          <mc:Choice Requires="wps">
            <w:drawing>
              <wp:anchor distT="0" distB="0" distL="114300" distR="114300" simplePos="0" relativeHeight="251660288" behindDoc="0" locked="0" layoutInCell="1" allowOverlap="1" wp14:anchorId="70D3B697" wp14:editId="5505F9F2">
                <wp:simplePos x="0" y="0"/>
                <wp:positionH relativeFrom="margin">
                  <wp:align>right</wp:align>
                </wp:positionH>
                <wp:positionV relativeFrom="paragraph">
                  <wp:posOffset>5315585</wp:posOffset>
                </wp:positionV>
                <wp:extent cx="2193290" cy="1546860"/>
                <wp:effectExtent l="0" t="0" r="0" b="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1546860"/>
                        </a:xfrm>
                        <a:prstGeom prst="rect">
                          <a:avLst/>
                        </a:prstGeom>
                        <a:solidFill>
                          <a:srgbClr val="13576B">
                            <a:alpha val="86000"/>
                          </a:srgbClr>
                        </a:solidFill>
                        <a:ln>
                          <a:noFill/>
                        </a:ln>
                      </wps:spPr>
                      <wps:txbx>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23BE0F27" w:rsidR="0065124E" w:rsidRPr="002D4720" w:rsidRDefault="007B4508" w:rsidP="007B4508">
                            <w:pPr>
                              <w:spacing w:line="276" w:lineRule="auto"/>
                              <w:jc w:val="left"/>
                              <w:outlineLvl w:val="0"/>
                              <w:rPr>
                                <w:rFonts w:ascii="Calibri" w:hAnsi="Calibri" w:cs="Calibri"/>
                                <w:b/>
                                <w:color w:val="FFFFFF" w:themeColor="background1"/>
                                <w:sz w:val="20"/>
                                <w:szCs w:val="18"/>
                              </w:rPr>
                            </w:pPr>
                            <w:r>
                              <w:rPr>
                                <w:rFonts w:ascii="Calibri" w:hAnsi="Calibri" w:cs="Calibri"/>
                                <w:b/>
                                <w:color w:val="FFFFFF" w:themeColor="background1"/>
                                <w:sz w:val="20"/>
                                <w:szCs w:val="18"/>
                              </w:rPr>
                              <w:t>rádi poskytneme: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2352EA51" w:rsidR="0065124E" w:rsidRPr="002D4720" w:rsidRDefault="00B9205C" w:rsidP="00044002">
                            <w:pPr>
                              <w:spacing w:line="276" w:lineRule="auto"/>
                              <w:jc w:val="left"/>
                              <w:rPr>
                                <w:rFonts w:ascii="Calibri" w:hAnsi="Calibri" w:cs="Calibri"/>
                                <w:noProof/>
                                <w:color w:val="FFFFFF" w:themeColor="background1"/>
                                <w:szCs w:val="18"/>
                              </w:rPr>
                            </w:pPr>
                            <w:r>
                              <w:rPr>
                                <w:rFonts w:ascii="Calibri" w:hAnsi="Calibri" w:cs="Calibri"/>
                                <w:noProof/>
                                <w:color w:val="FFFFFF" w:themeColor="background1"/>
                                <w:szCs w:val="18"/>
                              </w:rPr>
                              <w:t>Radek Šalša</w:t>
                            </w:r>
                          </w:p>
                          <w:p w14:paraId="599CC908" w14:textId="7EBF7721"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PR a komunikace ČBA</w:t>
                            </w:r>
                          </w:p>
                          <w:p w14:paraId="6ED92D8B" w14:textId="752C9003" w:rsidR="0065124E" w:rsidRPr="002D4720" w:rsidRDefault="00B9205C" w:rsidP="00044002">
                            <w:pPr>
                              <w:spacing w:line="276" w:lineRule="auto"/>
                              <w:jc w:val="left"/>
                              <w:rPr>
                                <w:rFonts w:ascii="Calibri" w:hAnsi="Calibri" w:cs="Calibri"/>
                                <w:color w:val="FFFFFF" w:themeColor="background1"/>
                                <w:szCs w:val="18"/>
                              </w:rPr>
                            </w:pPr>
                            <w:r>
                              <w:rPr>
                                <w:rFonts w:ascii="Calibri" w:hAnsi="Calibri" w:cs="Calibri"/>
                                <w:color w:val="FFFFFF" w:themeColor="background1"/>
                                <w:szCs w:val="18"/>
                              </w:rPr>
                              <w:t>radek</w:t>
                            </w:r>
                            <w:r w:rsidR="004555E6" w:rsidRPr="002D4720">
                              <w:rPr>
                                <w:rFonts w:ascii="Calibri" w:hAnsi="Calibri" w:cs="Calibri"/>
                                <w:color w:val="FFFFFF" w:themeColor="background1"/>
                                <w:szCs w:val="18"/>
                              </w:rPr>
                              <w:t>.</w:t>
                            </w:r>
                            <w:r>
                              <w:rPr>
                                <w:rFonts w:ascii="Calibri" w:hAnsi="Calibri" w:cs="Calibri"/>
                                <w:color w:val="FFFFFF" w:themeColor="background1"/>
                                <w:szCs w:val="18"/>
                              </w:rPr>
                              <w:t>salsa</w:t>
                            </w:r>
                            <w:r w:rsidR="0065124E" w:rsidRPr="002D4720">
                              <w:rPr>
                                <w:rFonts w:ascii="Calibri" w:hAnsi="Calibri" w:cs="Calibri"/>
                                <w:color w:val="FFFFFF" w:themeColor="background1"/>
                                <w:szCs w:val="18"/>
                              </w:rPr>
                              <w:t>@</w:t>
                            </w:r>
                            <w:r w:rsidR="004555E6"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6FA5926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 xml:space="preserve">tel: + </w:t>
                            </w:r>
                            <w:r w:rsidRPr="00795F3C">
                              <w:rPr>
                                <w:rFonts w:ascii="Calibri" w:hAnsi="Calibri" w:cs="Calibri"/>
                                <w:color w:val="FFFFFF" w:themeColor="background1"/>
                                <w:szCs w:val="18"/>
                              </w:rPr>
                              <w:t>420</w:t>
                            </w:r>
                            <w:r w:rsidR="008C5D4D" w:rsidRPr="00795F3C">
                              <w:rPr>
                                <w:rFonts w:ascii="Calibri" w:hAnsi="Calibri" w:cs="Calibri"/>
                                <w:color w:val="FFFFFF" w:themeColor="background1"/>
                                <w:szCs w:val="18"/>
                              </w:rPr>
                              <w:t> 73</w:t>
                            </w:r>
                            <w:r w:rsidR="00795F3C">
                              <w:rPr>
                                <w:rFonts w:ascii="Calibri" w:hAnsi="Calibri" w:cs="Calibri"/>
                                <w:color w:val="FFFFFF" w:themeColor="background1"/>
                                <w:szCs w:val="18"/>
                              </w:rPr>
                              <w:t>1</w:t>
                            </w:r>
                            <w:r w:rsidR="008C5D4D" w:rsidRPr="00795F3C">
                              <w:rPr>
                                <w:rFonts w:ascii="Calibri" w:hAnsi="Calibri" w:cs="Calibri"/>
                                <w:color w:val="FFFFFF" w:themeColor="background1"/>
                                <w:szCs w:val="18"/>
                              </w:rPr>
                              <w:t> </w:t>
                            </w:r>
                            <w:r w:rsidR="00795F3C">
                              <w:rPr>
                                <w:rFonts w:ascii="Calibri" w:hAnsi="Calibri" w:cs="Calibri"/>
                                <w:color w:val="FFFFFF" w:themeColor="background1"/>
                                <w:szCs w:val="18"/>
                              </w:rPr>
                              <w:t>494</w:t>
                            </w:r>
                            <w:r w:rsidR="008C5D4D" w:rsidRPr="00795F3C">
                              <w:rPr>
                                <w:rFonts w:ascii="Calibri" w:hAnsi="Calibri" w:cs="Calibri"/>
                                <w:color w:val="FFFFFF" w:themeColor="background1"/>
                                <w:szCs w:val="18"/>
                              </w:rPr>
                              <w:t xml:space="preserve"> 1</w:t>
                            </w:r>
                            <w:r w:rsidR="00795F3C">
                              <w:rPr>
                                <w:rFonts w:ascii="Calibri" w:hAnsi="Calibri" w:cs="Calibri"/>
                                <w:color w:val="FFFFFF" w:themeColor="background1"/>
                                <w:szCs w:val="18"/>
                              </w:rPr>
                              <w:t>28</w:t>
                            </w:r>
                          </w:p>
                          <w:p w14:paraId="68E9F459" w14:textId="77777777" w:rsidR="0065124E" w:rsidRPr="002D4720" w:rsidRDefault="0065124E" w:rsidP="00044002">
                            <w:pPr>
                              <w:jc w:val="left"/>
                              <w:rPr>
                                <w:rFonts w:ascii="Calibri" w:hAnsi="Calibri" w:cs="Calibri"/>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D3B697" id="Obdélník 200" o:spid="_x0000_s1027" style="position:absolute;margin-left:121.5pt;margin-top:418.55pt;width:172.7pt;height:121.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" fillcolor="#13576b" stroked="f">
                <v:fill opacity="56283f"/>
                <v:textbox inset="3mm,3mm,3mm,3mm">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23BE0F27" w:rsidR="0065124E" w:rsidRPr="002D4720" w:rsidRDefault="007B4508" w:rsidP="007B4508">
                      <w:pPr>
                        <w:spacing w:line="276" w:lineRule="auto"/>
                        <w:jc w:val="left"/>
                        <w:outlineLvl w:val="0"/>
                        <w:rPr>
                          <w:rFonts w:ascii="Calibri" w:hAnsi="Calibri" w:cs="Calibri"/>
                          <w:b/>
                          <w:color w:val="FFFFFF" w:themeColor="background1"/>
                          <w:sz w:val="20"/>
                          <w:szCs w:val="18"/>
                        </w:rPr>
                      </w:pPr>
                      <w:r>
                        <w:rPr>
                          <w:rFonts w:ascii="Calibri" w:hAnsi="Calibri" w:cs="Calibri"/>
                          <w:b/>
                          <w:color w:val="FFFFFF" w:themeColor="background1"/>
                          <w:sz w:val="20"/>
                          <w:szCs w:val="18"/>
                        </w:rPr>
                        <w:t>rádi poskytneme: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2352EA51" w:rsidR="0065124E" w:rsidRPr="002D4720" w:rsidRDefault="00B9205C" w:rsidP="00044002">
                      <w:pPr>
                        <w:spacing w:line="276" w:lineRule="auto"/>
                        <w:jc w:val="left"/>
                        <w:rPr>
                          <w:rFonts w:ascii="Calibri" w:hAnsi="Calibri" w:cs="Calibri"/>
                          <w:noProof/>
                          <w:color w:val="FFFFFF" w:themeColor="background1"/>
                          <w:szCs w:val="18"/>
                        </w:rPr>
                      </w:pPr>
                      <w:r>
                        <w:rPr>
                          <w:rFonts w:ascii="Calibri" w:hAnsi="Calibri" w:cs="Calibri"/>
                          <w:noProof/>
                          <w:color w:val="FFFFFF" w:themeColor="background1"/>
                          <w:szCs w:val="18"/>
                        </w:rPr>
                        <w:t>Radek Šalša</w:t>
                      </w:r>
                    </w:p>
                    <w:p w14:paraId="599CC908" w14:textId="7EBF7721"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PR a komunikace ČBA</w:t>
                      </w:r>
                    </w:p>
                    <w:p w14:paraId="6ED92D8B" w14:textId="752C9003" w:rsidR="0065124E" w:rsidRPr="002D4720" w:rsidRDefault="00B9205C" w:rsidP="00044002">
                      <w:pPr>
                        <w:spacing w:line="276" w:lineRule="auto"/>
                        <w:jc w:val="left"/>
                        <w:rPr>
                          <w:rFonts w:ascii="Calibri" w:hAnsi="Calibri" w:cs="Calibri"/>
                          <w:color w:val="FFFFFF" w:themeColor="background1"/>
                          <w:szCs w:val="18"/>
                        </w:rPr>
                      </w:pPr>
                      <w:r>
                        <w:rPr>
                          <w:rFonts w:ascii="Calibri" w:hAnsi="Calibri" w:cs="Calibri"/>
                          <w:color w:val="FFFFFF" w:themeColor="background1"/>
                          <w:szCs w:val="18"/>
                        </w:rPr>
                        <w:t>radek</w:t>
                      </w:r>
                      <w:r w:rsidR="004555E6" w:rsidRPr="002D4720">
                        <w:rPr>
                          <w:rFonts w:ascii="Calibri" w:hAnsi="Calibri" w:cs="Calibri"/>
                          <w:color w:val="FFFFFF" w:themeColor="background1"/>
                          <w:szCs w:val="18"/>
                        </w:rPr>
                        <w:t>.</w:t>
                      </w:r>
                      <w:r>
                        <w:rPr>
                          <w:rFonts w:ascii="Calibri" w:hAnsi="Calibri" w:cs="Calibri"/>
                          <w:color w:val="FFFFFF" w:themeColor="background1"/>
                          <w:szCs w:val="18"/>
                        </w:rPr>
                        <w:t>salsa</w:t>
                      </w:r>
                      <w:r w:rsidR="0065124E" w:rsidRPr="002D4720">
                        <w:rPr>
                          <w:rFonts w:ascii="Calibri" w:hAnsi="Calibri" w:cs="Calibri"/>
                          <w:color w:val="FFFFFF" w:themeColor="background1"/>
                          <w:szCs w:val="18"/>
                        </w:rPr>
                        <w:t>@</w:t>
                      </w:r>
                      <w:r w:rsidR="004555E6"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6FA5926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 xml:space="preserve">tel: + </w:t>
                      </w:r>
                      <w:r w:rsidRPr="00795F3C">
                        <w:rPr>
                          <w:rFonts w:ascii="Calibri" w:hAnsi="Calibri" w:cs="Calibri"/>
                          <w:color w:val="FFFFFF" w:themeColor="background1"/>
                          <w:szCs w:val="18"/>
                        </w:rPr>
                        <w:t>420</w:t>
                      </w:r>
                      <w:r w:rsidR="008C5D4D" w:rsidRPr="00795F3C">
                        <w:rPr>
                          <w:rFonts w:ascii="Calibri" w:hAnsi="Calibri" w:cs="Calibri"/>
                          <w:color w:val="FFFFFF" w:themeColor="background1"/>
                          <w:szCs w:val="18"/>
                        </w:rPr>
                        <w:t> 73</w:t>
                      </w:r>
                      <w:r w:rsidR="00795F3C">
                        <w:rPr>
                          <w:rFonts w:ascii="Calibri" w:hAnsi="Calibri" w:cs="Calibri"/>
                          <w:color w:val="FFFFFF" w:themeColor="background1"/>
                          <w:szCs w:val="18"/>
                        </w:rPr>
                        <w:t>1</w:t>
                      </w:r>
                      <w:r w:rsidR="008C5D4D" w:rsidRPr="00795F3C">
                        <w:rPr>
                          <w:rFonts w:ascii="Calibri" w:hAnsi="Calibri" w:cs="Calibri"/>
                          <w:color w:val="FFFFFF" w:themeColor="background1"/>
                          <w:szCs w:val="18"/>
                        </w:rPr>
                        <w:t> </w:t>
                      </w:r>
                      <w:r w:rsidR="00795F3C">
                        <w:rPr>
                          <w:rFonts w:ascii="Calibri" w:hAnsi="Calibri" w:cs="Calibri"/>
                          <w:color w:val="FFFFFF" w:themeColor="background1"/>
                          <w:szCs w:val="18"/>
                        </w:rPr>
                        <w:t>494</w:t>
                      </w:r>
                      <w:r w:rsidR="008C5D4D" w:rsidRPr="00795F3C">
                        <w:rPr>
                          <w:rFonts w:ascii="Calibri" w:hAnsi="Calibri" w:cs="Calibri"/>
                          <w:color w:val="FFFFFF" w:themeColor="background1"/>
                          <w:szCs w:val="18"/>
                        </w:rPr>
                        <w:t xml:space="preserve"> 1</w:t>
                      </w:r>
                      <w:r w:rsidR="00795F3C">
                        <w:rPr>
                          <w:rFonts w:ascii="Calibri" w:hAnsi="Calibri" w:cs="Calibri"/>
                          <w:color w:val="FFFFFF" w:themeColor="background1"/>
                          <w:szCs w:val="18"/>
                        </w:rPr>
                        <w:t>28</w:t>
                      </w:r>
                    </w:p>
                    <w:p w14:paraId="68E9F459" w14:textId="77777777" w:rsidR="0065124E" w:rsidRPr="002D4720" w:rsidRDefault="0065124E" w:rsidP="00044002">
                      <w:pPr>
                        <w:jc w:val="left"/>
                        <w:rPr>
                          <w:rFonts w:ascii="Calibri" w:hAnsi="Calibri" w:cs="Calibri"/>
                        </w:rPr>
                      </w:pPr>
                    </w:p>
                  </w:txbxContent>
                </v:textbox>
                <w10:wrap anchorx="margin"/>
              </v:rect>
            </w:pict>
          </mc:Fallback>
        </mc:AlternateContent>
      </w:r>
      <w:r w:rsidR="00617E6C" w:rsidRPr="0001227F">
        <w:rPr>
          <w:rFonts w:ascii="Calibri" w:eastAsiaTheme="minorEastAsia" w:hAnsi="Calibri" w:cs="Calibri"/>
          <w:i/>
          <w:iCs/>
          <w:noProof/>
          <w:sz w:val="16"/>
          <w:szCs w:val="18"/>
          <w:lang w:val="en-GB" w:eastAsia="en-GB"/>
        </w:rPr>
        <mc:AlternateContent>
          <mc:Choice Requires="wps">
            <w:drawing>
              <wp:anchor distT="0" distB="0" distL="114300" distR="114300" simplePos="0" relativeHeight="251653120" behindDoc="0" locked="0" layoutInCell="1" allowOverlap="1" wp14:anchorId="6D0BA4F4" wp14:editId="11030039">
                <wp:simplePos x="0" y="0"/>
                <wp:positionH relativeFrom="margin">
                  <wp:posOffset>-36601</wp:posOffset>
                </wp:positionH>
                <wp:positionV relativeFrom="paragraph">
                  <wp:posOffset>5311241</wp:posOffset>
                </wp:positionV>
                <wp:extent cx="4322445" cy="1546860"/>
                <wp:effectExtent l="0" t="0" r="1905" b="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46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1C3A111B"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w:t>
                            </w:r>
                            <w:r w:rsidR="007C15B2">
                              <w:rPr>
                                <w:rFonts w:ascii="Calibri" w:hAnsi="Calibri" w:cs="Calibri"/>
                                <w:szCs w:val="18"/>
                              </w:rPr>
                              <w:t>4</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10" w:history="1">
                              <w:r w:rsidR="002D4720" w:rsidRPr="002D4720">
                                <w:rPr>
                                  <w:rStyle w:val="Hypertextovodkaz"/>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BA4F4" id="Obdélník 199" o:spid="_x0000_s1028" style="position:absolute;margin-left:-2.9pt;margin-top:418.2pt;width:340.35pt;height:12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" fillcolor="#bfbfbf [2412]" stroked="f" strokeweight="1pt">
                <v:textbox inset="3mm,3mm,3mm,3mm">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1C3A111B"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w:t>
                      </w:r>
                      <w:r w:rsidR="007C15B2">
                        <w:rPr>
                          <w:rFonts w:ascii="Calibri" w:hAnsi="Calibri" w:cs="Calibri"/>
                          <w:szCs w:val="18"/>
                        </w:rPr>
                        <w:t>4</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11" w:history="1">
                        <w:r w:rsidR="002D4720" w:rsidRPr="002D4720">
                          <w:rPr>
                            <w:rStyle w:val="Hypertextovodkaz"/>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v:textbox>
                <w10:wrap anchorx="margin"/>
              </v:rect>
            </w:pict>
          </mc:Fallback>
        </mc:AlternateContent>
      </w:r>
    </w:p>
    <w:sectPr w:rsidR="00C42F00" w:rsidRPr="00B04FE2" w:rsidSect="0001227F">
      <w:headerReference w:type="default" r:id="rId12"/>
      <w:footerReference w:type="default" r:id="rId13"/>
      <w:pgSz w:w="11906" w:h="16838"/>
      <w:pgMar w:top="2552" w:right="849" w:bottom="1560"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1B4E" w14:textId="77777777" w:rsidR="00F67355" w:rsidRDefault="00F67355" w:rsidP="00F573F1">
      <w:r>
        <w:separator/>
      </w:r>
    </w:p>
  </w:endnote>
  <w:endnote w:type="continuationSeparator" w:id="0">
    <w:p w14:paraId="7FB56FFE" w14:textId="77777777" w:rsidR="00F67355" w:rsidRDefault="00F67355"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690799"/>
      <w:docPartObj>
        <w:docPartGallery w:val="Page Numbers (Bottom of Page)"/>
        <w:docPartUnique/>
      </w:docPartObj>
    </w:sdtPr>
    <w:sdtContent>
      <w:sdt>
        <w:sdtPr>
          <w:id w:val="-1769616900"/>
          <w:docPartObj>
            <w:docPartGallery w:val="Page Numbers (Top of Page)"/>
            <w:docPartUnique/>
          </w:docPartObj>
        </w:sdtPr>
        <w:sdtContent>
          <w:p w14:paraId="5E2EB97C" w14:textId="697C5AC2" w:rsidR="001E31AB" w:rsidRDefault="001E31AB">
            <w:pPr>
              <w:pStyle w:val="Zpat"/>
              <w:jc w:val="right"/>
            </w:pPr>
            <w:r w:rsidRPr="001E31AB">
              <w:rPr>
                <w:rFonts w:ascii="Calibri" w:hAnsi="Calibri"/>
                <w:noProof/>
                <w:szCs w:val="18"/>
                <w:lang w:val="en-GB" w:eastAsia="en-GB"/>
              </w:rPr>
              <w:drawing>
                <wp:anchor distT="0" distB="0" distL="114300" distR="114300" simplePos="0" relativeHeight="251646976" behindDoc="0" locked="0" layoutInCell="1" allowOverlap="1" wp14:anchorId="7B2A8544" wp14:editId="09B386F6">
                  <wp:simplePos x="0" y="0"/>
                  <wp:positionH relativeFrom="column">
                    <wp:posOffset>-540385</wp:posOffset>
                  </wp:positionH>
                  <wp:positionV relativeFrom="paragraph">
                    <wp:posOffset>-365760</wp:posOffset>
                  </wp:positionV>
                  <wp:extent cx="3042285" cy="701040"/>
                  <wp:effectExtent l="0" t="0" r="5715"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l="-1309" t="94992" r="61095" b="-1544"/>
                          <a:stretch/>
                        </pic:blipFill>
                        <pic:spPr bwMode="auto">
                          <a:xfrm>
                            <a:off x="0" y="0"/>
                            <a:ext cx="3042285"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31AB">
              <w:rPr>
                <w:rFonts w:ascii="Calibri" w:hAnsi="Calibri"/>
                <w:szCs w:val="18"/>
              </w:rPr>
              <w:t xml:space="preserve">Stránka </w:t>
            </w:r>
            <w:r w:rsidRPr="001E31AB">
              <w:rPr>
                <w:rFonts w:ascii="Calibri" w:hAnsi="Calibri"/>
                <w:b/>
                <w:bCs/>
                <w:szCs w:val="18"/>
              </w:rPr>
              <w:fldChar w:fldCharType="begin"/>
            </w:r>
            <w:r w:rsidRPr="001E31AB">
              <w:rPr>
                <w:rFonts w:ascii="Calibri" w:hAnsi="Calibri"/>
                <w:b/>
                <w:bCs/>
                <w:szCs w:val="18"/>
              </w:rPr>
              <w:instrText>PAGE</w:instrText>
            </w:r>
            <w:r w:rsidRPr="001E31AB">
              <w:rPr>
                <w:rFonts w:ascii="Calibri" w:hAnsi="Calibri"/>
                <w:b/>
                <w:bCs/>
                <w:szCs w:val="18"/>
              </w:rPr>
              <w:fldChar w:fldCharType="separate"/>
            </w:r>
            <w:r w:rsidR="005F4B41">
              <w:rPr>
                <w:rFonts w:ascii="Calibri" w:hAnsi="Calibri"/>
                <w:b/>
                <w:bCs/>
                <w:noProof/>
                <w:szCs w:val="18"/>
              </w:rPr>
              <w:t>1</w:t>
            </w:r>
            <w:r w:rsidRPr="001E31AB">
              <w:rPr>
                <w:rFonts w:ascii="Calibri" w:hAnsi="Calibri"/>
                <w:b/>
                <w:bCs/>
                <w:szCs w:val="18"/>
              </w:rPr>
              <w:fldChar w:fldCharType="end"/>
            </w:r>
            <w:r w:rsidRPr="001E31AB">
              <w:rPr>
                <w:rFonts w:ascii="Calibri" w:hAnsi="Calibri"/>
                <w:szCs w:val="18"/>
              </w:rPr>
              <w:t xml:space="preserve"> z </w:t>
            </w:r>
            <w:r w:rsidRPr="001E31AB">
              <w:rPr>
                <w:rFonts w:ascii="Calibri" w:hAnsi="Calibri"/>
                <w:b/>
                <w:bCs/>
                <w:szCs w:val="18"/>
              </w:rPr>
              <w:fldChar w:fldCharType="begin"/>
            </w:r>
            <w:r w:rsidRPr="001E31AB">
              <w:rPr>
                <w:rFonts w:ascii="Calibri" w:hAnsi="Calibri"/>
                <w:b/>
                <w:bCs/>
                <w:szCs w:val="18"/>
              </w:rPr>
              <w:instrText>NUMPAGES</w:instrText>
            </w:r>
            <w:r w:rsidRPr="001E31AB">
              <w:rPr>
                <w:rFonts w:ascii="Calibri" w:hAnsi="Calibri"/>
                <w:b/>
                <w:bCs/>
                <w:szCs w:val="18"/>
              </w:rPr>
              <w:fldChar w:fldCharType="separate"/>
            </w:r>
            <w:r w:rsidR="005F4B41">
              <w:rPr>
                <w:rFonts w:ascii="Calibri" w:hAnsi="Calibri"/>
                <w:b/>
                <w:bCs/>
                <w:noProof/>
                <w:szCs w:val="18"/>
              </w:rPr>
              <w:t>2</w:t>
            </w:r>
            <w:r w:rsidRPr="001E31AB">
              <w:rPr>
                <w:rFonts w:ascii="Calibri" w:hAnsi="Calibri"/>
                <w:b/>
                <w:bCs/>
                <w:szCs w:val="18"/>
              </w:rPr>
              <w:fldChar w:fldCharType="end"/>
            </w:r>
          </w:p>
        </w:sdtContent>
      </w:sdt>
    </w:sdtContent>
  </w:sdt>
  <w:p w14:paraId="300EB588" w14:textId="24FF51AB"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7498" w14:textId="77777777" w:rsidR="00F67355" w:rsidRDefault="00F67355" w:rsidP="00F573F1">
      <w:r>
        <w:separator/>
      </w:r>
    </w:p>
  </w:footnote>
  <w:footnote w:type="continuationSeparator" w:id="0">
    <w:p w14:paraId="37D3EFF2" w14:textId="77777777" w:rsidR="00F67355" w:rsidRDefault="00F67355" w:rsidP="00F573F1">
      <w:r>
        <w:continuationSeparator/>
      </w:r>
    </w:p>
  </w:footnote>
  <w:footnote w:id="1">
    <w:p w14:paraId="530D99D9" w14:textId="77777777" w:rsidR="004975FD" w:rsidRPr="007C6225" w:rsidRDefault="004975FD" w:rsidP="004975FD">
      <w:pPr>
        <w:pStyle w:val="Textpoznpodarou"/>
        <w:rPr>
          <w:rFonts w:ascii="Calibri" w:hAnsi="Calibri" w:cs="Calibri"/>
          <w:sz w:val="17"/>
          <w:szCs w:val="17"/>
        </w:rPr>
      </w:pPr>
      <w:r w:rsidRPr="007C6225">
        <w:rPr>
          <w:rStyle w:val="Znakapoznpodarou"/>
          <w:rFonts w:ascii="Calibri" w:hAnsi="Calibri" w:cs="Calibri"/>
          <w:sz w:val="17"/>
          <w:szCs w:val="17"/>
        </w:rPr>
        <w:footnoteRef/>
      </w:r>
      <w:r w:rsidRPr="007C6225">
        <w:rPr>
          <w:rFonts w:ascii="Calibri" w:hAnsi="Calibri" w:cs="Calibri"/>
          <w:sz w:val="17"/>
          <w:szCs w:val="17"/>
        </w:rPr>
        <w:t xml:space="preserve"> </w:t>
      </w:r>
      <w:r w:rsidRPr="00D36EB1">
        <w:rPr>
          <w:rFonts w:asciiTheme="majorHAnsi" w:hAnsiTheme="majorHAnsi" w:cstheme="majorHAnsi"/>
          <w:sz w:val="17"/>
          <w:szCs w:val="17"/>
        </w:rPr>
        <w:t>Jedná se především o dlouholeté úrokové swapy (interest rate swap, IRS), které odráží cenu peněz v delších splatnostech, například 5 až 10 let.</w:t>
      </w:r>
    </w:p>
  </w:footnote>
  <w:footnote w:id="2">
    <w:p w14:paraId="67D40024" w14:textId="112A0353" w:rsidR="00B04FE2" w:rsidRDefault="00B04FE2" w:rsidP="00B04FE2">
      <w:pPr>
        <w:pStyle w:val="Textpoznpodarou"/>
      </w:pPr>
      <w:r>
        <w:rPr>
          <w:rStyle w:val="Znakapoznpodarou"/>
        </w:rPr>
        <w:footnoteRef/>
      </w:r>
      <w:r>
        <w:t xml:space="preserve"> </w:t>
      </w:r>
      <w:r w:rsidRPr="00F815BB">
        <w:rPr>
          <w:rFonts w:asciiTheme="majorHAnsi" w:hAnsiTheme="majorHAnsi" w:cstheme="majorHAnsi"/>
          <w:sz w:val="17"/>
          <w:szCs w:val="17"/>
        </w:rPr>
        <w:t>Tabulka je k dispozici v souboru xls přiloženém na webových stránkách</w:t>
      </w:r>
      <w:r>
        <w:rPr>
          <w:rFonts w:asciiTheme="majorHAnsi" w:hAnsiTheme="majorHAnsi" w:cstheme="majorHAnsi"/>
          <w:sz w:val="17"/>
          <w:szCs w:val="17"/>
        </w:rPr>
        <w:t xml:space="preserve"> </w:t>
      </w:r>
      <w:r w:rsidRPr="00A811D6">
        <w:rPr>
          <w:rFonts w:asciiTheme="majorHAnsi" w:hAnsiTheme="majorHAnsi" w:cstheme="majorHAnsi"/>
          <w:sz w:val="17"/>
          <w:szCs w:val="17"/>
        </w:rPr>
        <w:t>Č</w:t>
      </w:r>
      <w:r w:rsidR="002754B7">
        <w:rPr>
          <w:rFonts w:asciiTheme="majorHAnsi" w:hAnsiTheme="majorHAnsi" w:cstheme="majorHAnsi"/>
          <w:sz w:val="17"/>
          <w:szCs w:val="17"/>
        </w:rPr>
        <w:t>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4485" w14:textId="25969B31" w:rsidR="0065124E" w:rsidRDefault="00A86552">
    <w:pPr>
      <w:pStyle w:val="Zhlav"/>
    </w:pPr>
    <w:r w:rsidRPr="007C30FC">
      <w:rPr>
        <w:rFonts w:cs="Arial"/>
        <w:noProof/>
        <w:lang w:val="en-GB" w:eastAsia="en-GB"/>
      </w:rPr>
      <mc:AlternateContent>
        <mc:Choice Requires="wps">
          <w:drawing>
            <wp:anchor distT="45720" distB="45720" distL="114300" distR="114300" simplePos="0" relativeHeight="251668480" behindDoc="0" locked="0" layoutInCell="1" allowOverlap="1" wp14:anchorId="1DCC7344" wp14:editId="2F0B41DB">
              <wp:simplePos x="0" y="0"/>
              <wp:positionH relativeFrom="margin">
                <wp:posOffset>2228694</wp:posOffset>
              </wp:positionH>
              <wp:positionV relativeFrom="paragraph">
                <wp:posOffset>214019</wp:posOffset>
              </wp:positionV>
              <wp:extent cx="2941608" cy="140462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608" cy="1404620"/>
                      </a:xfrm>
                      <a:prstGeom prst="rect">
                        <a:avLst/>
                      </a:prstGeom>
                      <a:noFill/>
                      <a:ln w="9525">
                        <a:noFill/>
                        <a:miter lim="800000"/>
                        <a:headEnd/>
                        <a:tailEnd/>
                      </a:ln>
                    </wps:spPr>
                    <wps:txbx>
                      <w:txbxContent>
                        <w:p w14:paraId="24986907" w14:textId="633C76C7" w:rsidR="00A86552" w:rsidRPr="00CE596E" w:rsidRDefault="00CE596E" w:rsidP="00A86552">
                          <w:pPr>
                            <w:spacing w:line="276" w:lineRule="auto"/>
                            <w:jc w:val="right"/>
                            <w:rPr>
                              <w:rFonts w:ascii="Calibri" w:hAnsi="Calibri" w:cs="Calibri"/>
                              <w:b/>
                              <w:color w:val="FF0000"/>
                              <w:sz w:val="40"/>
                              <w:szCs w:val="40"/>
                            </w:rPr>
                          </w:pPr>
                          <w:r w:rsidRPr="00CE596E">
                            <w:rPr>
                              <w:rFonts w:ascii="Calibri" w:hAnsi="Calibri" w:cs="Calibri"/>
                              <w:b/>
                              <w:color w:val="FF0000"/>
                              <w:sz w:val="40"/>
                              <w:szCs w:val="40"/>
                            </w:rPr>
                            <w:t>NEZVEŘEJNOVAT</w:t>
                          </w:r>
                          <w:r w:rsidR="007F41A0">
                            <w:rPr>
                              <w:rFonts w:ascii="Calibri" w:hAnsi="Calibri" w:cs="Calibri"/>
                              <w:b/>
                              <w:color w:val="FF0000"/>
                              <w:sz w:val="40"/>
                              <w:szCs w:val="40"/>
                            </w:rPr>
                            <w:t xml:space="preserve"> </w:t>
                          </w:r>
                          <w:r w:rsidRPr="00CE596E">
                            <w:rPr>
                              <w:rFonts w:ascii="Calibri" w:hAnsi="Calibri" w:cs="Calibri"/>
                              <w:b/>
                              <w:color w:val="FF0000"/>
                              <w:sz w:val="40"/>
                              <w:szCs w:val="40"/>
                            </w:rPr>
                            <w:t>DO</w:t>
                          </w:r>
                          <w:r w:rsidR="007F41A0">
                            <w:rPr>
                              <w:rFonts w:ascii="Calibri" w:hAnsi="Calibri" w:cs="Calibri"/>
                              <w:b/>
                              <w:color w:val="FF0000"/>
                              <w:sz w:val="40"/>
                              <w:szCs w:val="40"/>
                            </w:rPr>
                            <w:t xml:space="preserve"> </w:t>
                          </w:r>
                          <w:r w:rsidR="007E199C">
                            <w:rPr>
                              <w:rFonts w:ascii="Calibri" w:hAnsi="Calibri" w:cs="Calibri"/>
                              <w:b/>
                              <w:color w:val="FF0000"/>
                              <w:sz w:val="40"/>
                              <w:szCs w:val="40"/>
                            </w:rPr>
                            <w:t xml:space="preserve">čtvrtka </w:t>
                          </w:r>
                          <w:r w:rsidR="009D3B45">
                            <w:rPr>
                              <w:rFonts w:ascii="Calibri" w:hAnsi="Calibri" w:cs="Calibri"/>
                              <w:b/>
                              <w:color w:val="FF0000"/>
                              <w:sz w:val="40"/>
                              <w:szCs w:val="40"/>
                            </w:rPr>
                            <w:t>1</w:t>
                          </w:r>
                          <w:r w:rsidR="00B230A8">
                            <w:rPr>
                              <w:rFonts w:ascii="Calibri" w:hAnsi="Calibri" w:cs="Calibri"/>
                              <w:b/>
                              <w:color w:val="FF0000"/>
                              <w:sz w:val="40"/>
                              <w:szCs w:val="40"/>
                            </w:rPr>
                            <w:t>3</w:t>
                          </w:r>
                          <w:r w:rsidRPr="00CE596E">
                            <w:rPr>
                              <w:rFonts w:ascii="Calibri" w:hAnsi="Calibri" w:cs="Calibri"/>
                              <w:b/>
                              <w:color w:val="FF0000"/>
                              <w:sz w:val="40"/>
                              <w:szCs w:val="40"/>
                            </w:rPr>
                            <w:t>.</w:t>
                          </w:r>
                          <w:r w:rsidR="007E199C">
                            <w:rPr>
                              <w:rFonts w:ascii="Calibri" w:hAnsi="Calibri" w:cs="Calibri"/>
                              <w:b/>
                              <w:color w:val="FF0000"/>
                              <w:sz w:val="40"/>
                              <w:szCs w:val="40"/>
                            </w:rPr>
                            <w:t>10</w:t>
                          </w:r>
                          <w:r w:rsidRPr="00CE596E">
                            <w:rPr>
                              <w:rFonts w:ascii="Calibri" w:hAnsi="Calibri" w:cs="Calibri"/>
                              <w:b/>
                              <w:color w:val="FF0000"/>
                              <w:sz w:val="40"/>
                              <w:szCs w:val="40"/>
                            </w:rPr>
                            <w:t>.</w:t>
                          </w:r>
                          <w:r w:rsidR="007F41A0">
                            <w:rPr>
                              <w:rFonts w:ascii="Calibri" w:hAnsi="Calibri" w:cs="Calibri"/>
                              <w:b/>
                              <w:color w:val="FF0000"/>
                              <w:sz w:val="40"/>
                              <w:szCs w:val="40"/>
                            </w:rPr>
                            <w:t>2022</w:t>
                          </w:r>
                          <w:r w:rsidRPr="00CE596E">
                            <w:rPr>
                              <w:rFonts w:ascii="Calibri" w:hAnsi="Calibri" w:cs="Calibri"/>
                              <w:b/>
                              <w:color w:val="FF0000"/>
                              <w:sz w:val="40"/>
                              <w:szCs w:val="40"/>
                            </w:rPr>
                            <w:t xml:space="preserve"> </w:t>
                          </w:r>
                          <w:r w:rsidR="00235942">
                            <w:rPr>
                              <w:rFonts w:ascii="Calibri" w:hAnsi="Calibri" w:cs="Calibri"/>
                              <w:b/>
                              <w:color w:val="FF0000"/>
                              <w:sz w:val="40"/>
                              <w:szCs w:val="40"/>
                            </w:rPr>
                            <w:t>0</w:t>
                          </w:r>
                          <w:r w:rsidR="005450EB">
                            <w:rPr>
                              <w:rFonts w:ascii="Calibri" w:hAnsi="Calibri" w:cs="Calibri"/>
                              <w:b/>
                              <w:color w:val="FF0000"/>
                              <w:sz w:val="40"/>
                              <w:szCs w:val="40"/>
                            </w:rPr>
                            <w:t>6</w:t>
                          </w:r>
                          <w:r w:rsidR="00074C45">
                            <w:rPr>
                              <w:rFonts w:ascii="Calibri" w:hAnsi="Calibri" w:cs="Calibri"/>
                              <w:b/>
                              <w:color w:val="FF0000"/>
                              <w:sz w:val="40"/>
                              <w:szCs w:val="40"/>
                            </w:rPr>
                            <w:t>:0</w:t>
                          </w:r>
                          <w:r w:rsidR="00E86672">
                            <w:rPr>
                              <w:rFonts w:ascii="Calibri" w:hAnsi="Calibri" w:cs="Calibri"/>
                              <w:b/>
                              <w:color w:val="FF0000"/>
                              <w:sz w:val="40"/>
                              <w:szCs w:val="40"/>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CC7344" id="_x0000_t202" coordsize="21600,21600" o:spt="202" path="m,l,21600r21600,l21600,xe">
              <v:stroke joinstyle="miter"/>
              <v:path gradientshapeok="t" o:connecttype="rect"/>
            </v:shapetype>
            <v:shape id="_x0000_s1029" type="#_x0000_t202" style="position:absolute;left:0;text-align:left;margin-left:175.5pt;margin-top:16.85pt;width:231.6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" filled="f" stroked="f">
              <v:textbox style="mso-fit-shape-to-text:t">
                <w:txbxContent>
                  <w:p w14:paraId="24986907" w14:textId="633C76C7" w:rsidR="00A86552" w:rsidRPr="00CE596E" w:rsidRDefault="00CE596E" w:rsidP="00A86552">
                    <w:pPr>
                      <w:spacing w:line="276" w:lineRule="auto"/>
                      <w:jc w:val="right"/>
                      <w:rPr>
                        <w:rFonts w:ascii="Calibri" w:hAnsi="Calibri" w:cs="Calibri"/>
                        <w:b/>
                        <w:color w:val="FF0000"/>
                        <w:sz w:val="40"/>
                        <w:szCs w:val="40"/>
                      </w:rPr>
                    </w:pPr>
                    <w:r w:rsidRPr="00CE596E">
                      <w:rPr>
                        <w:rFonts w:ascii="Calibri" w:hAnsi="Calibri" w:cs="Calibri"/>
                        <w:b/>
                        <w:color w:val="FF0000"/>
                        <w:sz w:val="40"/>
                        <w:szCs w:val="40"/>
                      </w:rPr>
                      <w:t>NEZVEŘEJNOVAT</w:t>
                    </w:r>
                    <w:r w:rsidR="007F41A0">
                      <w:rPr>
                        <w:rFonts w:ascii="Calibri" w:hAnsi="Calibri" w:cs="Calibri"/>
                        <w:b/>
                        <w:color w:val="FF0000"/>
                        <w:sz w:val="40"/>
                        <w:szCs w:val="40"/>
                      </w:rPr>
                      <w:t xml:space="preserve"> </w:t>
                    </w:r>
                    <w:r w:rsidRPr="00CE596E">
                      <w:rPr>
                        <w:rFonts w:ascii="Calibri" w:hAnsi="Calibri" w:cs="Calibri"/>
                        <w:b/>
                        <w:color w:val="FF0000"/>
                        <w:sz w:val="40"/>
                        <w:szCs w:val="40"/>
                      </w:rPr>
                      <w:t>DO</w:t>
                    </w:r>
                    <w:r w:rsidR="007F41A0">
                      <w:rPr>
                        <w:rFonts w:ascii="Calibri" w:hAnsi="Calibri" w:cs="Calibri"/>
                        <w:b/>
                        <w:color w:val="FF0000"/>
                        <w:sz w:val="40"/>
                        <w:szCs w:val="40"/>
                      </w:rPr>
                      <w:t xml:space="preserve"> </w:t>
                    </w:r>
                    <w:r w:rsidR="007E199C">
                      <w:rPr>
                        <w:rFonts w:ascii="Calibri" w:hAnsi="Calibri" w:cs="Calibri"/>
                        <w:b/>
                        <w:color w:val="FF0000"/>
                        <w:sz w:val="40"/>
                        <w:szCs w:val="40"/>
                      </w:rPr>
                      <w:t xml:space="preserve">čtvrtka </w:t>
                    </w:r>
                    <w:r w:rsidR="009D3B45">
                      <w:rPr>
                        <w:rFonts w:ascii="Calibri" w:hAnsi="Calibri" w:cs="Calibri"/>
                        <w:b/>
                        <w:color w:val="FF0000"/>
                        <w:sz w:val="40"/>
                        <w:szCs w:val="40"/>
                      </w:rPr>
                      <w:t>1</w:t>
                    </w:r>
                    <w:r w:rsidR="00B230A8">
                      <w:rPr>
                        <w:rFonts w:ascii="Calibri" w:hAnsi="Calibri" w:cs="Calibri"/>
                        <w:b/>
                        <w:color w:val="FF0000"/>
                        <w:sz w:val="40"/>
                        <w:szCs w:val="40"/>
                      </w:rPr>
                      <w:t>3</w:t>
                    </w:r>
                    <w:r w:rsidRPr="00CE596E">
                      <w:rPr>
                        <w:rFonts w:ascii="Calibri" w:hAnsi="Calibri" w:cs="Calibri"/>
                        <w:b/>
                        <w:color w:val="FF0000"/>
                        <w:sz w:val="40"/>
                        <w:szCs w:val="40"/>
                      </w:rPr>
                      <w:t>.</w:t>
                    </w:r>
                    <w:r w:rsidR="007E199C">
                      <w:rPr>
                        <w:rFonts w:ascii="Calibri" w:hAnsi="Calibri" w:cs="Calibri"/>
                        <w:b/>
                        <w:color w:val="FF0000"/>
                        <w:sz w:val="40"/>
                        <w:szCs w:val="40"/>
                      </w:rPr>
                      <w:t>10</w:t>
                    </w:r>
                    <w:r w:rsidRPr="00CE596E">
                      <w:rPr>
                        <w:rFonts w:ascii="Calibri" w:hAnsi="Calibri" w:cs="Calibri"/>
                        <w:b/>
                        <w:color w:val="FF0000"/>
                        <w:sz w:val="40"/>
                        <w:szCs w:val="40"/>
                      </w:rPr>
                      <w:t>.</w:t>
                    </w:r>
                    <w:r w:rsidR="007F41A0">
                      <w:rPr>
                        <w:rFonts w:ascii="Calibri" w:hAnsi="Calibri" w:cs="Calibri"/>
                        <w:b/>
                        <w:color w:val="FF0000"/>
                        <w:sz w:val="40"/>
                        <w:szCs w:val="40"/>
                      </w:rPr>
                      <w:t>2022</w:t>
                    </w:r>
                    <w:r w:rsidRPr="00CE596E">
                      <w:rPr>
                        <w:rFonts w:ascii="Calibri" w:hAnsi="Calibri" w:cs="Calibri"/>
                        <w:b/>
                        <w:color w:val="FF0000"/>
                        <w:sz w:val="40"/>
                        <w:szCs w:val="40"/>
                      </w:rPr>
                      <w:t xml:space="preserve"> </w:t>
                    </w:r>
                    <w:r w:rsidR="00235942">
                      <w:rPr>
                        <w:rFonts w:ascii="Calibri" w:hAnsi="Calibri" w:cs="Calibri"/>
                        <w:b/>
                        <w:color w:val="FF0000"/>
                        <w:sz w:val="40"/>
                        <w:szCs w:val="40"/>
                      </w:rPr>
                      <w:t>0</w:t>
                    </w:r>
                    <w:r w:rsidR="005450EB">
                      <w:rPr>
                        <w:rFonts w:ascii="Calibri" w:hAnsi="Calibri" w:cs="Calibri"/>
                        <w:b/>
                        <w:color w:val="FF0000"/>
                        <w:sz w:val="40"/>
                        <w:szCs w:val="40"/>
                      </w:rPr>
                      <w:t>6</w:t>
                    </w:r>
                    <w:r w:rsidR="00074C45">
                      <w:rPr>
                        <w:rFonts w:ascii="Calibri" w:hAnsi="Calibri" w:cs="Calibri"/>
                        <w:b/>
                        <w:color w:val="FF0000"/>
                        <w:sz w:val="40"/>
                        <w:szCs w:val="40"/>
                      </w:rPr>
                      <w:t>:0</w:t>
                    </w:r>
                    <w:r w:rsidR="00E86672">
                      <w:rPr>
                        <w:rFonts w:ascii="Calibri" w:hAnsi="Calibri" w:cs="Calibri"/>
                        <w:b/>
                        <w:color w:val="FF0000"/>
                        <w:sz w:val="40"/>
                        <w:szCs w:val="40"/>
                      </w:rPr>
                      <w:t>0</w:t>
                    </w:r>
                  </w:p>
                </w:txbxContent>
              </v:textbox>
              <w10:wrap anchorx="margin"/>
            </v:shape>
          </w:pict>
        </mc:Fallback>
      </mc:AlternateContent>
    </w:r>
    <w:r w:rsidR="00744C66">
      <w:rPr>
        <w:noProof/>
        <w:lang w:val="en-GB" w:eastAsia="en-GB"/>
      </w:rPr>
      <w:drawing>
        <wp:anchor distT="0" distB="0" distL="114300" distR="114300" simplePos="0" relativeHeight="251660288" behindDoc="0" locked="0" layoutInCell="1" allowOverlap="1" wp14:anchorId="197D896D" wp14:editId="7A6FB449">
          <wp:simplePos x="0" y="0"/>
          <wp:positionH relativeFrom="column">
            <wp:posOffset>-52705</wp:posOffset>
          </wp:positionH>
          <wp:positionV relativeFrom="paragraph">
            <wp:posOffset>29845</wp:posOffset>
          </wp:positionV>
          <wp:extent cx="2209800" cy="7785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8510"/>
                  </a:xfrm>
                  <a:prstGeom prst="rect">
                    <a:avLst/>
                  </a:prstGeom>
                  <a:noFill/>
                  <a:ln>
                    <a:noFill/>
                  </a:ln>
                </pic:spPr>
              </pic:pic>
            </a:graphicData>
          </a:graphic>
        </wp:anchor>
      </w:drawing>
    </w:r>
    <w:r w:rsidR="002D4720">
      <w:rPr>
        <w:noProof/>
        <w:lang w:val="en-GB" w:eastAsia="en-GB"/>
      </w:rPr>
      <w:drawing>
        <wp:anchor distT="0" distB="0" distL="114300" distR="114300" simplePos="0" relativeHeight="251664384" behindDoc="1" locked="0" layoutInCell="1" allowOverlap="1" wp14:anchorId="2A1D7AA9" wp14:editId="7A7B0A01">
          <wp:simplePos x="0" y="0"/>
          <wp:positionH relativeFrom="column">
            <wp:posOffset>3985895</wp:posOffset>
          </wp:positionH>
          <wp:positionV relativeFrom="paragraph">
            <wp:posOffset>-8255</wp:posOffset>
          </wp:positionV>
          <wp:extent cx="2943225" cy="243840"/>
          <wp:effectExtent l="0" t="0" r="9525" b="381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720" w:rsidRPr="007C30FC">
      <w:rPr>
        <w:rFonts w:cs="Arial"/>
        <w:noProof/>
        <w:lang w:val="en-GB" w:eastAsia="en-GB"/>
      </w:rPr>
      <mc:AlternateContent>
        <mc:Choice Requires="wps">
          <w:drawing>
            <wp:anchor distT="45720" distB="45720" distL="114300" distR="114300" simplePos="0" relativeHeight="251662336" behindDoc="0" locked="0" layoutInCell="1" allowOverlap="1" wp14:anchorId="126DE097" wp14:editId="755E40ED">
              <wp:simplePos x="0" y="0"/>
              <wp:positionH relativeFrom="margin">
                <wp:posOffset>5238115</wp:posOffset>
              </wp:positionH>
              <wp:positionV relativeFrom="paragraph">
                <wp:posOffset>153035</wp:posOffset>
              </wp:positionV>
              <wp:extent cx="1239520" cy="140462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15DE40D2" w14:textId="77777777" w:rsidR="002D4720" w:rsidRPr="008C5D4D" w:rsidRDefault="002D4720" w:rsidP="002D4720">
                          <w:pPr>
                            <w:spacing w:line="276" w:lineRule="auto"/>
                            <w:jc w:val="right"/>
                            <w:rPr>
                              <w:rFonts w:ascii="Calibri" w:hAnsi="Calibri" w:cs="Calibri"/>
                              <w:b/>
                              <w:color w:val="13576B"/>
                              <w:sz w:val="20"/>
                              <w:szCs w:val="22"/>
                            </w:rPr>
                          </w:pPr>
                          <w:r w:rsidRPr="008C5D4D">
                            <w:rPr>
                              <w:rFonts w:ascii="Calibri" w:hAnsi="Calibri" w:cs="Calibri"/>
                              <w:b/>
                              <w:color w:val="13576B"/>
                              <w:sz w:val="20"/>
                              <w:szCs w:val="22"/>
                            </w:rPr>
                            <w:t>KOMENTÁŘ</w:t>
                          </w:r>
                        </w:p>
                        <w:p w14:paraId="0A69756F" w14:textId="16B9EF3F" w:rsidR="002D4720" w:rsidRPr="008C5D4D" w:rsidRDefault="007F41A0" w:rsidP="002D4720">
                          <w:pPr>
                            <w:spacing w:line="276" w:lineRule="auto"/>
                            <w:jc w:val="center"/>
                            <w:rPr>
                              <w:rFonts w:ascii="Calibri" w:hAnsi="Calibri" w:cs="Calibri"/>
                              <w:b/>
                              <w:color w:val="13576B"/>
                              <w:sz w:val="20"/>
                              <w:szCs w:val="22"/>
                            </w:rPr>
                          </w:pPr>
                          <w:r>
                            <w:rPr>
                              <w:rFonts w:ascii="Calibri" w:hAnsi="Calibri" w:cs="Calibri"/>
                              <w:color w:val="13576B"/>
                              <w:sz w:val="20"/>
                              <w:szCs w:val="22"/>
                            </w:rPr>
                            <w:t xml:space="preserve">            </w:t>
                          </w:r>
                          <w:r w:rsidR="0001227F">
                            <w:rPr>
                              <w:rFonts w:ascii="Calibri" w:hAnsi="Calibri" w:cs="Calibri"/>
                              <w:color w:val="13576B"/>
                              <w:sz w:val="20"/>
                              <w:szCs w:val="22"/>
                            </w:rPr>
                            <w:t>1</w:t>
                          </w:r>
                          <w:r w:rsidR="008721A5">
                            <w:rPr>
                              <w:rFonts w:ascii="Calibri" w:hAnsi="Calibri" w:cs="Calibri"/>
                              <w:color w:val="13576B"/>
                              <w:sz w:val="20"/>
                              <w:szCs w:val="22"/>
                            </w:rPr>
                            <w:t>3</w:t>
                          </w:r>
                          <w:r w:rsidR="002D4720" w:rsidRPr="008C5D4D">
                            <w:rPr>
                              <w:rFonts w:ascii="Calibri" w:hAnsi="Calibri" w:cs="Calibri"/>
                              <w:color w:val="13576B"/>
                              <w:sz w:val="20"/>
                              <w:szCs w:val="22"/>
                            </w:rPr>
                            <w:t>.</w:t>
                          </w:r>
                          <w:r w:rsidR="007E199C">
                            <w:rPr>
                              <w:rFonts w:ascii="Calibri" w:hAnsi="Calibri" w:cs="Calibri"/>
                              <w:color w:val="13576B"/>
                              <w:sz w:val="20"/>
                              <w:szCs w:val="22"/>
                            </w:rPr>
                            <w:t>10</w:t>
                          </w:r>
                          <w:r w:rsidR="002D4720" w:rsidRPr="008C5D4D">
                            <w:rPr>
                              <w:rFonts w:ascii="Calibri" w:hAnsi="Calibri" w:cs="Calibri"/>
                              <w:color w:val="13576B"/>
                              <w:sz w:val="20"/>
                              <w:szCs w:val="22"/>
                            </w:rPr>
                            <w:t>.202</w:t>
                          </w:r>
                          <w:r w:rsidR="00BC5A14">
                            <w:rPr>
                              <w:rFonts w:ascii="Calibri" w:hAnsi="Calibri" w:cs="Calibri"/>
                              <w:color w:val="13576B"/>
                              <w:sz w:val="20"/>
                              <w:szCs w:val="2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6DE097" id="_x0000_s1030" type="#_x0000_t202" style="position:absolute;left:0;text-align:left;margin-left:412.45pt;margin-top:12.05pt;width:97.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" filled="f" stroked="f">
              <v:textbox style="mso-fit-shape-to-text:t">
                <w:txbxContent>
                  <w:p w14:paraId="15DE40D2" w14:textId="77777777" w:rsidR="002D4720" w:rsidRPr="008C5D4D" w:rsidRDefault="002D4720" w:rsidP="002D4720">
                    <w:pPr>
                      <w:spacing w:line="276" w:lineRule="auto"/>
                      <w:jc w:val="right"/>
                      <w:rPr>
                        <w:rFonts w:ascii="Calibri" w:hAnsi="Calibri" w:cs="Calibri"/>
                        <w:b/>
                        <w:color w:val="13576B"/>
                        <w:sz w:val="20"/>
                        <w:szCs w:val="22"/>
                      </w:rPr>
                    </w:pPr>
                    <w:r w:rsidRPr="008C5D4D">
                      <w:rPr>
                        <w:rFonts w:ascii="Calibri" w:hAnsi="Calibri" w:cs="Calibri"/>
                        <w:b/>
                        <w:color w:val="13576B"/>
                        <w:sz w:val="20"/>
                        <w:szCs w:val="22"/>
                      </w:rPr>
                      <w:t>KOMENTÁŘ</w:t>
                    </w:r>
                  </w:p>
                  <w:p w14:paraId="0A69756F" w14:textId="16B9EF3F" w:rsidR="002D4720" w:rsidRPr="008C5D4D" w:rsidRDefault="007F41A0" w:rsidP="002D4720">
                    <w:pPr>
                      <w:spacing w:line="276" w:lineRule="auto"/>
                      <w:jc w:val="center"/>
                      <w:rPr>
                        <w:rFonts w:ascii="Calibri" w:hAnsi="Calibri" w:cs="Calibri"/>
                        <w:b/>
                        <w:color w:val="13576B"/>
                        <w:sz w:val="20"/>
                        <w:szCs w:val="22"/>
                      </w:rPr>
                    </w:pPr>
                    <w:r>
                      <w:rPr>
                        <w:rFonts w:ascii="Calibri" w:hAnsi="Calibri" w:cs="Calibri"/>
                        <w:color w:val="13576B"/>
                        <w:sz w:val="20"/>
                        <w:szCs w:val="22"/>
                      </w:rPr>
                      <w:t xml:space="preserve">            </w:t>
                    </w:r>
                    <w:r w:rsidR="0001227F">
                      <w:rPr>
                        <w:rFonts w:ascii="Calibri" w:hAnsi="Calibri" w:cs="Calibri"/>
                        <w:color w:val="13576B"/>
                        <w:sz w:val="20"/>
                        <w:szCs w:val="22"/>
                      </w:rPr>
                      <w:t>1</w:t>
                    </w:r>
                    <w:r w:rsidR="008721A5">
                      <w:rPr>
                        <w:rFonts w:ascii="Calibri" w:hAnsi="Calibri" w:cs="Calibri"/>
                        <w:color w:val="13576B"/>
                        <w:sz w:val="20"/>
                        <w:szCs w:val="22"/>
                      </w:rPr>
                      <w:t>3</w:t>
                    </w:r>
                    <w:r w:rsidR="002D4720" w:rsidRPr="008C5D4D">
                      <w:rPr>
                        <w:rFonts w:ascii="Calibri" w:hAnsi="Calibri" w:cs="Calibri"/>
                        <w:color w:val="13576B"/>
                        <w:sz w:val="20"/>
                        <w:szCs w:val="22"/>
                      </w:rPr>
                      <w:t>.</w:t>
                    </w:r>
                    <w:r w:rsidR="007E199C">
                      <w:rPr>
                        <w:rFonts w:ascii="Calibri" w:hAnsi="Calibri" w:cs="Calibri"/>
                        <w:color w:val="13576B"/>
                        <w:sz w:val="20"/>
                        <w:szCs w:val="22"/>
                      </w:rPr>
                      <w:t>10</w:t>
                    </w:r>
                    <w:r w:rsidR="002D4720" w:rsidRPr="008C5D4D">
                      <w:rPr>
                        <w:rFonts w:ascii="Calibri" w:hAnsi="Calibri" w:cs="Calibri"/>
                        <w:color w:val="13576B"/>
                        <w:sz w:val="20"/>
                        <w:szCs w:val="22"/>
                      </w:rPr>
                      <w:t>.202</w:t>
                    </w:r>
                    <w:r w:rsidR="00BC5A14">
                      <w:rPr>
                        <w:rFonts w:ascii="Calibri" w:hAnsi="Calibri" w:cs="Calibri"/>
                        <w:color w:val="13576B"/>
                        <w:sz w:val="20"/>
                        <w:szCs w:val="22"/>
                      </w:rPr>
                      <w:t>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B1D76"/>
    <w:multiLevelType w:val="hybridMultilevel"/>
    <w:tmpl w:val="6D5277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0A4083"/>
    <w:multiLevelType w:val="hybridMultilevel"/>
    <w:tmpl w:val="3C584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9" w15:restartNumberingAfterBreak="0">
    <w:nsid w:val="606843DC"/>
    <w:multiLevelType w:val="hybridMultilevel"/>
    <w:tmpl w:val="3E42D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22"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4"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0DE4F03"/>
    <w:multiLevelType w:val="hybridMultilevel"/>
    <w:tmpl w:val="D458DCC2"/>
    <w:lvl w:ilvl="0" w:tplc="ABAA372A">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65382314">
    <w:abstractNumId w:val="2"/>
  </w:num>
  <w:num w:numId="2" w16cid:durableId="1910113698">
    <w:abstractNumId w:val="8"/>
  </w:num>
  <w:num w:numId="3" w16cid:durableId="405613309">
    <w:abstractNumId w:val="25"/>
  </w:num>
  <w:num w:numId="4" w16cid:durableId="240213499">
    <w:abstractNumId w:val="14"/>
  </w:num>
  <w:num w:numId="5" w16cid:durableId="740492638">
    <w:abstractNumId w:val="4"/>
  </w:num>
  <w:num w:numId="6" w16cid:durableId="211576891">
    <w:abstractNumId w:val="23"/>
  </w:num>
  <w:num w:numId="7" w16cid:durableId="1918248069">
    <w:abstractNumId w:val="6"/>
  </w:num>
  <w:num w:numId="8" w16cid:durableId="1159419045">
    <w:abstractNumId w:val="28"/>
  </w:num>
  <w:num w:numId="9" w16cid:durableId="1798374138">
    <w:abstractNumId w:val="5"/>
  </w:num>
  <w:num w:numId="10" w16cid:durableId="1530677457">
    <w:abstractNumId w:val="24"/>
  </w:num>
  <w:num w:numId="11" w16cid:durableId="984315201">
    <w:abstractNumId w:val="1"/>
  </w:num>
  <w:num w:numId="12" w16cid:durableId="7762198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55103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9389165">
    <w:abstractNumId w:val="15"/>
  </w:num>
  <w:num w:numId="15" w16cid:durableId="1323195451">
    <w:abstractNumId w:val="12"/>
  </w:num>
  <w:num w:numId="16" w16cid:durableId="467165265">
    <w:abstractNumId w:val="9"/>
  </w:num>
  <w:num w:numId="17" w16cid:durableId="676033370">
    <w:abstractNumId w:val="11"/>
  </w:num>
  <w:num w:numId="18" w16cid:durableId="1742554342">
    <w:abstractNumId w:val="17"/>
  </w:num>
  <w:num w:numId="19" w16cid:durableId="613287013">
    <w:abstractNumId w:val="20"/>
  </w:num>
  <w:num w:numId="20" w16cid:durableId="8067070">
    <w:abstractNumId w:val="10"/>
  </w:num>
  <w:num w:numId="21" w16cid:durableId="825434180">
    <w:abstractNumId w:val="0"/>
  </w:num>
  <w:num w:numId="22" w16cid:durableId="1082681076">
    <w:abstractNumId w:val="22"/>
  </w:num>
  <w:num w:numId="23" w16cid:durableId="1901165520">
    <w:abstractNumId w:val="27"/>
  </w:num>
  <w:num w:numId="24" w16cid:durableId="1991010767">
    <w:abstractNumId w:val="21"/>
  </w:num>
  <w:num w:numId="25" w16cid:durableId="1542282676">
    <w:abstractNumId w:val="16"/>
  </w:num>
  <w:num w:numId="26" w16cid:durableId="986973659">
    <w:abstractNumId w:val="13"/>
  </w:num>
  <w:num w:numId="27" w16cid:durableId="815336034">
    <w:abstractNumId w:val="26"/>
  </w:num>
  <w:num w:numId="28" w16cid:durableId="1895651473">
    <w:abstractNumId w:val="7"/>
  </w:num>
  <w:num w:numId="29" w16cid:durableId="1858687908">
    <w:abstractNumId w:val="3"/>
  </w:num>
  <w:num w:numId="30" w16cid:durableId="17581644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43"/>
    <w:rsid w:val="00001C42"/>
    <w:rsid w:val="00001E72"/>
    <w:rsid w:val="0000363D"/>
    <w:rsid w:val="000054D2"/>
    <w:rsid w:val="00006511"/>
    <w:rsid w:val="00006C79"/>
    <w:rsid w:val="00010564"/>
    <w:rsid w:val="000118C2"/>
    <w:rsid w:val="0001227F"/>
    <w:rsid w:val="00015933"/>
    <w:rsid w:val="000159E5"/>
    <w:rsid w:val="000175B3"/>
    <w:rsid w:val="000176E6"/>
    <w:rsid w:val="00020581"/>
    <w:rsid w:val="00020ED0"/>
    <w:rsid w:val="00020FE5"/>
    <w:rsid w:val="000213CC"/>
    <w:rsid w:val="00023E9F"/>
    <w:rsid w:val="0002473E"/>
    <w:rsid w:val="000264B4"/>
    <w:rsid w:val="000265A3"/>
    <w:rsid w:val="00027099"/>
    <w:rsid w:val="00027B22"/>
    <w:rsid w:val="00027BAD"/>
    <w:rsid w:val="00031478"/>
    <w:rsid w:val="00036FAB"/>
    <w:rsid w:val="00037707"/>
    <w:rsid w:val="00040FA4"/>
    <w:rsid w:val="00043889"/>
    <w:rsid w:val="00044002"/>
    <w:rsid w:val="000444EA"/>
    <w:rsid w:val="0004612A"/>
    <w:rsid w:val="00047DF1"/>
    <w:rsid w:val="000509DD"/>
    <w:rsid w:val="00050AF7"/>
    <w:rsid w:val="00051A5B"/>
    <w:rsid w:val="00052C6A"/>
    <w:rsid w:val="00053780"/>
    <w:rsid w:val="00053EE4"/>
    <w:rsid w:val="000559DE"/>
    <w:rsid w:val="00055CBC"/>
    <w:rsid w:val="000563EB"/>
    <w:rsid w:val="00056A4F"/>
    <w:rsid w:val="00057396"/>
    <w:rsid w:val="000606C6"/>
    <w:rsid w:val="00060D7F"/>
    <w:rsid w:val="00072447"/>
    <w:rsid w:val="000733AD"/>
    <w:rsid w:val="0007445A"/>
    <w:rsid w:val="00074C45"/>
    <w:rsid w:val="000752D6"/>
    <w:rsid w:val="0007638A"/>
    <w:rsid w:val="00076C37"/>
    <w:rsid w:val="00081E35"/>
    <w:rsid w:val="000841C2"/>
    <w:rsid w:val="000842AE"/>
    <w:rsid w:val="00084CF9"/>
    <w:rsid w:val="00086094"/>
    <w:rsid w:val="0008743D"/>
    <w:rsid w:val="0009101B"/>
    <w:rsid w:val="00091B3B"/>
    <w:rsid w:val="0009491E"/>
    <w:rsid w:val="00097293"/>
    <w:rsid w:val="000A16EA"/>
    <w:rsid w:val="000A2779"/>
    <w:rsid w:val="000A2C3B"/>
    <w:rsid w:val="000A3ECF"/>
    <w:rsid w:val="000A4D59"/>
    <w:rsid w:val="000A664C"/>
    <w:rsid w:val="000B2005"/>
    <w:rsid w:val="000B4C8F"/>
    <w:rsid w:val="000B51A4"/>
    <w:rsid w:val="000B70C8"/>
    <w:rsid w:val="000B79A4"/>
    <w:rsid w:val="000C045B"/>
    <w:rsid w:val="000C12F1"/>
    <w:rsid w:val="000C1E4E"/>
    <w:rsid w:val="000C234E"/>
    <w:rsid w:val="000C4910"/>
    <w:rsid w:val="000C502F"/>
    <w:rsid w:val="000C5651"/>
    <w:rsid w:val="000D011A"/>
    <w:rsid w:val="000D1749"/>
    <w:rsid w:val="000D1D61"/>
    <w:rsid w:val="000D32BB"/>
    <w:rsid w:val="000D4F26"/>
    <w:rsid w:val="000D56F1"/>
    <w:rsid w:val="000D5D2B"/>
    <w:rsid w:val="000D684D"/>
    <w:rsid w:val="000E0B50"/>
    <w:rsid w:val="000E0C43"/>
    <w:rsid w:val="000E2B4E"/>
    <w:rsid w:val="000E2FCE"/>
    <w:rsid w:val="000E4810"/>
    <w:rsid w:val="000E4ABC"/>
    <w:rsid w:val="000E563F"/>
    <w:rsid w:val="000E59CE"/>
    <w:rsid w:val="000F02C1"/>
    <w:rsid w:val="000F02FD"/>
    <w:rsid w:val="000F0636"/>
    <w:rsid w:val="000F4318"/>
    <w:rsid w:val="000F61F5"/>
    <w:rsid w:val="000F70CA"/>
    <w:rsid w:val="00102262"/>
    <w:rsid w:val="0010268F"/>
    <w:rsid w:val="0010277A"/>
    <w:rsid w:val="00103662"/>
    <w:rsid w:val="00105ACC"/>
    <w:rsid w:val="00106451"/>
    <w:rsid w:val="00106D78"/>
    <w:rsid w:val="00107915"/>
    <w:rsid w:val="001102C6"/>
    <w:rsid w:val="00110C31"/>
    <w:rsid w:val="001126B2"/>
    <w:rsid w:val="00112AA1"/>
    <w:rsid w:val="00112D3E"/>
    <w:rsid w:val="0011443F"/>
    <w:rsid w:val="00115D53"/>
    <w:rsid w:val="00116003"/>
    <w:rsid w:val="00116F4B"/>
    <w:rsid w:val="00117860"/>
    <w:rsid w:val="00122810"/>
    <w:rsid w:val="00122CC4"/>
    <w:rsid w:val="0012351B"/>
    <w:rsid w:val="00123FF9"/>
    <w:rsid w:val="001253CC"/>
    <w:rsid w:val="00126A7F"/>
    <w:rsid w:val="00131D36"/>
    <w:rsid w:val="00131E94"/>
    <w:rsid w:val="00132EE9"/>
    <w:rsid w:val="0013407D"/>
    <w:rsid w:val="001348D9"/>
    <w:rsid w:val="001361CA"/>
    <w:rsid w:val="00136D3A"/>
    <w:rsid w:val="00136FC5"/>
    <w:rsid w:val="00137050"/>
    <w:rsid w:val="0013716D"/>
    <w:rsid w:val="00140E10"/>
    <w:rsid w:val="001438F4"/>
    <w:rsid w:val="00143DCC"/>
    <w:rsid w:val="00144D53"/>
    <w:rsid w:val="001457AA"/>
    <w:rsid w:val="00145E7A"/>
    <w:rsid w:val="00146F46"/>
    <w:rsid w:val="0015125A"/>
    <w:rsid w:val="00151A74"/>
    <w:rsid w:val="0015295E"/>
    <w:rsid w:val="00152A73"/>
    <w:rsid w:val="001534F6"/>
    <w:rsid w:val="00154EE2"/>
    <w:rsid w:val="00157080"/>
    <w:rsid w:val="001622C2"/>
    <w:rsid w:val="001633ED"/>
    <w:rsid w:val="00163F5F"/>
    <w:rsid w:val="00165DDC"/>
    <w:rsid w:val="00170298"/>
    <w:rsid w:val="0017388B"/>
    <w:rsid w:val="0017441E"/>
    <w:rsid w:val="00175A85"/>
    <w:rsid w:val="00175E6C"/>
    <w:rsid w:val="00176669"/>
    <w:rsid w:val="001766FF"/>
    <w:rsid w:val="00176C20"/>
    <w:rsid w:val="0018097B"/>
    <w:rsid w:val="00180A13"/>
    <w:rsid w:val="00182C97"/>
    <w:rsid w:val="00183066"/>
    <w:rsid w:val="00183FB4"/>
    <w:rsid w:val="00184412"/>
    <w:rsid w:val="001906F3"/>
    <w:rsid w:val="001929FC"/>
    <w:rsid w:val="00195C6D"/>
    <w:rsid w:val="001961C5"/>
    <w:rsid w:val="00196F95"/>
    <w:rsid w:val="0019772B"/>
    <w:rsid w:val="001A05A9"/>
    <w:rsid w:val="001A2623"/>
    <w:rsid w:val="001A463E"/>
    <w:rsid w:val="001A46CC"/>
    <w:rsid w:val="001A6304"/>
    <w:rsid w:val="001B1060"/>
    <w:rsid w:val="001B1467"/>
    <w:rsid w:val="001B1C5E"/>
    <w:rsid w:val="001B3197"/>
    <w:rsid w:val="001B59D9"/>
    <w:rsid w:val="001B5F14"/>
    <w:rsid w:val="001B6935"/>
    <w:rsid w:val="001B7154"/>
    <w:rsid w:val="001C091C"/>
    <w:rsid w:val="001C1FAA"/>
    <w:rsid w:val="001C2261"/>
    <w:rsid w:val="001C266E"/>
    <w:rsid w:val="001C49DC"/>
    <w:rsid w:val="001C6945"/>
    <w:rsid w:val="001C698F"/>
    <w:rsid w:val="001C7200"/>
    <w:rsid w:val="001C7F88"/>
    <w:rsid w:val="001D169B"/>
    <w:rsid w:val="001D2B76"/>
    <w:rsid w:val="001D2ECE"/>
    <w:rsid w:val="001D3292"/>
    <w:rsid w:val="001D39E5"/>
    <w:rsid w:val="001D3C90"/>
    <w:rsid w:val="001D5BB9"/>
    <w:rsid w:val="001D6B1A"/>
    <w:rsid w:val="001D7365"/>
    <w:rsid w:val="001E15FD"/>
    <w:rsid w:val="001E1AED"/>
    <w:rsid w:val="001E27B8"/>
    <w:rsid w:val="001E31AB"/>
    <w:rsid w:val="001E3706"/>
    <w:rsid w:val="001E4032"/>
    <w:rsid w:val="001E432A"/>
    <w:rsid w:val="001E4D27"/>
    <w:rsid w:val="001E5169"/>
    <w:rsid w:val="001E5571"/>
    <w:rsid w:val="001E60C5"/>
    <w:rsid w:val="001E6F5D"/>
    <w:rsid w:val="001E71FE"/>
    <w:rsid w:val="001F3DF4"/>
    <w:rsid w:val="001F49EA"/>
    <w:rsid w:val="001F5CF7"/>
    <w:rsid w:val="001F6A78"/>
    <w:rsid w:val="001F72D8"/>
    <w:rsid w:val="001F7B28"/>
    <w:rsid w:val="00201DDA"/>
    <w:rsid w:val="002027D4"/>
    <w:rsid w:val="00203021"/>
    <w:rsid w:val="00203302"/>
    <w:rsid w:val="00203A7B"/>
    <w:rsid w:val="002045A5"/>
    <w:rsid w:val="00204F09"/>
    <w:rsid w:val="0020667A"/>
    <w:rsid w:val="00206F7E"/>
    <w:rsid w:val="00207AE7"/>
    <w:rsid w:val="00207CB1"/>
    <w:rsid w:val="002105A2"/>
    <w:rsid w:val="00211E6F"/>
    <w:rsid w:val="002137B0"/>
    <w:rsid w:val="00216187"/>
    <w:rsid w:val="00216A54"/>
    <w:rsid w:val="00217881"/>
    <w:rsid w:val="0022075B"/>
    <w:rsid w:val="00221F77"/>
    <w:rsid w:val="00221FF5"/>
    <w:rsid w:val="002226C1"/>
    <w:rsid w:val="00222917"/>
    <w:rsid w:val="002244BA"/>
    <w:rsid w:val="00224E2B"/>
    <w:rsid w:val="00225F51"/>
    <w:rsid w:val="0022648E"/>
    <w:rsid w:val="00226AB8"/>
    <w:rsid w:val="00226F32"/>
    <w:rsid w:val="00227ACD"/>
    <w:rsid w:val="00227C82"/>
    <w:rsid w:val="0023393E"/>
    <w:rsid w:val="0023493E"/>
    <w:rsid w:val="00235942"/>
    <w:rsid w:val="0023703D"/>
    <w:rsid w:val="002375B2"/>
    <w:rsid w:val="00237A71"/>
    <w:rsid w:val="00242D73"/>
    <w:rsid w:val="002443DF"/>
    <w:rsid w:val="002446E1"/>
    <w:rsid w:val="00244923"/>
    <w:rsid w:val="002472A6"/>
    <w:rsid w:val="00247512"/>
    <w:rsid w:val="00247A4D"/>
    <w:rsid w:val="00250212"/>
    <w:rsid w:val="0025305E"/>
    <w:rsid w:val="00253D09"/>
    <w:rsid w:val="00254CA2"/>
    <w:rsid w:val="00256268"/>
    <w:rsid w:val="002567A3"/>
    <w:rsid w:val="00260219"/>
    <w:rsid w:val="00260B2C"/>
    <w:rsid w:val="0026106F"/>
    <w:rsid w:val="00262B7F"/>
    <w:rsid w:val="00264741"/>
    <w:rsid w:val="00264C92"/>
    <w:rsid w:val="00266980"/>
    <w:rsid w:val="00267ACA"/>
    <w:rsid w:val="00270A4E"/>
    <w:rsid w:val="00270F52"/>
    <w:rsid w:val="00271563"/>
    <w:rsid w:val="00271569"/>
    <w:rsid w:val="00272177"/>
    <w:rsid w:val="002748F6"/>
    <w:rsid w:val="00275209"/>
    <w:rsid w:val="002754B7"/>
    <w:rsid w:val="00277D90"/>
    <w:rsid w:val="00280D31"/>
    <w:rsid w:val="00283681"/>
    <w:rsid w:val="00285A75"/>
    <w:rsid w:val="00290498"/>
    <w:rsid w:val="00291656"/>
    <w:rsid w:val="00291BE8"/>
    <w:rsid w:val="0029502E"/>
    <w:rsid w:val="00296021"/>
    <w:rsid w:val="0029774E"/>
    <w:rsid w:val="00297B85"/>
    <w:rsid w:val="002A02A1"/>
    <w:rsid w:val="002A04EB"/>
    <w:rsid w:val="002A07F7"/>
    <w:rsid w:val="002A1748"/>
    <w:rsid w:val="002A23FA"/>
    <w:rsid w:val="002A266C"/>
    <w:rsid w:val="002A2CE3"/>
    <w:rsid w:val="002A31A1"/>
    <w:rsid w:val="002A3CF3"/>
    <w:rsid w:val="002A3F7E"/>
    <w:rsid w:val="002A4191"/>
    <w:rsid w:val="002A6290"/>
    <w:rsid w:val="002A6A60"/>
    <w:rsid w:val="002B1743"/>
    <w:rsid w:val="002B1996"/>
    <w:rsid w:val="002B3AB2"/>
    <w:rsid w:val="002B4617"/>
    <w:rsid w:val="002B4641"/>
    <w:rsid w:val="002B5069"/>
    <w:rsid w:val="002B724C"/>
    <w:rsid w:val="002C0719"/>
    <w:rsid w:val="002C179D"/>
    <w:rsid w:val="002C2C2B"/>
    <w:rsid w:val="002C30D4"/>
    <w:rsid w:val="002C513E"/>
    <w:rsid w:val="002D1376"/>
    <w:rsid w:val="002D2A30"/>
    <w:rsid w:val="002D2DC7"/>
    <w:rsid w:val="002D3F94"/>
    <w:rsid w:val="002D4720"/>
    <w:rsid w:val="002D49FB"/>
    <w:rsid w:val="002D4A25"/>
    <w:rsid w:val="002D4DF8"/>
    <w:rsid w:val="002E0041"/>
    <w:rsid w:val="002E1390"/>
    <w:rsid w:val="002E1AEB"/>
    <w:rsid w:val="002E2498"/>
    <w:rsid w:val="002E3105"/>
    <w:rsid w:val="002E4CA1"/>
    <w:rsid w:val="002E5E57"/>
    <w:rsid w:val="002E6312"/>
    <w:rsid w:val="002E6C7C"/>
    <w:rsid w:val="002F1752"/>
    <w:rsid w:val="002F2F90"/>
    <w:rsid w:val="002F2FAA"/>
    <w:rsid w:val="002F477C"/>
    <w:rsid w:val="002F4CDA"/>
    <w:rsid w:val="002F506A"/>
    <w:rsid w:val="002F52DA"/>
    <w:rsid w:val="002F557F"/>
    <w:rsid w:val="002F6432"/>
    <w:rsid w:val="003012B9"/>
    <w:rsid w:val="0030161E"/>
    <w:rsid w:val="003028DC"/>
    <w:rsid w:val="0030348A"/>
    <w:rsid w:val="00306844"/>
    <w:rsid w:val="003077DD"/>
    <w:rsid w:val="003111F3"/>
    <w:rsid w:val="003142AD"/>
    <w:rsid w:val="00314AB6"/>
    <w:rsid w:val="00314CF6"/>
    <w:rsid w:val="00315F32"/>
    <w:rsid w:val="00316BAA"/>
    <w:rsid w:val="00317242"/>
    <w:rsid w:val="00320811"/>
    <w:rsid w:val="00322BF9"/>
    <w:rsid w:val="00324743"/>
    <w:rsid w:val="00324769"/>
    <w:rsid w:val="003253AF"/>
    <w:rsid w:val="00327407"/>
    <w:rsid w:val="00327CB6"/>
    <w:rsid w:val="0033298A"/>
    <w:rsid w:val="00335341"/>
    <w:rsid w:val="00336412"/>
    <w:rsid w:val="00337157"/>
    <w:rsid w:val="003373BE"/>
    <w:rsid w:val="003411DB"/>
    <w:rsid w:val="003417B4"/>
    <w:rsid w:val="00341D86"/>
    <w:rsid w:val="003426EE"/>
    <w:rsid w:val="0034310E"/>
    <w:rsid w:val="00344213"/>
    <w:rsid w:val="003444F4"/>
    <w:rsid w:val="00345842"/>
    <w:rsid w:val="00346684"/>
    <w:rsid w:val="003472AF"/>
    <w:rsid w:val="003508FE"/>
    <w:rsid w:val="00351369"/>
    <w:rsid w:val="0035167B"/>
    <w:rsid w:val="00356528"/>
    <w:rsid w:val="00356FF7"/>
    <w:rsid w:val="0035718C"/>
    <w:rsid w:val="003608A1"/>
    <w:rsid w:val="003608FD"/>
    <w:rsid w:val="0036420C"/>
    <w:rsid w:val="00364A11"/>
    <w:rsid w:val="00366057"/>
    <w:rsid w:val="003677E2"/>
    <w:rsid w:val="0037051F"/>
    <w:rsid w:val="003707E0"/>
    <w:rsid w:val="00370F35"/>
    <w:rsid w:val="003725F0"/>
    <w:rsid w:val="003732C7"/>
    <w:rsid w:val="003739F0"/>
    <w:rsid w:val="00373FC2"/>
    <w:rsid w:val="003742A8"/>
    <w:rsid w:val="003749A5"/>
    <w:rsid w:val="00376918"/>
    <w:rsid w:val="00376F07"/>
    <w:rsid w:val="00380502"/>
    <w:rsid w:val="00380788"/>
    <w:rsid w:val="00381524"/>
    <w:rsid w:val="00383D10"/>
    <w:rsid w:val="00384170"/>
    <w:rsid w:val="003847A3"/>
    <w:rsid w:val="00386E7F"/>
    <w:rsid w:val="00387CB8"/>
    <w:rsid w:val="00391C4B"/>
    <w:rsid w:val="00391FA6"/>
    <w:rsid w:val="003952ED"/>
    <w:rsid w:val="00395549"/>
    <w:rsid w:val="00396DEC"/>
    <w:rsid w:val="00396F9D"/>
    <w:rsid w:val="00397430"/>
    <w:rsid w:val="003A0443"/>
    <w:rsid w:val="003A0F5E"/>
    <w:rsid w:val="003A424B"/>
    <w:rsid w:val="003A46D3"/>
    <w:rsid w:val="003A542D"/>
    <w:rsid w:val="003A5636"/>
    <w:rsid w:val="003A623D"/>
    <w:rsid w:val="003A76ED"/>
    <w:rsid w:val="003B0433"/>
    <w:rsid w:val="003B04C1"/>
    <w:rsid w:val="003B2C84"/>
    <w:rsid w:val="003B4F01"/>
    <w:rsid w:val="003B519E"/>
    <w:rsid w:val="003B5E6F"/>
    <w:rsid w:val="003C0B1B"/>
    <w:rsid w:val="003C1195"/>
    <w:rsid w:val="003C12B6"/>
    <w:rsid w:val="003C2D27"/>
    <w:rsid w:val="003C373E"/>
    <w:rsid w:val="003C3D7F"/>
    <w:rsid w:val="003C5F2E"/>
    <w:rsid w:val="003C6326"/>
    <w:rsid w:val="003C6D87"/>
    <w:rsid w:val="003D079C"/>
    <w:rsid w:val="003D224C"/>
    <w:rsid w:val="003D45D4"/>
    <w:rsid w:val="003D613B"/>
    <w:rsid w:val="003E14DF"/>
    <w:rsid w:val="003E382B"/>
    <w:rsid w:val="003E3ACA"/>
    <w:rsid w:val="003E3DCB"/>
    <w:rsid w:val="003E4312"/>
    <w:rsid w:val="003E4ADE"/>
    <w:rsid w:val="003E5891"/>
    <w:rsid w:val="003E7ED0"/>
    <w:rsid w:val="003F021E"/>
    <w:rsid w:val="003F03DF"/>
    <w:rsid w:val="003F12BC"/>
    <w:rsid w:val="003F12D5"/>
    <w:rsid w:val="003F1CB9"/>
    <w:rsid w:val="003F2050"/>
    <w:rsid w:val="003F37CA"/>
    <w:rsid w:val="003F6E69"/>
    <w:rsid w:val="003F7F31"/>
    <w:rsid w:val="004009B6"/>
    <w:rsid w:val="004015AF"/>
    <w:rsid w:val="00401CD3"/>
    <w:rsid w:val="00401F79"/>
    <w:rsid w:val="00402778"/>
    <w:rsid w:val="00402D75"/>
    <w:rsid w:val="00402FA1"/>
    <w:rsid w:val="00403744"/>
    <w:rsid w:val="0040474A"/>
    <w:rsid w:val="00407FB6"/>
    <w:rsid w:val="00412186"/>
    <w:rsid w:val="00412763"/>
    <w:rsid w:val="00413258"/>
    <w:rsid w:val="0041355F"/>
    <w:rsid w:val="00414181"/>
    <w:rsid w:val="0041427D"/>
    <w:rsid w:val="00414AD4"/>
    <w:rsid w:val="0041521E"/>
    <w:rsid w:val="004164DD"/>
    <w:rsid w:val="00416763"/>
    <w:rsid w:val="0041745A"/>
    <w:rsid w:val="00422B81"/>
    <w:rsid w:val="00422E44"/>
    <w:rsid w:val="00423E0D"/>
    <w:rsid w:val="004257BB"/>
    <w:rsid w:val="00425A84"/>
    <w:rsid w:val="00425B3B"/>
    <w:rsid w:val="0042602B"/>
    <w:rsid w:val="004279BD"/>
    <w:rsid w:val="004325D3"/>
    <w:rsid w:val="00435176"/>
    <w:rsid w:val="004371EE"/>
    <w:rsid w:val="00437589"/>
    <w:rsid w:val="00440A53"/>
    <w:rsid w:val="00442170"/>
    <w:rsid w:val="004444EE"/>
    <w:rsid w:val="00444BDA"/>
    <w:rsid w:val="00445609"/>
    <w:rsid w:val="004464CF"/>
    <w:rsid w:val="004476C2"/>
    <w:rsid w:val="00451368"/>
    <w:rsid w:val="004555E6"/>
    <w:rsid w:val="00460772"/>
    <w:rsid w:val="00461E79"/>
    <w:rsid w:val="00462717"/>
    <w:rsid w:val="004641CC"/>
    <w:rsid w:val="00464E64"/>
    <w:rsid w:val="00465403"/>
    <w:rsid w:val="0046651A"/>
    <w:rsid w:val="004714FB"/>
    <w:rsid w:val="004718BD"/>
    <w:rsid w:val="00471B86"/>
    <w:rsid w:val="00471D6F"/>
    <w:rsid w:val="00472210"/>
    <w:rsid w:val="00473C52"/>
    <w:rsid w:val="00474524"/>
    <w:rsid w:val="00475D5E"/>
    <w:rsid w:val="00475F13"/>
    <w:rsid w:val="00476A2A"/>
    <w:rsid w:val="00477094"/>
    <w:rsid w:val="0047757F"/>
    <w:rsid w:val="00477AF5"/>
    <w:rsid w:val="00477CEB"/>
    <w:rsid w:val="0048354D"/>
    <w:rsid w:val="00483FA6"/>
    <w:rsid w:val="0048489E"/>
    <w:rsid w:val="00486858"/>
    <w:rsid w:val="00490E1A"/>
    <w:rsid w:val="00491DB6"/>
    <w:rsid w:val="00492636"/>
    <w:rsid w:val="004935C1"/>
    <w:rsid w:val="00493A20"/>
    <w:rsid w:val="00495C6A"/>
    <w:rsid w:val="004969D8"/>
    <w:rsid w:val="004975FD"/>
    <w:rsid w:val="004979BF"/>
    <w:rsid w:val="004A1724"/>
    <w:rsid w:val="004A2349"/>
    <w:rsid w:val="004A435C"/>
    <w:rsid w:val="004A53BB"/>
    <w:rsid w:val="004A5819"/>
    <w:rsid w:val="004A5D84"/>
    <w:rsid w:val="004A6CE0"/>
    <w:rsid w:val="004A724B"/>
    <w:rsid w:val="004A74F4"/>
    <w:rsid w:val="004B1175"/>
    <w:rsid w:val="004B1442"/>
    <w:rsid w:val="004B1766"/>
    <w:rsid w:val="004B19DD"/>
    <w:rsid w:val="004B3889"/>
    <w:rsid w:val="004B3E0D"/>
    <w:rsid w:val="004B564F"/>
    <w:rsid w:val="004B6A7C"/>
    <w:rsid w:val="004B7ECE"/>
    <w:rsid w:val="004C04EA"/>
    <w:rsid w:val="004C0763"/>
    <w:rsid w:val="004C0A56"/>
    <w:rsid w:val="004C3997"/>
    <w:rsid w:val="004C4C1F"/>
    <w:rsid w:val="004C50BF"/>
    <w:rsid w:val="004C629B"/>
    <w:rsid w:val="004C693B"/>
    <w:rsid w:val="004C751A"/>
    <w:rsid w:val="004C7E8B"/>
    <w:rsid w:val="004D0B15"/>
    <w:rsid w:val="004D0EBA"/>
    <w:rsid w:val="004D114D"/>
    <w:rsid w:val="004D3E58"/>
    <w:rsid w:val="004D4156"/>
    <w:rsid w:val="004D4333"/>
    <w:rsid w:val="004D6531"/>
    <w:rsid w:val="004E011D"/>
    <w:rsid w:val="004E1AC6"/>
    <w:rsid w:val="004E26E2"/>
    <w:rsid w:val="004E3070"/>
    <w:rsid w:val="004E4B5B"/>
    <w:rsid w:val="004E5E51"/>
    <w:rsid w:val="004E668A"/>
    <w:rsid w:val="004F4632"/>
    <w:rsid w:val="004F46CE"/>
    <w:rsid w:val="004F5C1C"/>
    <w:rsid w:val="004F62FF"/>
    <w:rsid w:val="004F6CFB"/>
    <w:rsid w:val="004F6EA8"/>
    <w:rsid w:val="004F70A7"/>
    <w:rsid w:val="005019FE"/>
    <w:rsid w:val="00503D06"/>
    <w:rsid w:val="00504229"/>
    <w:rsid w:val="00504370"/>
    <w:rsid w:val="005069C2"/>
    <w:rsid w:val="00510EB1"/>
    <w:rsid w:val="0051164C"/>
    <w:rsid w:val="00512176"/>
    <w:rsid w:val="005122E9"/>
    <w:rsid w:val="005137DB"/>
    <w:rsid w:val="0051437A"/>
    <w:rsid w:val="0051449F"/>
    <w:rsid w:val="0051508B"/>
    <w:rsid w:val="0051570C"/>
    <w:rsid w:val="00517111"/>
    <w:rsid w:val="005208BD"/>
    <w:rsid w:val="00521FF6"/>
    <w:rsid w:val="0052347F"/>
    <w:rsid w:val="00527681"/>
    <w:rsid w:val="0052771A"/>
    <w:rsid w:val="00527FC5"/>
    <w:rsid w:val="00530967"/>
    <w:rsid w:val="00530DE6"/>
    <w:rsid w:val="00531FAE"/>
    <w:rsid w:val="0053589B"/>
    <w:rsid w:val="0053659F"/>
    <w:rsid w:val="00537D18"/>
    <w:rsid w:val="00537D95"/>
    <w:rsid w:val="00543780"/>
    <w:rsid w:val="005450EB"/>
    <w:rsid w:val="0054574A"/>
    <w:rsid w:val="00546646"/>
    <w:rsid w:val="0054665C"/>
    <w:rsid w:val="00547A43"/>
    <w:rsid w:val="00552694"/>
    <w:rsid w:val="0055337B"/>
    <w:rsid w:val="0055377C"/>
    <w:rsid w:val="005541F4"/>
    <w:rsid w:val="00554717"/>
    <w:rsid w:val="00555261"/>
    <w:rsid w:val="00556DE6"/>
    <w:rsid w:val="005574AF"/>
    <w:rsid w:val="00557A53"/>
    <w:rsid w:val="00561ED7"/>
    <w:rsid w:val="00562166"/>
    <w:rsid w:val="00563855"/>
    <w:rsid w:val="005642DD"/>
    <w:rsid w:val="00564453"/>
    <w:rsid w:val="00566025"/>
    <w:rsid w:val="0056611F"/>
    <w:rsid w:val="005666D7"/>
    <w:rsid w:val="00567ADA"/>
    <w:rsid w:val="00571BEE"/>
    <w:rsid w:val="00571C08"/>
    <w:rsid w:val="00571C69"/>
    <w:rsid w:val="00572232"/>
    <w:rsid w:val="00573F62"/>
    <w:rsid w:val="00575D36"/>
    <w:rsid w:val="005761EE"/>
    <w:rsid w:val="00576C13"/>
    <w:rsid w:val="00576CF4"/>
    <w:rsid w:val="00577164"/>
    <w:rsid w:val="00577D9F"/>
    <w:rsid w:val="00580391"/>
    <w:rsid w:val="005818DE"/>
    <w:rsid w:val="00581CC1"/>
    <w:rsid w:val="00584718"/>
    <w:rsid w:val="00584D4C"/>
    <w:rsid w:val="0058622F"/>
    <w:rsid w:val="00586418"/>
    <w:rsid w:val="00587350"/>
    <w:rsid w:val="00587BA9"/>
    <w:rsid w:val="0059007C"/>
    <w:rsid w:val="00591A31"/>
    <w:rsid w:val="00594C44"/>
    <w:rsid w:val="0059556C"/>
    <w:rsid w:val="00596B76"/>
    <w:rsid w:val="00597DD9"/>
    <w:rsid w:val="005A0ACF"/>
    <w:rsid w:val="005A0C34"/>
    <w:rsid w:val="005A2501"/>
    <w:rsid w:val="005A34B6"/>
    <w:rsid w:val="005A3E34"/>
    <w:rsid w:val="005A44FF"/>
    <w:rsid w:val="005A51C6"/>
    <w:rsid w:val="005A576D"/>
    <w:rsid w:val="005A5BAB"/>
    <w:rsid w:val="005A6604"/>
    <w:rsid w:val="005A7E09"/>
    <w:rsid w:val="005B08A6"/>
    <w:rsid w:val="005B0F22"/>
    <w:rsid w:val="005B0F27"/>
    <w:rsid w:val="005B2CB5"/>
    <w:rsid w:val="005B3439"/>
    <w:rsid w:val="005B4E85"/>
    <w:rsid w:val="005B5E17"/>
    <w:rsid w:val="005C1943"/>
    <w:rsid w:val="005C22C2"/>
    <w:rsid w:val="005C501A"/>
    <w:rsid w:val="005C5673"/>
    <w:rsid w:val="005C6D52"/>
    <w:rsid w:val="005C6F67"/>
    <w:rsid w:val="005C7858"/>
    <w:rsid w:val="005C7A9A"/>
    <w:rsid w:val="005C7FCE"/>
    <w:rsid w:val="005D11A5"/>
    <w:rsid w:val="005D4BC8"/>
    <w:rsid w:val="005D55D6"/>
    <w:rsid w:val="005D593D"/>
    <w:rsid w:val="005D6E43"/>
    <w:rsid w:val="005D769A"/>
    <w:rsid w:val="005E092E"/>
    <w:rsid w:val="005E1DD8"/>
    <w:rsid w:val="005E1EA0"/>
    <w:rsid w:val="005E1F6F"/>
    <w:rsid w:val="005E4132"/>
    <w:rsid w:val="005E58E1"/>
    <w:rsid w:val="005E5F8B"/>
    <w:rsid w:val="005F0EC7"/>
    <w:rsid w:val="005F2341"/>
    <w:rsid w:val="005F4B41"/>
    <w:rsid w:val="005F4F2A"/>
    <w:rsid w:val="005F5099"/>
    <w:rsid w:val="005F73A6"/>
    <w:rsid w:val="00600D9B"/>
    <w:rsid w:val="0060128D"/>
    <w:rsid w:val="006015EB"/>
    <w:rsid w:val="006021B4"/>
    <w:rsid w:val="00602BDA"/>
    <w:rsid w:val="0060305B"/>
    <w:rsid w:val="0060308F"/>
    <w:rsid w:val="0060552B"/>
    <w:rsid w:val="00606E04"/>
    <w:rsid w:val="00611C5C"/>
    <w:rsid w:val="00612686"/>
    <w:rsid w:val="006131E9"/>
    <w:rsid w:val="0061392C"/>
    <w:rsid w:val="00617E42"/>
    <w:rsid w:val="00617E6C"/>
    <w:rsid w:val="006203EC"/>
    <w:rsid w:val="00622191"/>
    <w:rsid w:val="00622D62"/>
    <w:rsid w:val="0062336F"/>
    <w:rsid w:val="00623D41"/>
    <w:rsid w:val="00624A28"/>
    <w:rsid w:val="00624E5B"/>
    <w:rsid w:val="006264F1"/>
    <w:rsid w:val="00626A29"/>
    <w:rsid w:val="00626AF4"/>
    <w:rsid w:val="00626CB1"/>
    <w:rsid w:val="00627894"/>
    <w:rsid w:val="00627FF6"/>
    <w:rsid w:val="00630BC9"/>
    <w:rsid w:val="0063314F"/>
    <w:rsid w:val="00635832"/>
    <w:rsid w:val="006365E9"/>
    <w:rsid w:val="00636E18"/>
    <w:rsid w:val="00637228"/>
    <w:rsid w:val="0064225E"/>
    <w:rsid w:val="0064298D"/>
    <w:rsid w:val="0064364F"/>
    <w:rsid w:val="006445A3"/>
    <w:rsid w:val="00645115"/>
    <w:rsid w:val="006464CF"/>
    <w:rsid w:val="00647A7A"/>
    <w:rsid w:val="00650724"/>
    <w:rsid w:val="0065124E"/>
    <w:rsid w:val="006513A0"/>
    <w:rsid w:val="00652C4F"/>
    <w:rsid w:val="00654F37"/>
    <w:rsid w:val="00656ABE"/>
    <w:rsid w:val="0066000B"/>
    <w:rsid w:val="0066030A"/>
    <w:rsid w:val="00661C43"/>
    <w:rsid w:val="00662C23"/>
    <w:rsid w:val="0066473E"/>
    <w:rsid w:val="00665069"/>
    <w:rsid w:val="0066537B"/>
    <w:rsid w:val="00665718"/>
    <w:rsid w:val="00667828"/>
    <w:rsid w:val="00670F37"/>
    <w:rsid w:val="00676079"/>
    <w:rsid w:val="00676326"/>
    <w:rsid w:val="006777C7"/>
    <w:rsid w:val="006839E8"/>
    <w:rsid w:val="00683D65"/>
    <w:rsid w:val="00684AB4"/>
    <w:rsid w:val="00685F12"/>
    <w:rsid w:val="0069373F"/>
    <w:rsid w:val="00693FDC"/>
    <w:rsid w:val="006963D2"/>
    <w:rsid w:val="006A02C9"/>
    <w:rsid w:val="006A0B4A"/>
    <w:rsid w:val="006A0D71"/>
    <w:rsid w:val="006A0F4A"/>
    <w:rsid w:val="006A1D16"/>
    <w:rsid w:val="006A4300"/>
    <w:rsid w:val="006A4428"/>
    <w:rsid w:val="006A7BEA"/>
    <w:rsid w:val="006A7D62"/>
    <w:rsid w:val="006B120F"/>
    <w:rsid w:val="006B2EBD"/>
    <w:rsid w:val="006B2F86"/>
    <w:rsid w:val="006B37A6"/>
    <w:rsid w:val="006B3C0D"/>
    <w:rsid w:val="006C0355"/>
    <w:rsid w:val="006C090C"/>
    <w:rsid w:val="006C13D5"/>
    <w:rsid w:val="006C3A40"/>
    <w:rsid w:val="006C3F79"/>
    <w:rsid w:val="006C5E9B"/>
    <w:rsid w:val="006C7240"/>
    <w:rsid w:val="006C74D6"/>
    <w:rsid w:val="006D0EE8"/>
    <w:rsid w:val="006D12C7"/>
    <w:rsid w:val="006D175B"/>
    <w:rsid w:val="006D1BF7"/>
    <w:rsid w:val="006D23EF"/>
    <w:rsid w:val="006D457D"/>
    <w:rsid w:val="006D59F8"/>
    <w:rsid w:val="006D61DA"/>
    <w:rsid w:val="006D6AF7"/>
    <w:rsid w:val="006D6EBB"/>
    <w:rsid w:val="006D7F80"/>
    <w:rsid w:val="006D7FC7"/>
    <w:rsid w:val="006E0941"/>
    <w:rsid w:val="006E0EAD"/>
    <w:rsid w:val="006E1DC5"/>
    <w:rsid w:val="006E3420"/>
    <w:rsid w:val="006E39D7"/>
    <w:rsid w:val="006E3BD0"/>
    <w:rsid w:val="006E3FA9"/>
    <w:rsid w:val="006E4444"/>
    <w:rsid w:val="006E4D14"/>
    <w:rsid w:val="006E6866"/>
    <w:rsid w:val="006E702B"/>
    <w:rsid w:val="006E7DC6"/>
    <w:rsid w:val="006F01FC"/>
    <w:rsid w:val="006F08E1"/>
    <w:rsid w:val="006F0E10"/>
    <w:rsid w:val="006F1A53"/>
    <w:rsid w:val="006F2196"/>
    <w:rsid w:val="006F2B29"/>
    <w:rsid w:val="006F3D73"/>
    <w:rsid w:val="006F5A87"/>
    <w:rsid w:val="006F7BDA"/>
    <w:rsid w:val="00701FC8"/>
    <w:rsid w:val="00702D07"/>
    <w:rsid w:val="00703676"/>
    <w:rsid w:val="007078D6"/>
    <w:rsid w:val="007106DD"/>
    <w:rsid w:val="00710F87"/>
    <w:rsid w:val="007133E9"/>
    <w:rsid w:val="00714837"/>
    <w:rsid w:val="00714EF0"/>
    <w:rsid w:val="00714F04"/>
    <w:rsid w:val="00715087"/>
    <w:rsid w:val="00715D0C"/>
    <w:rsid w:val="00716F27"/>
    <w:rsid w:val="00717B00"/>
    <w:rsid w:val="00720DE3"/>
    <w:rsid w:val="00721C6A"/>
    <w:rsid w:val="00722F2C"/>
    <w:rsid w:val="00723293"/>
    <w:rsid w:val="00723CB3"/>
    <w:rsid w:val="00724D46"/>
    <w:rsid w:val="007252D4"/>
    <w:rsid w:val="00727012"/>
    <w:rsid w:val="0072723A"/>
    <w:rsid w:val="00730E2D"/>
    <w:rsid w:val="007330A4"/>
    <w:rsid w:val="00733C05"/>
    <w:rsid w:val="0073460E"/>
    <w:rsid w:val="00736EAE"/>
    <w:rsid w:val="007402C2"/>
    <w:rsid w:val="00742174"/>
    <w:rsid w:val="00742C4C"/>
    <w:rsid w:val="00743577"/>
    <w:rsid w:val="00744C66"/>
    <w:rsid w:val="007464CC"/>
    <w:rsid w:val="00747B4B"/>
    <w:rsid w:val="00750679"/>
    <w:rsid w:val="00754851"/>
    <w:rsid w:val="007575D0"/>
    <w:rsid w:val="00757649"/>
    <w:rsid w:val="007609D5"/>
    <w:rsid w:val="007613B3"/>
    <w:rsid w:val="00762FBA"/>
    <w:rsid w:val="0076473F"/>
    <w:rsid w:val="00764748"/>
    <w:rsid w:val="00765515"/>
    <w:rsid w:val="00771967"/>
    <w:rsid w:val="00771AA1"/>
    <w:rsid w:val="00774999"/>
    <w:rsid w:val="0077735A"/>
    <w:rsid w:val="0078095B"/>
    <w:rsid w:val="00780D10"/>
    <w:rsid w:val="007813D1"/>
    <w:rsid w:val="00782158"/>
    <w:rsid w:val="007821BC"/>
    <w:rsid w:val="007826E0"/>
    <w:rsid w:val="0078271A"/>
    <w:rsid w:val="00783455"/>
    <w:rsid w:val="0078383A"/>
    <w:rsid w:val="007853F8"/>
    <w:rsid w:val="0078687A"/>
    <w:rsid w:val="00786BB9"/>
    <w:rsid w:val="00786FE5"/>
    <w:rsid w:val="007870B3"/>
    <w:rsid w:val="0079039B"/>
    <w:rsid w:val="00793842"/>
    <w:rsid w:val="007953B5"/>
    <w:rsid w:val="00795F3C"/>
    <w:rsid w:val="00796431"/>
    <w:rsid w:val="007964DC"/>
    <w:rsid w:val="00797EC1"/>
    <w:rsid w:val="007A03B9"/>
    <w:rsid w:val="007A06C5"/>
    <w:rsid w:val="007A0B4E"/>
    <w:rsid w:val="007A117C"/>
    <w:rsid w:val="007A2635"/>
    <w:rsid w:val="007A3BFB"/>
    <w:rsid w:val="007A6B52"/>
    <w:rsid w:val="007A6C81"/>
    <w:rsid w:val="007A7B10"/>
    <w:rsid w:val="007B02A8"/>
    <w:rsid w:val="007B0B30"/>
    <w:rsid w:val="007B129D"/>
    <w:rsid w:val="007B219A"/>
    <w:rsid w:val="007B31A6"/>
    <w:rsid w:val="007B4508"/>
    <w:rsid w:val="007B5E3D"/>
    <w:rsid w:val="007B6B28"/>
    <w:rsid w:val="007B79F6"/>
    <w:rsid w:val="007B7B44"/>
    <w:rsid w:val="007C1271"/>
    <w:rsid w:val="007C15B2"/>
    <w:rsid w:val="007C4747"/>
    <w:rsid w:val="007C4C83"/>
    <w:rsid w:val="007C525A"/>
    <w:rsid w:val="007C533A"/>
    <w:rsid w:val="007C6225"/>
    <w:rsid w:val="007C64E2"/>
    <w:rsid w:val="007D1E88"/>
    <w:rsid w:val="007D275E"/>
    <w:rsid w:val="007D37BA"/>
    <w:rsid w:val="007D3850"/>
    <w:rsid w:val="007D3F75"/>
    <w:rsid w:val="007D4025"/>
    <w:rsid w:val="007D66F0"/>
    <w:rsid w:val="007D73E5"/>
    <w:rsid w:val="007E0084"/>
    <w:rsid w:val="007E1035"/>
    <w:rsid w:val="007E18D1"/>
    <w:rsid w:val="007E199C"/>
    <w:rsid w:val="007E4D07"/>
    <w:rsid w:val="007E770A"/>
    <w:rsid w:val="007E7968"/>
    <w:rsid w:val="007F0CB0"/>
    <w:rsid w:val="007F1600"/>
    <w:rsid w:val="007F166D"/>
    <w:rsid w:val="007F1EDF"/>
    <w:rsid w:val="007F299B"/>
    <w:rsid w:val="007F365B"/>
    <w:rsid w:val="007F40D6"/>
    <w:rsid w:val="007F41A0"/>
    <w:rsid w:val="007F5346"/>
    <w:rsid w:val="007F742B"/>
    <w:rsid w:val="007F7CBC"/>
    <w:rsid w:val="0080130F"/>
    <w:rsid w:val="008026FE"/>
    <w:rsid w:val="00802F9F"/>
    <w:rsid w:val="00803E55"/>
    <w:rsid w:val="00804358"/>
    <w:rsid w:val="00804F92"/>
    <w:rsid w:val="00807F85"/>
    <w:rsid w:val="0081060D"/>
    <w:rsid w:val="00810A52"/>
    <w:rsid w:val="00810DCF"/>
    <w:rsid w:val="008110C4"/>
    <w:rsid w:val="00811527"/>
    <w:rsid w:val="00811F2C"/>
    <w:rsid w:val="00811FE2"/>
    <w:rsid w:val="008134F5"/>
    <w:rsid w:val="00815A51"/>
    <w:rsid w:val="00820A66"/>
    <w:rsid w:val="00820F38"/>
    <w:rsid w:val="00822D27"/>
    <w:rsid w:val="008242DA"/>
    <w:rsid w:val="00824A84"/>
    <w:rsid w:val="00826371"/>
    <w:rsid w:val="0082668B"/>
    <w:rsid w:val="008272AC"/>
    <w:rsid w:val="00830214"/>
    <w:rsid w:val="00830902"/>
    <w:rsid w:val="00832118"/>
    <w:rsid w:val="00833EC7"/>
    <w:rsid w:val="00834366"/>
    <w:rsid w:val="008363D1"/>
    <w:rsid w:val="00836C3B"/>
    <w:rsid w:val="00840749"/>
    <w:rsid w:val="008412E1"/>
    <w:rsid w:val="008413A8"/>
    <w:rsid w:val="00842443"/>
    <w:rsid w:val="00843285"/>
    <w:rsid w:val="00843386"/>
    <w:rsid w:val="00844479"/>
    <w:rsid w:val="00844C79"/>
    <w:rsid w:val="00846122"/>
    <w:rsid w:val="008466C4"/>
    <w:rsid w:val="00850FDB"/>
    <w:rsid w:val="008522B5"/>
    <w:rsid w:val="00853C4A"/>
    <w:rsid w:val="00854190"/>
    <w:rsid w:val="00854682"/>
    <w:rsid w:val="00857078"/>
    <w:rsid w:val="00857A3C"/>
    <w:rsid w:val="00860613"/>
    <w:rsid w:val="00861279"/>
    <w:rsid w:val="008612B4"/>
    <w:rsid w:val="00862A90"/>
    <w:rsid w:val="0086454A"/>
    <w:rsid w:val="00870102"/>
    <w:rsid w:val="008721A5"/>
    <w:rsid w:val="00872847"/>
    <w:rsid w:val="00872C9B"/>
    <w:rsid w:val="00873451"/>
    <w:rsid w:val="0087619E"/>
    <w:rsid w:val="00877706"/>
    <w:rsid w:val="00881D54"/>
    <w:rsid w:val="008825CE"/>
    <w:rsid w:val="0088460D"/>
    <w:rsid w:val="008857AA"/>
    <w:rsid w:val="00885FA2"/>
    <w:rsid w:val="00887608"/>
    <w:rsid w:val="00887ABB"/>
    <w:rsid w:val="008900AF"/>
    <w:rsid w:val="00890B66"/>
    <w:rsid w:val="00891109"/>
    <w:rsid w:val="00893E72"/>
    <w:rsid w:val="00896BC2"/>
    <w:rsid w:val="008A072D"/>
    <w:rsid w:val="008A1C42"/>
    <w:rsid w:val="008A3889"/>
    <w:rsid w:val="008A5CE1"/>
    <w:rsid w:val="008A6398"/>
    <w:rsid w:val="008B08D3"/>
    <w:rsid w:val="008B19B7"/>
    <w:rsid w:val="008B1C16"/>
    <w:rsid w:val="008B2E9A"/>
    <w:rsid w:val="008B2EB5"/>
    <w:rsid w:val="008B3ADE"/>
    <w:rsid w:val="008B44C3"/>
    <w:rsid w:val="008B5613"/>
    <w:rsid w:val="008B7050"/>
    <w:rsid w:val="008C1507"/>
    <w:rsid w:val="008C19A3"/>
    <w:rsid w:val="008C2501"/>
    <w:rsid w:val="008C383B"/>
    <w:rsid w:val="008C3A5F"/>
    <w:rsid w:val="008C5671"/>
    <w:rsid w:val="008C59BA"/>
    <w:rsid w:val="008C5D4D"/>
    <w:rsid w:val="008C6671"/>
    <w:rsid w:val="008C739D"/>
    <w:rsid w:val="008C7707"/>
    <w:rsid w:val="008D3273"/>
    <w:rsid w:val="008D6CA8"/>
    <w:rsid w:val="008E0A95"/>
    <w:rsid w:val="008E2336"/>
    <w:rsid w:val="008E34A2"/>
    <w:rsid w:val="008E34AE"/>
    <w:rsid w:val="008E78B4"/>
    <w:rsid w:val="008F047E"/>
    <w:rsid w:val="008F2841"/>
    <w:rsid w:val="008F2959"/>
    <w:rsid w:val="008F399F"/>
    <w:rsid w:val="008F39F1"/>
    <w:rsid w:val="008F432C"/>
    <w:rsid w:val="008F7ADB"/>
    <w:rsid w:val="009001B0"/>
    <w:rsid w:val="00900940"/>
    <w:rsid w:val="0090288E"/>
    <w:rsid w:val="009038F9"/>
    <w:rsid w:val="00905AAB"/>
    <w:rsid w:val="009068C3"/>
    <w:rsid w:val="00910432"/>
    <w:rsid w:val="00911A8D"/>
    <w:rsid w:val="009139AF"/>
    <w:rsid w:val="00915EF9"/>
    <w:rsid w:val="00921BFB"/>
    <w:rsid w:val="00922AFA"/>
    <w:rsid w:val="009234FD"/>
    <w:rsid w:val="00923665"/>
    <w:rsid w:val="00924258"/>
    <w:rsid w:val="00924973"/>
    <w:rsid w:val="0092631A"/>
    <w:rsid w:val="0093152E"/>
    <w:rsid w:val="009315A3"/>
    <w:rsid w:val="00931779"/>
    <w:rsid w:val="00931E42"/>
    <w:rsid w:val="0093252C"/>
    <w:rsid w:val="0093283A"/>
    <w:rsid w:val="0093430F"/>
    <w:rsid w:val="00935EAC"/>
    <w:rsid w:val="00937529"/>
    <w:rsid w:val="00942405"/>
    <w:rsid w:val="00942818"/>
    <w:rsid w:val="00944371"/>
    <w:rsid w:val="00944529"/>
    <w:rsid w:val="00944D10"/>
    <w:rsid w:val="009454B6"/>
    <w:rsid w:val="00946929"/>
    <w:rsid w:val="009474F2"/>
    <w:rsid w:val="00950E7E"/>
    <w:rsid w:val="00956446"/>
    <w:rsid w:val="009603BF"/>
    <w:rsid w:val="00960F24"/>
    <w:rsid w:val="00960FAF"/>
    <w:rsid w:val="0096172B"/>
    <w:rsid w:val="00961C91"/>
    <w:rsid w:val="00962AB8"/>
    <w:rsid w:val="00962CB7"/>
    <w:rsid w:val="00962E64"/>
    <w:rsid w:val="00963AA3"/>
    <w:rsid w:val="00963B80"/>
    <w:rsid w:val="00966080"/>
    <w:rsid w:val="009664DD"/>
    <w:rsid w:val="00966F48"/>
    <w:rsid w:val="0096744E"/>
    <w:rsid w:val="009704A0"/>
    <w:rsid w:val="00970792"/>
    <w:rsid w:val="00971E1A"/>
    <w:rsid w:val="00973197"/>
    <w:rsid w:val="00973E14"/>
    <w:rsid w:val="009753FB"/>
    <w:rsid w:val="00975439"/>
    <w:rsid w:val="009756E8"/>
    <w:rsid w:val="00977317"/>
    <w:rsid w:val="009804C2"/>
    <w:rsid w:val="00980C11"/>
    <w:rsid w:val="00981086"/>
    <w:rsid w:val="0098257D"/>
    <w:rsid w:val="0098302F"/>
    <w:rsid w:val="009831C8"/>
    <w:rsid w:val="0098474E"/>
    <w:rsid w:val="00986110"/>
    <w:rsid w:val="00987232"/>
    <w:rsid w:val="00990EC7"/>
    <w:rsid w:val="00991B95"/>
    <w:rsid w:val="00992840"/>
    <w:rsid w:val="00994CC4"/>
    <w:rsid w:val="00995379"/>
    <w:rsid w:val="009968AC"/>
    <w:rsid w:val="009976E7"/>
    <w:rsid w:val="009A10DD"/>
    <w:rsid w:val="009A11ED"/>
    <w:rsid w:val="009A1795"/>
    <w:rsid w:val="009A1CB0"/>
    <w:rsid w:val="009A4D66"/>
    <w:rsid w:val="009A65F0"/>
    <w:rsid w:val="009A67A1"/>
    <w:rsid w:val="009A7026"/>
    <w:rsid w:val="009A7F30"/>
    <w:rsid w:val="009B27DF"/>
    <w:rsid w:val="009B36AF"/>
    <w:rsid w:val="009B393A"/>
    <w:rsid w:val="009B7972"/>
    <w:rsid w:val="009C0DD6"/>
    <w:rsid w:val="009C1B29"/>
    <w:rsid w:val="009C1C07"/>
    <w:rsid w:val="009C38DF"/>
    <w:rsid w:val="009C40F8"/>
    <w:rsid w:val="009D05F1"/>
    <w:rsid w:val="009D089E"/>
    <w:rsid w:val="009D094F"/>
    <w:rsid w:val="009D0BF3"/>
    <w:rsid w:val="009D0E88"/>
    <w:rsid w:val="009D1003"/>
    <w:rsid w:val="009D24D7"/>
    <w:rsid w:val="009D256E"/>
    <w:rsid w:val="009D2DB6"/>
    <w:rsid w:val="009D2F47"/>
    <w:rsid w:val="009D2FB9"/>
    <w:rsid w:val="009D3067"/>
    <w:rsid w:val="009D39EE"/>
    <w:rsid w:val="009D3B45"/>
    <w:rsid w:val="009D4E78"/>
    <w:rsid w:val="009D55B8"/>
    <w:rsid w:val="009D7835"/>
    <w:rsid w:val="009E05AC"/>
    <w:rsid w:val="009E172B"/>
    <w:rsid w:val="009E204D"/>
    <w:rsid w:val="009E253A"/>
    <w:rsid w:val="009E39C0"/>
    <w:rsid w:val="009E4CE0"/>
    <w:rsid w:val="009E5367"/>
    <w:rsid w:val="009E7B93"/>
    <w:rsid w:val="009F0349"/>
    <w:rsid w:val="009F1E76"/>
    <w:rsid w:val="009F3268"/>
    <w:rsid w:val="009F4860"/>
    <w:rsid w:val="009F5F2C"/>
    <w:rsid w:val="009F6749"/>
    <w:rsid w:val="009F6C56"/>
    <w:rsid w:val="00A031CC"/>
    <w:rsid w:val="00A0323B"/>
    <w:rsid w:val="00A04192"/>
    <w:rsid w:val="00A04474"/>
    <w:rsid w:val="00A0762A"/>
    <w:rsid w:val="00A0776D"/>
    <w:rsid w:val="00A1004D"/>
    <w:rsid w:val="00A1182A"/>
    <w:rsid w:val="00A13DB8"/>
    <w:rsid w:val="00A13F1D"/>
    <w:rsid w:val="00A155ED"/>
    <w:rsid w:val="00A15F37"/>
    <w:rsid w:val="00A16191"/>
    <w:rsid w:val="00A163E3"/>
    <w:rsid w:val="00A22A52"/>
    <w:rsid w:val="00A23246"/>
    <w:rsid w:val="00A24A2E"/>
    <w:rsid w:val="00A25889"/>
    <w:rsid w:val="00A2710F"/>
    <w:rsid w:val="00A3034C"/>
    <w:rsid w:val="00A325EE"/>
    <w:rsid w:val="00A338A1"/>
    <w:rsid w:val="00A349CB"/>
    <w:rsid w:val="00A34E5A"/>
    <w:rsid w:val="00A3508F"/>
    <w:rsid w:val="00A364F7"/>
    <w:rsid w:val="00A378ED"/>
    <w:rsid w:val="00A425BA"/>
    <w:rsid w:val="00A430E2"/>
    <w:rsid w:val="00A4316F"/>
    <w:rsid w:val="00A454B6"/>
    <w:rsid w:val="00A45FC0"/>
    <w:rsid w:val="00A472F8"/>
    <w:rsid w:val="00A50571"/>
    <w:rsid w:val="00A50AEA"/>
    <w:rsid w:val="00A5314F"/>
    <w:rsid w:val="00A54055"/>
    <w:rsid w:val="00A54B25"/>
    <w:rsid w:val="00A55882"/>
    <w:rsid w:val="00A569E0"/>
    <w:rsid w:val="00A56B6B"/>
    <w:rsid w:val="00A60311"/>
    <w:rsid w:val="00A60546"/>
    <w:rsid w:val="00A61107"/>
    <w:rsid w:val="00A6445C"/>
    <w:rsid w:val="00A66F1E"/>
    <w:rsid w:val="00A6760A"/>
    <w:rsid w:val="00A676D3"/>
    <w:rsid w:val="00A679AD"/>
    <w:rsid w:val="00A711B7"/>
    <w:rsid w:val="00A7149F"/>
    <w:rsid w:val="00A72C93"/>
    <w:rsid w:val="00A72FF3"/>
    <w:rsid w:val="00A7410C"/>
    <w:rsid w:val="00A76082"/>
    <w:rsid w:val="00A7784F"/>
    <w:rsid w:val="00A80A07"/>
    <w:rsid w:val="00A811D6"/>
    <w:rsid w:val="00A82860"/>
    <w:rsid w:val="00A82F07"/>
    <w:rsid w:val="00A832BA"/>
    <w:rsid w:val="00A8331B"/>
    <w:rsid w:val="00A85048"/>
    <w:rsid w:val="00A86552"/>
    <w:rsid w:val="00A86CD7"/>
    <w:rsid w:val="00A8750A"/>
    <w:rsid w:val="00A90878"/>
    <w:rsid w:val="00A91266"/>
    <w:rsid w:val="00A9310D"/>
    <w:rsid w:val="00A9367D"/>
    <w:rsid w:val="00A950F4"/>
    <w:rsid w:val="00A9567A"/>
    <w:rsid w:val="00A96783"/>
    <w:rsid w:val="00A97B08"/>
    <w:rsid w:val="00A97D41"/>
    <w:rsid w:val="00A97F5A"/>
    <w:rsid w:val="00AA253F"/>
    <w:rsid w:val="00AA2D58"/>
    <w:rsid w:val="00AB0ED1"/>
    <w:rsid w:val="00AB23B0"/>
    <w:rsid w:val="00AB365A"/>
    <w:rsid w:val="00AB3A63"/>
    <w:rsid w:val="00AB4201"/>
    <w:rsid w:val="00AB4CFC"/>
    <w:rsid w:val="00AB58F2"/>
    <w:rsid w:val="00AB61EF"/>
    <w:rsid w:val="00AB689B"/>
    <w:rsid w:val="00AB7CDE"/>
    <w:rsid w:val="00AC0AAA"/>
    <w:rsid w:val="00AC1771"/>
    <w:rsid w:val="00AC1934"/>
    <w:rsid w:val="00AC277A"/>
    <w:rsid w:val="00AC41F9"/>
    <w:rsid w:val="00AC4EEC"/>
    <w:rsid w:val="00AC6C46"/>
    <w:rsid w:val="00AC6D5D"/>
    <w:rsid w:val="00AC7B00"/>
    <w:rsid w:val="00AD03D9"/>
    <w:rsid w:val="00AD20AF"/>
    <w:rsid w:val="00AD3A59"/>
    <w:rsid w:val="00AD3BBF"/>
    <w:rsid w:val="00AE079E"/>
    <w:rsid w:val="00AE0D0C"/>
    <w:rsid w:val="00AE2387"/>
    <w:rsid w:val="00AE6E19"/>
    <w:rsid w:val="00AF09A0"/>
    <w:rsid w:val="00AF18A6"/>
    <w:rsid w:val="00AF18CA"/>
    <w:rsid w:val="00AF1CFD"/>
    <w:rsid w:val="00AF2AE5"/>
    <w:rsid w:val="00AF3AD9"/>
    <w:rsid w:val="00AF4640"/>
    <w:rsid w:val="00AF5145"/>
    <w:rsid w:val="00AF58F3"/>
    <w:rsid w:val="00AF5ABA"/>
    <w:rsid w:val="00B0149D"/>
    <w:rsid w:val="00B04FE2"/>
    <w:rsid w:val="00B05126"/>
    <w:rsid w:val="00B05777"/>
    <w:rsid w:val="00B11271"/>
    <w:rsid w:val="00B112A5"/>
    <w:rsid w:val="00B116FF"/>
    <w:rsid w:val="00B118CF"/>
    <w:rsid w:val="00B12833"/>
    <w:rsid w:val="00B140E9"/>
    <w:rsid w:val="00B15438"/>
    <w:rsid w:val="00B17281"/>
    <w:rsid w:val="00B2131B"/>
    <w:rsid w:val="00B21BF3"/>
    <w:rsid w:val="00B222E2"/>
    <w:rsid w:val="00B230A8"/>
    <w:rsid w:val="00B2310C"/>
    <w:rsid w:val="00B23328"/>
    <w:rsid w:val="00B23B81"/>
    <w:rsid w:val="00B242B1"/>
    <w:rsid w:val="00B24E54"/>
    <w:rsid w:val="00B27646"/>
    <w:rsid w:val="00B33037"/>
    <w:rsid w:val="00B33732"/>
    <w:rsid w:val="00B36448"/>
    <w:rsid w:val="00B377F6"/>
    <w:rsid w:val="00B416B1"/>
    <w:rsid w:val="00B426A2"/>
    <w:rsid w:val="00B43376"/>
    <w:rsid w:val="00B44CCC"/>
    <w:rsid w:val="00B44EAC"/>
    <w:rsid w:val="00B465C8"/>
    <w:rsid w:val="00B472C9"/>
    <w:rsid w:val="00B506AC"/>
    <w:rsid w:val="00B50E2C"/>
    <w:rsid w:val="00B51364"/>
    <w:rsid w:val="00B517ED"/>
    <w:rsid w:val="00B52F1D"/>
    <w:rsid w:val="00B53170"/>
    <w:rsid w:val="00B536A8"/>
    <w:rsid w:val="00B54AE6"/>
    <w:rsid w:val="00B54F8C"/>
    <w:rsid w:val="00B56D06"/>
    <w:rsid w:val="00B5765A"/>
    <w:rsid w:val="00B60C22"/>
    <w:rsid w:val="00B616A0"/>
    <w:rsid w:val="00B620CA"/>
    <w:rsid w:val="00B6232A"/>
    <w:rsid w:val="00B62B8F"/>
    <w:rsid w:val="00B649F7"/>
    <w:rsid w:val="00B667C6"/>
    <w:rsid w:val="00B66DB7"/>
    <w:rsid w:val="00B67ADB"/>
    <w:rsid w:val="00B716B3"/>
    <w:rsid w:val="00B7214B"/>
    <w:rsid w:val="00B73636"/>
    <w:rsid w:val="00B73C08"/>
    <w:rsid w:val="00B7657E"/>
    <w:rsid w:val="00B76793"/>
    <w:rsid w:val="00B76C42"/>
    <w:rsid w:val="00B76CBC"/>
    <w:rsid w:val="00B8390E"/>
    <w:rsid w:val="00B84219"/>
    <w:rsid w:val="00B84275"/>
    <w:rsid w:val="00B85068"/>
    <w:rsid w:val="00B85154"/>
    <w:rsid w:val="00B85546"/>
    <w:rsid w:val="00B87377"/>
    <w:rsid w:val="00B87EA2"/>
    <w:rsid w:val="00B913AA"/>
    <w:rsid w:val="00B91481"/>
    <w:rsid w:val="00B9205C"/>
    <w:rsid w:val="00B925BA"/>
    <w:rsid w:val="00B95673"/>
    <w:rsid w:val="00B961C8"/>
    <w:rsid w:val="00B96C2A"/>
    <w:rsid w:val="00BA04E1"/>
    <w:rsid w:val="00BA18D1"/>
    <w:rsid w:val="00BA19E0"/>
    <w:rsid w:val="00BA1F8A"/>
    <w:rsid w:val="00BA258C"/>
    <w:rsid w:val="00BA3EDB"/>
    <w:rsid w:val="00BA4441"/>
    <w:rsid w:val="00BA46B0"/>
    <w:rsid w:val="00BA47DA"/>
    <w:rsid w:val="00BA4E91"/>
    <w:rsid w:val="00BA5E59"/>
    <w:rsid w:val="00BB1A4D"/>
    <w:rsid w:val="00BB36ED"/>
    <w:rsid w:val="00BB50DE"/>
    <w:rsid w:val="00BB6DED"/>
    <w:rsid w:val="00BB79A4"/>
    <w:rsid w:val="00BB7A89"/>
    <w:rsid w:val="00BB7CBB"/>
    <w:rsid w:val="00BC08D4"/>
    <w:rsid w:val="00BC0CB8"/>
    <w:rsid w:val="00BC0EE4"/>
    <w:rsid w:val="00BC1B82"/>
    <w:rsid w:val="00BC21D7"/>
    <w:rsid w:val="00BC4A61"/>
    <w:rsid w:val="00BC52EB"/>
    <w:rsid w:val="00BC5978"/>
    <w:rsid w:val="00BC5A14"/>
    <w:rsid w:val="00BD0100"/>
    <w:rsid w:val="00BD297C"/>
    <w:rsid w:val="00BD483C"/>
    <w:rsid w:val="00BD499A"/>
    <w:rsid w:val="00BD532D"/>
    <w:rsid w:val="00BD6F03"/>
    <w:rsid w:val="00BD6FDA"/>
    <w:rsid w:val="00BD77B5"/>
    <w:rsid w:val="00BD7A55"/>
    <w:rsid w:val="00BE00E4"/>
    <w:rsid w:val="00BE0270"/>
    <w:rsid w:val="00BE0965"/>
    <w:rsid w:val="00BE0DD9"/>
    <w:rsid w:val="00BE180E"/>
    <w:rsid w:val="00BE21A8"/>
    <w:rsid w:val="00BE2827"/>
    <w:rsid w:val="00BE2CB6"/>
    <w:rsid w:val="00BE331A"/>
    <w:rsid w:val="00BE48B7"/>
    <w:rsid w:val="00BE53BC"/>
    <w:rsid w:val="00BE5574"/>
    <w:rsid w:val="00BE5CDB"/>
    <w:rsid w:val="00BE74B4"/>
    <w:rsid w:val="00BF01E3"/>
    <w:rsid w:val="00BF0B84"/>
    <w:rsid w:val="00BF19A0"/>
    <w:rsid w:val="00BF2280"/>
    <w:rsid w:val="00BF4843"/>
    <w:rsid w:val="00BF4B69"/>
    <w:rsid w:val="00BF5F81"/>
    <w:rsid w:val="00BF6462"/>
    <w:rsid w:val="00BF6F8D"/>
    <w:rsid w:val="00BF7738"/>
    <w:rsid w:val="00C00471"/>
    <w:rsid w:val="00C014C6"/>
    <w:rsid w:val="00C01839"/>
    <w:rsid w:val="00C04F50"/>
    <w:rsid w:val="00C05E06"/>
    <w:rsid w:val="00C06FED"/>
    <w:rsid w:val="00C1041E"/>
    <w:rsid w:val="00C1044E"/>
    <w:rsid w:val="00C10EB9"/>
    <w:rsid w:val="00C11E3B"/>
    <w:rsid w:val="00C1233D"/>
    <w:rsid w:val="00C12AFA"/>
    <w:rsid w:val="00C12E9A"/>
    <w:rsid w:val="00C15648"/>
    <w:rsid w:val="00C17244"/>
    <w:rsid w:val="00C2020E"/>
    <w:rsid w:val="00C20265"/>
    <w:rsid w:val="00C21CA1"/>
    <w:rsid w:val="00C24142"/>
    <w:rsid w:val="00C25B6F"/>
    <w:rsid w:val="00C25CA5"/>
    <w:rsid w:val="00C2648E"/>
    <w:rsid w:val="00C30194"/>
    <w:rsid w:val="00C30F85"/>
    <w:rsid w:val="00C31129"/>
    <w:rsid w:val="00C313E7"/>
    <w:rsid w:val="00C34EEE"/>
    <w:rsid w:val="00C3561D"/>
    <w:rsid w:val="00C3654D"/>
    <w:rsid w:val="00C410EB"/>
    <w:rsid w:val="00C41CF2"/>
    <w:rsid w:val="00C41E47"/>
    <w:rsid w:val="00C42F00"/>
    <w:rsid w:val="00C44924"/>
    <w:rsid w:val="00C461EB"/>
    <w:rsid w:val="00C50077"/>
    <w:rsid w:val="00C520D7"/>
    <w:rsid w:val="00C52B35"/>
    <w:rsid w:val="00C5372C"/>
    <w:rsid w:val="00C53769"/>
    <w:rsid w:val="00C57869"/>
    <w:rsid w:val="00C60DF5"/>
    <w:rsid w:val="00C627A3"/>
    <w:rsid w:val="00C64C2F"/>
    <w:rsid w:val="00C6528A"/>
    <w:rsid w:val="00C665F2"/>
    <w:rsid w:val="00C6749F"/>
    <w:rsid w:val="00C7054B"/>
    <w:rsid w:val="00C72AE9"/>
    <w:rsid w:val="00C7375A"/>
    <w:rsid w:val="00C74048"/>
    <w:rsid w:val="00C74654"/>
    <w:rsid w:val="00C74775"/>
    <w:rsid w:val="00C74F0F"/>
    <w:rsid w:val="00C754A8"/>
    <w:rsid w:val="00C75F55"/>
    <w:rsid w:val="00C76725"/>
    <w:rsid w:val="00C81867"/>
    <w:rsid w:val="00C847AA"/>
    <w:rsid w:val="00C84C3A"/>
    <w:rsid w:val="00C86300"/>
    <w:rsid w:val="00C8679C"/>
    <w:rsid w:val="00C8685C"/>
    <w:rsid w:val="00C87795"/>
    <w:rsid w:val="00C93936"/>
    <w:rsid w:val="00C948E7"/>
    <w:rsid w:val="00C963E5"/>
    <w:rsid w:val="00C967BE"/>
    <w:rsid w:val="00C96E4A"/>
    <w:rsid w:val="00C97546"/>
    <w:rsid w:val="00C975A8"/>
    <w:rsid w:val="00C97688"/>
    <w:rsid w:val="00C97773"/>
    <w:rsid w:val="00C9786B"/>
    <w:rsid w:val="00C97D39"/>
    <w:rsid w:val="00CA1482"/>
    <w:rsid w:val="00CA1957"/>
    <w:rsid w:val="00CA21E3"/>
    <w:rsid w:val="00CA2ACE"/>
    <w:rsid w:val="00CA3BA7"/>
    <w:rsid w:val="00CA7866"/>
    <w:rsid w:val="00CA7F24"/>
    <w:rsid w:val="00CB1580"/>
    <w:rsid w:val="00CB21B3"/>
    <w:rsid w:val="00CB4072"/>
    <w:rsid w:val="00CB517A"/>
    <w:rsid w:val="00CB62EE"/>
    <w:rsid w:val="00CC0F4A"/>
    <w:rsid w:val="00CC22B1"/>
    <w:rsid w:val="00CC2DC4"/>
    <w:rsid w:val="00CC3988"/>
    <w:rsid w:val="00CC53F4"/>
    <w:rsid w:val="00CC5AF3"/>
    <w:rsid w:val="00CC68BF"/>
    <w:rsid w:val="00CC7C45"/>
    <w:rsid w:val="00CD13B1"/>
    <w:rsid w:val="00CD28EC"/>
    <w:rsid w:val="00CD2DC8"/>
    <w:rsid w:val="00CD561D"/>
    <w:rsid w:val="00CD6EF5"/>
    <w:rsid w:val="00CE20E9"/>
    <w:rsid w:val="00CE4053"/>
    <w:rsid w:val="00CE596E"/>
    <w:rsid w:val="00CE5FEF"/>
    <w:rsid w:val="00CF1160"/>
    <w:rsid w:val="00CF3482"/>
    <w:rsid w:val="00CF4940"/>
    <w:rsid w:val="00CF4CD4"/>
    <w:rsid w:val="00CF72AC"/>
    <w:rsid w:val="00D004E5"/>
    <w:rsid w:val="00D0136A"/>
    <w:rsid w:val="00D0142A"/>
    <w:rsid w:val="00D0150B"/>
    <w:rsid w:val="00D038D7"/>
    <w:rsid w:val="00D052E6"/>
    <w:rsid w:val="00D073F9"/>
    <w:rsid w:val="00D07DD7"/>
    <w:rsid w:val="00D10717"/>
    <w:rsid w:val="00D13DF1"/>
    <w:rsid w:val="00D13EDA"/>
    <w:rsid w:val="00D1722E"/>
    <w:rsid w:val="00D2261D"/>
    <w:rsid w:val="00D228B8"/>
    <w:rsid w:val="00D24515"/>
    <w:rsid w:val="00D2526B"/>
    <w:rsid w:val="00D266A9"/>
    <w:rsid w:val="00D27660"/>
    <w:rsid w:val="00D30E94"/>
    <w:rsid w:val="00D31401"/>
    <w:rsid w:val="00D324DA"/>
    <w:rsid w:val="00D32A14"/>
    <w:rsid w:val="00D32B43"/>
    <w:rsid w:val="00D339A1"/>
    <w:rsid w:val="00D344F3"/>
    <w:rsid w:val="00D357A4"/>
    <w:rsid w:val="00D36238"/>
    <w:rsid w:val="00D36EB1"/>
    <w:rsid w:val="00D4029D"/>
    <w:rsid w:val="00D44EDE"/>
    <w:rsid w:val="00D451A5"/>
    <w:rsid w:val="00D451C1"/>
    <w:rsid w:val="00D45283"/>
    <w:rsid w:val="00D477C3"/>
    <w:rsid w:val="00D47DE7"/>
    <w:rsid w:val="00D51271"/>
    <w:rsid w:val="00D53DC5"/>
    <w:rsid w:val="00D5465D"/>
    <w:rsid w:val="00D55406"/>
    <w:rsid w:val="00D5615B"/>
    <w:rsid w:val="00D60759"/>
    <w:rsid w:val="00D6293F"/>
    <w:rsid w:val="00D662E4"/>
    <w:rsid w:val="00D670D3"/>
    <w:rsid w:val="00D67470"/>
    <w:rsid w:val="00D67FC9"/>
    <w:rsid w:val="00D709B5"/>
    <w:rsid w:val="00D73B35"/>
    <w:rsid w:val="00D75B0B"/>
    <w:rsid w:val="00D775D2"/>
    <w:rsid w:val="00D8118D"/>
    <w:rsid w:val="00D82637"/>
    <w:rsid w:val="00D83D34"/>
    <w:rsid w:val="00D85155"/>
    <w:rsid w:val="00D86169"/>
    <w:rsid w:val="00D8652F"/>
    <w:rsid w:val="00D91CBD"/>
    <w:rsid w:val="00D926E9"/>
    <w:rsid w:val="00D92B66"/>
    <w:rsid w:val="00D93CC1"/>
    <w:rsid w:val="00D93EB9"/>
    <w:rsid w:val="00D942A3"/>
    <w:rsid w:val="00D9583F"/>
    <w:rsid w:val="00D97E49"/>
    <w:rsid w:val="00DA08BF"/>
    <w:rsid w:val="00DA1419"/>
    <w:rsid w:val="00DA2603"/>
    <w:rsid w:val="00DA2818"/>
    <w:rsid w:val="00DA2876"/>
    <w:rsid w:val="00DA40F8"/>
    <w:rsid w:val="00DA4875"/>
    <w:rsid w:val="00DA4917"/>
    <w:rsid w:val="00DA5117"/>
    <w:rsid w:val="00DA61B6"/>
    <w:rsid w:val="00DA7808"/>
    <w:rsid w:val="00DB35F8"/>
    <w:rsid w:val="00DB57B7"/>
    <w:rsid w:val="00DB67E5"/>
    <w:rsid w:val="00DB68CD"/>
    <w:rsid w:val="00DC13F9"/>
    <w:rsid w:val="00DC1D72"/>
    <w:rsid w:val="00DC545A"/>
    <w:rsid w:val="00DC585F"/>
    <w:rsid w:val="00DC77F2"/>
    <w:rsid w:val="00DC78DB"/>
    <w:rsid w:val="00DD08C1"/>
    <w:rsid w:val="00DD2278"/>
    <w:rsid w:val="00DD4F3E"/>
    <w:rsid w:val="00DD67A9"/>
    <w:rsid w:val="00DD7C85"/>
    <w:rsid w:val="00DE2574"/>
    <w:rsid w:val="00DE58C9"/>
    <w:rsid w:val="00DE58D7"/>
    <w:rsid w:val="00DE62BC"/>
    <w:rsid w:val="00DE7BEA"/>
    <w:rsid w:val="00DF19F6"/>
    <w:rsid w:val="00DF376E"/>
    <w:rsid w:val="00DF431A"/>
    <w:rsid w:val="00DF6D21"/>
    <w:rsid w:val="00DF7C00"/>
    <w:rsid w:val="00E01F2F"/>
    <w:rsid w:val="00E02136"/>
    <w:rsid w:val="00E0219A"/>
    <w:rsid w:val="00E02392"/>
    <w:rsid w:val="00E03E17"/>
    <w:rsid w:val="00E042FF"/>
    <w:rsid w:val="00E05C1A"/>
    <w:rsid w:val="00E064CA"/>
    <w:rsid w:val="00E06813"/>
    <w:rsid w:val="00E10053"/>
    <w:rsid w:val="00E13B47"/>
    <w:rsid w:val="00E15B99"/>
    <w:rsid w:val="00E20664"/>
    <w:rsid w:val="00E2148E"/>
    <w:rsid w:val="00E21C56"/>
    <w:rsid w:val="00E24E04"/>
    <w:rsid w:val="00E2580D"/>
    <w:rsid w:val="00E2583C"/>
    <w:rsid w:val="00E2789E"/>
    <w:rsid w:val="00E27F2F"/>
    <w:rsid w:val="00E315D6"/>
    <w:rsid w:val="00E3258F"/>
    <w:rsid w:val="00E330AB"/>
    <w:rsid w:val="00E3317B"/>
    <w:rsid w:val="00E3386F"/>
    <w:rsid w:val="00E341F0"/>
    <w:rsid w:val="00E350BD"/>
    <w:rsid w:val="00E3540A"/>
    <w:rsid w:val="00E35AE0"/>
    <w:rsid w:val="00E36335"/>
    <w:rsid w:val="00E373B4"/>
    <w:rsid w:val="00E37B5C"/>
    <w:rsid w:val="00E37CF8"/>
    <w:rsid w:val="00E413A5"/>
    <w:rsid w:val="00E41AF8"/>
    <w:rsid w:val="00E43380"/>
    <w:rsid w:val="00E44603"/>
    <w:rsid w:val="00E44F24"/>
    <w:rsid w:val="00E455B4"/>
    <w:rsid w:val="00E46FA7"/>
    <w:rsid w:val="00E47328"/>
    <w:rsid w:val="00E479DF"/>
    <w:rsid w:val="00E505D8"/>
    <w:rsid w:val="00E50B83"/>
    <w:rsid w:val="00E5252F"/>
    <w:rsid w:val="00E528C6"/>
    <w:rsid w:val="00E535BD"/>
    <w:rsid w:val="00E54596"/>
    <w:rsid w:val="00E56000"/>
    <w:rsid w:val="00E56378"/>
    <w:rsid w:val="00E57457"/>
    <w:rsid w:val="00E60175"/>
    <w:rsid w:val="00E6160E"/>
    <w:rsid w:val="00E63F00"/>
    <w:rsid w:val="00E642DC"/>
    <w:rsid w:val="00E64F71"/>
    <w:rsid w:val="00E67590"/>
    <w:rsid w:val="00E67A1A"/>
    <w:rsid w:val="00E703B1"/>
    <w:rsid w:val="00E7045C"/>
    <w:rsid w:val="00E718EA"/>
    <w:rsid w:val="00E71A6E"/>
    <w:rsid w:val="00E72E55"/>
    <w:rsid w:val="00E74228"/>
    <w:rsid w:val="00E74A24"/>
    <w:rsid w:val="00E76BBE"/>
    <w:rsid w:val="00E77101"/>
    <w:rsid w:val="00E808C9"/>
    <w:rsid w:val="00E80943"/>
    <w:rsid w:val="00E81135"/>
    <w:rsid w:val="00E8148D"/>
    <w:rsid w:val="00E818C3"/>
    <w:rsid w:val="00E82DCF"/>
    <w:rsid w:val="00E8561A"/>
    <w:rsid w:val="00E85DE8"/>
    <w:rsid w:val="00E86672"/>
    <w:rsid w:val="00E86E0C"/>
    <w:rsid w:val="00E900CF"/>
    <w:rsid w:val="00E9372A"/>
    <w:rsid w:val="00E95441"/>
    <w:rsid w:val="00E979A5"/>
    <w:rsid w:val="00EA03D8"/>
    <w:rsid w:val="00EA0DB1"/>
    <w:rsid w:val="00EA5747"/>
    <w:rsid w:val="00EA7745"/>
    <w:rsid w:val="00EB0F28"/>
    <w:rsid w:val="00EB3F96"/>
    <w:rsid w:val="00EB3FA2"/>
    <w:rsid w:val="00EB4281"/>
    <w:rsid w:val="00EB4A81"/>
    <w:rsid w:val="00EB60D0"/>
    <w:rsid w:val="00EC03D2"/>
    <w:rsid w:val="00EC0719"/>
    <w:rsid w:val="00EC09D5"/>
    <w:rsid w:val="00EC202F"/>
    <w:rsid w:val="00EC3DF9"/>
    <w:rsid w:val="00EC4F93"/>
    <w:rsid w:val="00EC5679"/>
    <w:rsid w:val="00EC5764"/>
    <w:rsid w:val="00EC5DE6"/>
    <w:rsid w:val="00ED2264"/>
    <w:rsid w:val="00ED412E"/>
    <w:rsid w:val="00ED41A8"/>
    <w:rsid w:val="00ED44D2"/>
    <w:rsid w:val="00ED452D"/>
    <w:rsid w:val="00ED5035"/>
    <w:rsid w:val="00ED5703"/>
    <w:rsid w:val="00ED5DD6"/>
    <w:rsid w:val="00ED6AF2"/>
    <w:rsid w:val="00EE04D4"/>
    <w:rsid w:val="00EE29BE"/>
    <w:rsid w:val="00EE3C34"/>
    <w:rsid w:val="00EE3CDA"/>
    <w:rsid w:val="00EF038F"/>
    <w:rsid w:val="00EF07C3"/>
    <w:rsid w:val="00EF493E"/>
    <w:rsid w:val="00EF607A"/>
    <w:rsid w:val="00EF6331"/>
    <w:rsid w:val="00EF71FF"/>
    <w:rsid w:val="00F00241"/>
    <w:rsid w:val="00F00777"/>
    <w:rsid w:val="00F01AED"/>
    <w:rsid w:val="00F02876"/>
    <w:rsid w:val="00F064C3"/>
    <w:rsid w:val="00F109A7"/>
    <w:rsid w:val="00F10BFD"/>
    <w:rsid w:val="00F10D7E"/>
    <w:rsid w:val="00F11D60"/>
    <w:rsid w:val="00F12451"/>
    <w:rsid w:val="00F1303C"/>
    <w:rsid w:val="00F132E8"/>
    <w:rsid w:val="00F15550"/>
    <w:rsid w:val="00F15E8D"/>
    <w:rsid w:val="00F175AF"/>
    <w:rsid w:val="00F20DD7"/>
    <w:rsid w:val="00F21CF8"/>
    <w:rsid w:val="00F22A61"/>
    <w:rsid w:val="00F236DC"/>
    <w:rsid w:val="00F2464A"/>
    <w:rsid w:val="00F247BC"/>
    <w:rsid w:val="00F25233"/>
    <w:rsid w:val="00F25EAF"/>
    <w:rsid w:val="00F2719D"/>
    <w:rsid w:val="00F27A13"/>
    <w:rsid w:val="00F3032E"/>
    <w:rsid w:val="00F3124A"/>
    <w:rsid w:val="00F313E8"/>
    <w:rsid w:val="00F31EFE"/>
    <w:rsid w:val="00F3277D"/>
    <w:rsid w:val="00F32822"/>
    <w:rsid w:val="00F33D35"/>
    <w:rsid w:val="00F340F0"/>
    <w:rsid w:val="00F34F38"/>
    <w:rsid w:val="00F35253"/>
    <w:rsid w:val="00F36405"/>
    <w:rsid w:val="00F36950"/>
    <w:rsid w:val="00F371E7"/>
    <w:rsid w:val="00F37625"/>
    <w:rsid w:val="00F41E87"/>
    <w:rsid w:val="00F42120"/>
    <w:rsid w:val="00F428F8"/>
    <w:rsid w:val="00F43B83"/>
    <w:rsid w:val="00F44EBF"/>
    <w:rsid w:val="00F47502"/>
    <w:rsid w:val="00F517F3"/>
    <w:rsid w:val="00F53132"/>
    <w:rsid w:val="00F531DC"/>
    <w:rsid w:val="00F53F88"/>
    <w:rsid w:val="00F54274"/>
    <w:rsid w:val="00F5456A"/>
    <w:rsid w:val="00F545FC"/>
    <w:rsid w:val="00F547FE"/>
    <w:rsid w:val="00F54E12"/>
    <w:rsid w:val="00F56446"/>
    <w:rsid w:val="00F573F1"/>
    <w:rsid w:val="00F57CAC"/>
    <w:rsid w:val="00F62A93"/>
    <w:rsid w:val="00F62F06"/>
    <w:rsid w:val="00F644AD"/>
    <w:rsid w:val="00F646BE"/>
    <w:rsid w:val="00F66320"/>
    <w:rsid w:val="00F663A8"/>
    <w:rsid w:val="00F66A76"/>
    <w:rsid w:val="00F67355"/>
    <w:rsid w:val="00F674BA"/>
    <w:rsid w:val="00F6767A"/>
    <w:rsid w:val="00F67E6A"/>
    <w:rsid w:val="00F70A48"/>
    <w:rsid w:val="00F70BAD"/>
    <w:rsid w:val="00F71668"/>
    <w:rsid w:val="00F73140"/>
    <w:rsid w:val="00F74364"/>
    <w:rsid w:val="00F74666"/>
    <w:rsid w:val="00F7568A"/>
    <w:rsid w:val="00F77C1A"/>
    <w:rsid w:val="00F81073"/>
    <w:rsid w:val="00F812E4"/>
    <w:rsid w:val="00F815BB"/>
    <w:rsid w:val="00F825C9"/>
    <w:rsid w:val="00F83EEA"/>
    <w:rsid w:val="00F8461A"/>
    <w:rsid w:val="00F84BEC"/>
    <w:rsid w:val="00F852BE"/>
    <w:rsid w:val="00F87FA4"/>
    <w:rsid w:val="00F90063"/>
    <w:rsid w:val="00F90A3D"/>
    <w:rsid w:val="00F91222"/>
    <w:rsid w:val="00F92352"/>
    <w:rsid w:val="00F9267B"/>
    <w:rsid w:val="00F94ACE"/>
    <w:rsid w:val="00F94AE5"/>
    <w:rsid w:val="00F96AF2"/>
    <w:rsid w:val="00F96F50"/>
    <w:rsid w:val="00F970A7"/>
    <w:rsid w:val="00F9738D"/>
    <w:rsid w:val="00FA2228"/>
    <w:rsid w:val="00FA2A03"/>
    <w:rsid w:val="00FA59C4"/>
    <w:rsid w:val="00FA59C6"/>
    <w:rsid w:val="00FA5A3F"/>
    <w:rsid w:val="00FA5B04"/>
    <w:rsid w:val="00FB0EBB"/>
    <w:rsid w:val="00FB13A2"/>
    <w:rsid w:val="00FB15EB"/>
    <w:rsid w:val="00FB3A29"/>
    <w:rsid w:val="00FB41AF"/>
    <w:rsid w:val="00FB47DE"/>
    <w:rsid w:val="00FB4A1C"/>
    <w:rsid w:val="00FB60CC"/>
    <w:rsid w:val="00FB60FB"/>
    <w:rsid w:val="00FB6635"/>
    <w:rsid w:val="00FB6B37"/>
    <w:rsid w:val="00FC111B"/>
    <w:rsid w:val="00FC1DE5"/>
    <w:rsid w:val="00FC206B"/>
    <w:rsid w:val="00FC23C7"/>
    <w:rsid w:val="00FC2710"/>
    <w:rsid w:val="00FC4378"/>
    <w:rsid w:val="00FC52C1"/>
    <w:rsid w:val="00FC5A6D"/>
    <w:rsid w:val="00FC5B2A"/>
    <w:rsid w:val="00FD1078"/>
    <w:rsid w:val="00FD12DB"/>
    <w:rsid w:val="00FD1306"/>
    <w:rsid w:val="00FD3713"/>
    <w:rsid w:val="00FD4587"/>
    <w:rsid w:val="00FD57E2"/>
    <w:rsid w:val="00FD6921"/>
    <w:rsid w:val="00FD77C2"/>
    <w:rsid w:val="00FE2ED7"/>
    <w:rsid w:val="00FE34B0"/>
    <w:rsid w:val="00FE3E6F"/>
    <w:rsid w:val="00FE58C5"/>
    <w:rsid w:val="00FE5ADE"/>
    <w:rsid w:val="00FE5C0B"/>
    <w:rsid w:val="00FE797F"/>
    <w:rsid w:val="00FF052C"/>
    <w:rsid w:val="00FF05CB"/>
    <w:rsid w:val="00FF1B26"/>
    <w:rsid w:val="00FF211E"/>
    <w:rsid w:val="00FF27FB"/>
    <w:rsid w:val="00FF4658"/>
    <w:rsid w:val="00FF556A"/>
    <w:rsid w:val="00FF609F"/>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08FD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unhideWhenUsed/>
    <w:rsid w:val="00EA5747"/>
    <w:rPr>
      <w:sz w:val="20"/>
    </w:rPr>
  </w:style>
  <w:style w:type="character" w:customStyle="1" w:styleId="TextkomenteChar">
    <w:name w:val="Text komentáře Char"/>
    <w:basedOn w:val="Standardnpsmoodstavce"/>
    <w:link w:val="Textkomente"/>
    <w:uiPriority w:val="99"/>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9968AC"/>
    <w:rPr>
      <w:color w:val="605E5C"/>
      <w:shd w:val="clear" w:color="auto" w:fill="E1DFDD"/>
    </w:rPr>
  </w:style>
  <w:style w:type="character" w:styleId="Sledovanodkaz">
    <w:name w:val="FollowedHyperlink"/>
    <w:basedOn w:val="Standardnpsmoodstavce"/>
    <w:uiPriority w:val="99"/>
    <w:semiHidden/>
    <w:unhideWhenUsed/>
    <w:rsid w:val="000444EA"/>
    <w:rPr>
      <w:color w:val="954F72" w:themeColor="followedHyperlink"/>
      <w:u w:val="single"/>
    </w:rPr>
  </w:style>
  <w:style w:type="character" w:customStyle="1" w:styleId="Nevyeenzmnka2">
    <w:name w:val="Nevyřešená zmínka2"/>
    <w:basedOn w:val="Standardnpsmoodstavce"/>
    <w:uiPriority w:val="99"/>
    <w:semiHidden/>
    <w:unhideWhenUsed/>
    <w:rsid w:val="005A0ACF"/>
    <w:rPr>
      <w:color w:val="605E5C"/>
      <w:shd w:val="clear" w:color="auto" w:fill="E1DFDD"/>
    </w:rPr>
  </w:style>
  <w:style w:type="character" w:styleId="Nevyeenzmnka">
    <w:name w:val="Unresolved Mention"/>
    <w:basedOn w:val="Standardnpsmoodstavce"/>
    <w:uiPriority w:val="99"/>
    <w:semiHidden/>
    <w:unhideWhenUsed/>
    <w:rsid w:val="00BA19E0"/>
    <w:rPr>
      <w:color w:val="605E5C"/>
      <w:shd w:val="clear" w:color="auto" w:fill="E1DFDD"/>
    </w:rPr>
  </w:style>
  <w:style w:type="table" w:styleId="Mkatabulky">
    <w:name w:val="Table Grid"/>
    <w:basedOn w:val="Normlntabulka"/>
    <w:uiPriority w:val="39"/>
    <w:rsid w:val="0001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6F7BDA"/>
    <w:rPr>
      <w:sz w:val="20"/>
    </w:rPr>
  </w:style>
  <w:style w:type="character" w:customStyle="1" w:styleId="TextpoznpodarouChar">
    <w:name w:val="Text pozn. pod čarou Char"/>
    <w:basedOn w:val="Standardnpsmoodstavce"/>
    <w:link w:val="Textpoznpodarou"/>
    <w:uiPriority w:val="99"/>
    <w:semiHidden/>
    <w:rsid w:val="006F7BDA"/>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6F7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0764336">
      <w:bodyDiv w:val="1"/>
      <w:marLeft w:val="0"/>
      <w:marRight w:val="0"/>
      <w:marTop w:val="0"/>
      <w:marBottom w:val="0"/>
      <w:divBdr>
        <w:top w:val="none" w:sz="0" w:space="0" w:color="auto"/>
        <w:left w:val="none" w:sz="0" w:space="0" w:color="auto"/>
        <w:bottom w:val="none" w:sz="0" w:space="0" w:color="auto"/>
        <w:right w:val="none" w:sz="0" w:space="0" w:color="auto"/>
      </w:divBdr>
    </w:div>
    <w:div w:id="65881925">
      <w:bodyDiv w:val="1"/>
      <w:marLeft w:val="0"/>
      <w:marRight w:val="0"/>
      <w:marTop w:val="0"/>
      <w:marBottom w:val="0"/>
      <w:divBdr>
        <w:top w:val="none" w:sz="0" w:space="0" w:color="auto"/>
        <w:left w:val="none" w:sz="0" w:space="0" w:color="auto"/>
        <w:bottom w:val="none" w:sz="0" w:space="0" w:color="auto"/>
        <w:right w:val="none" w:sz="0" w:space="0" w:color="auto"/>
      </w:divBdr>
    </w:div>
    <w:div w:id="66729864">
      <w:bodyDiv w:val="1"/>
      <w:marLeft w:val="0"/>
      <w:marRight w:val="0"/>
      <w:marTop w:val="0"/>
      <w:marBottom w:val="0"/>
      <w:divBdr>
        <w:top w:val="none" w:sz="0" w:space="0" w:color="auto"/>
        <w:left w:val="none" w:sz="0" w:space="0" w:color="auto"/>
        <w:bottom w:val="none" w:sz="0" w:space="0" w:color="auto"/>
        <w:right w:val="none" w:sz="0" w:space="0" w:color="auto"/>
      </w:divBdr>
    </w:div>
    <w:div w:id="75367933">
      <w:bodyDiv w:val="1"/>
      <w:marLeft w:val="0"/>
      <w:marRight w:val="0"/>
      <w:marTop w:val="0"/>
      <w:marBottom w:val="0"/>
      <w:divBdr>
        <w:top w:val="none" w:sz="0" w:space="0" w:color="auto"/>
        <w:left w:val="none" w:sz="0" w:space="0" w:color="auto"/>
        <w:bottom w:val="none" w:sz="0" w:space="0" w:color="auto"/>
        <w:right w:val="none" w:sz="0" w:space="0" w:color="auto"/>
      </w:divBdr>
    </w:div>
    <w:div w:id="97651239">
      <w:bodyDiv w:val="1"/>
      <w:marLeft w:val="0"/>
      <w:marRight w:val="0"/>
      <w:marTop w:val="0"/>
      <w:marBottom w:val="0"/>
      <w:divBdr>
        <w:top w:val="none" w:sz="0" w:space="0" w:color="auto"/>
        <w:left w:val="none" w:sz="0" w:space="0" w:color="auto"/>
        <w:bottom w:val="none" w:sz="0" w:space="0" w:color="auto"/>
        <w:right w:val="none" w:sz="0" w:space="0" w:color="auto"/>
      </w:divBdr>
    </w:div>
    <w:div w:id="104077534">
      <w:bodyDiv w:val="1"/>
      <w:marLeft w:val="0"/>
      <w:marRight w:val="0"/>
      <w:marTop w:val="0"/>
      <w:marBottom w:val="0"/>
      <w:divBdr>
        <w:top w:val="none" w:sz="0" w:space="0" w:color="auto"/>
        <w:left w:val="none" w:sz="0" w:space="0" w:color="auto"/>
        <w:bottom w:val="none" w:sz="0" w:space="0" w:color="auto"/>
        <w:right w:val="none" w:sz="0" w:space="0" w:color="auto"/>
      </w:divBdr>
    </w:div>
    <w:div w:id="132212633">
      <w:bodyDiv w:val="1"/>
      <w:marLeft w:val="0"/>
      <w:marRight w:val="0"/>
      <w:marTop w:val="0"/>
      <w:marBottom w:val="0"/>
      <w:divBdr>
        <w:top w:val="none" w:sz="0" w:space="0" w:color="auto"/>
        <w:left w:val="none" w:sz="0" w:space="0" w:color="auto"/>
        <w:bottom w:val="none" w:sz="0" w:space="0" w:color="auto"/>
        <w:right w:val="none" w:sz="0" w:space="0" w:color="auto"/>
      </w:divBdr>
    </w:div>
    <w:div w:id="158036286">
      <w:bodyDiv w:val="1"/>
      <w:marLeft w:val="0"/>
      <w:marRight w:val="0"/>
      <w:marTop w:val="0"/>
      <w:marBottom w:val="0"/>
      <w:divBdr>
        <w:top w:val="none" w:sz="0" w:space="0" w:color="auto"/>
        <w:left w:val="none" w:sz="0" w:space="0" w:color="auto"/>
        <w:bottom w:val="none" w:sz="0" w:space="0" w:color="auto"/>
        <w:right w:val="none" w:sz="0" w:space="0" w:color="auto"/>
      </w:divBdr>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180977078">
      <w:bodyDiv w:val="1"/>
      <w:marLeft w:val="0"/>
      <w:marRight w:val="0"/>
      <w:marTop w:val="0"/>
      <w:marBottom w:val="0"/>
      <w:divBdr>
        <w:top w:val="none" w:sz="0" w:space="0" w:color="auto"/>
        <w:left w:val="none" w:sz="0" w:space="0" w:color="auto"/>
        <w:bottom w:val="none" w:sz="0" w:space="0" w:color="auto"/>
        <w:right w:val="none" w:sz="0" w:space="0" w:color="auto"/>
      </w:divBdr>
    </w:div>
    <w:div w:id="212281255">
      <w:bodyDiv w:val="1"/>
      <w:marLeft w:val="0"/>
      <w:marRight w:val="0"/>
      <w:marTop w:val="0"/>
      <w:marBottom w:val="0"/>
      <w:divBdr>
        <w:top w:val="none" w:sz="0" w:space="0" w:color="auto"/>
        <w:left w:val="none" w:sz="0" w:space="0" w:color="auto"/>
        <w:bottom w:val="none" w:sz="0" w:space="0" w:color="auto"/>
        <w:right w:val="none" w:sz="0" w:space="0" w:color="auto"/>
      </w:divBdr>
    </w:div>
    <w:div w:id="212424732">
      <w:bodyDiv w:val="1"/>
      <w:marLeft w:val="0"/>
      <w:marRight w:val="0"/>
      <w:marTop w:val="0"/>
      <w:marBottom w:val="0"/>
      <w:divBdr>
        <w:top w:val="none" w:sz="0" w:space="0" w:color="auto"/>
        <w:left w:val="none" w:sz="0" w:space="0" w:color="auto"/>
        <w:bottom w:val="none" w:sz="0" w:space="0" w:color="auto"/>
        <w:right w:val="none" w:sz="0" w:space="0" w:color="auto"/>
      </w:divBdr>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14389258">
      <w:bodyDiv w:val="1"/>
      <w:marLeft w:val="0"/>
      <w:marRight w:val="0"/>
      <w:marTop w:val="0"/>
      <w:marBottom w:val="0"/>
      <w:divBdr>
        <w:top w:val="none" w:sz="0" w:space="0" w:color="auto"/>
        <w:left w:val="none" w:sz="0" w:space="0" w:color="auto"/>
        <w:bottom w:val="none" w:sz="0" w:space="0" w:color="auto"/>
        <w:right w:val="none" w:sz="0" w:space="0" w:color="auto"/>
      </w:divBdr>
    </w:div>
    <w:div w:id="215168246">
      <w:bodyDiv w:val="1"/>
      <w:marLeft w:val="0"/>
      <w:marRight w:val="0"/>
      <w:marTop w:val="0"/>
      <w:marBottom w:val="0"/>
      <w:divBdr>
        <w:top w:val="none" w:sz="0" w:space="0" w:color="auto"/>
        <w:left w:val="none" w:sz="0" w:space="0" w:color="auto"/>
        <w:bottom w:val="none" w:sz="0" w:space="0" w:color="auto"/>
        <w:right w:val="none" w:sz="0" w:space="0" w:color="auto"/>
      </w:divBdr>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231698303">
      <w:bodyDiv w:val="1"/>
      <w:marLeft w:val="0"/>
      <w:marRight w:val="0"/>
      <w:marTop w:val="0"/>
      <w:marBottom w:val="0"/>
      <w:divBdr>
        <w:top w:val="none" w:sz="0" w:space="0" w:color="auto"/>
        <w:left w:val="none" w:sz="0" w:space="0" w:color="auto"/>
        <w:bottom w:val="none" w:sz="0" w:space="0" w:color="auto"/>
        <w:right w:val="none" w:sz="0" w:space="0" w:color="auto"/>
      </w:divBdr>
    </w:div>
    <w:div w:id="236210548">
      <w:bodyDiv w:val="1"/>
      <w:marLeft w:val="0"/>
      <w:marRight w:val="0"/>
      <w:marTop w:val="0"/>
      <w:marBottom w:val="0"/>
      <w:divBdr>
        <w:top w:val="none" w:sz="0" w:space="0" w:color="auto"/>
        <w:left w:val="none" w:sz="0" w:space="0" w:color="auto"/>
        <w:bottom w:val="none" w:sz="0" w:space="0" w:color="auto"/>
        <w:right w:val="none" w:sz="0" w:space="0" w:color="auto"/>
      </w:divBdr>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31490063">
      <w:bodyDiv w:val="1"/>
      <w:marLeft w:val="0"/>
      <w:marRight w:val="0"/>
      <w:marTop w:val="0"/>
      <w:marBottom w:val="0"/>
      <w:divBdr>
        <w:top w:val="none" w:sz="0" w:space="0" w:color="auto"/>
        <w:left w:val="none" w:sz="0" w:space="0" w:color="auto"/>
        <w:bottom w:val="none" w:sz="0" w:space="0" w:color="auto"/>
        <w:right w:val="none" w:sz="0" w:space="0" w:color="auto"/>
      </w:divBdr>
    </w:div>
    <w:div w:id="334265626">
      <w:bodyDiv w:val="1"/>
      <w:marLeft w:val="0"/>
      <w:marRight w:val="0"/>
      <w:marTop w:val="0"/>
      <w:marBottom w:val="0"/>
      <w:divBdr>
        <w:top w:val="none" w:sz="0" w:space="0" w:color="auto"/>
        <w:left w:val="none" w:sz="0" w:space="0" w:color="auto"/>
        <w:bottom w:val="none" w:sz="0" w:space="0" w:color="auto"/>
        <w:right w:val="none" w:sz="0" w:space="0" w:color="auto"/>
      </w:divBdr>
    </w:div>
    <w:div w:id="343899673">
      <w:bodyDiv w:val="1"/>
      <w:marLeft w:val="0"/>
      <w:marRight w:val="0"/>
      <w:marTop w:val="0"/>
      <w:marBottom w:val="0"/>
      <w:divBdr>
        <w:top w:val="none" w:sz="0" w:space="0" w:color="auto"/>
        <w:left w:val="none" w:sz="0" w:space="0" w:color="auto"/>
        <w:bottom w:val="none" w:sz="0" w:space="0" w:color="auto"/>
        <w:right w:val="none" w:sz="0" w:space="0" w:color="auto"/>
      </w:divBdr>
    </w:div>
    <w:div w:id="358311346">
      <w:bodyDiv w:val="1"/>
      <w:marLeft w:val="0"/>
      <w:marRight w:val="0"/>
      <w:marTop w:val="0"/>
      <w:marBottom w:val="0"/>
      <w:divBdr>
        <w:top w:val="none" w:sz="0" w:space="0" w:color="auto"/>
        <w:left w:val="none" w:sz="0" w:space="0" w:color="auto"/>
        <w:bottom w:val="none" w:sz="0" w:space="0" w:color="auto"/>
        <w:right w:val="none" w:sz="0" w:space="0" w:color="auto"/>
      </w:divBdr>
    </w:div>
    <w:div w:id="372461916">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408618435">
      <w:bodyDiv w:val="1"/>
      <w:marLeft w:val="0"/>
      <w:marRight w:val="0"/>
      <w:marTop w:val="0"/>
      <w:marBottom w:val="0"/>
      <w:divBdr>
        <w:top w:val="none" w:sz="0" w:space="0" w:color="auto"/>
        <w:left w:val="none" w:sz="0" w:space="0" w:color="auto"/>
        <w:bottom w:val="none" w:sz="0" w:space="0" w:color="auto"/>
        <w:right w:val="none" w:sz="0" w:space="0" w:color="auto"/>
      </w:divBdr>
    </w:div>
    <w:div w:id="411201801">
      <w:bodyDiv w:val="1"/>
      <w:marLeft w:val="0"/>
      <w:marRight w:val="0"/>
      <w:marTop w:val="0"/>
      <w:marBottom w:val="0"/>
      <w:divBdr>
        <w:top w:val="none" w:sz="0" w:space="0" w:color="auto"/>
        <w:left w:val="none" w:sz="0" w:space="0" w:color="auto"/>
        <w:bottom w:val="none" w:sz="0" w:space="0" w:color="auto"/>
        <w:right w:val="none" w:sz="0" w:space="0" w:color="auto"/>
      </w:divBdr>
    </w:div>
    <w:div w:id="420875207">
      <w:bodyDiv w:val="1"/>
      <w:marLeft w:val="0"/>
      <w:marRight w:val="0"/>
      <w:marTop w:val="0"/>
      <w:marBottom w:val="0"/>
      <w:divBdr>
        <w:top w:val="none" w:sz="0" w:space="0" w:color="auto"/>
        <w:left w:val="none" w:sz="0" w:space="0" w:color="auto"/>
        <w:bottom w:val="none" w:sz="0" w:space="0" w:color="auto"/>
        <w:right w:val="none" w:sz="0" w:space="0" w:color="auto"/>
      </w:divBdr>
    </w:div>
    <w:div w:id="421756657">
      <w:bodyDiv w:val="1"/>
      <w:marLeft w:val="0"/>
      <w:marRight w:val="0"/>
      <w:marTop w:val="0"/>
      <w:marBottom w:val="0"/>
      <w:divBdr>
        <w:top w:val="none" w:sz="0" w:space="0" w:color="auto"/>
        <w:left w:val="none" w:sz="0" w:space="0" w:color="auto"/>
        <w:bottom w:val="none" w:sz="0" w:space="0" w:color="auto"/>
        <w:right w:val="none" w:sz="0" w:space="0" w:color="auto"/>
      </w:divBdr>
    </w:div>
    <w:div w:id="430663453">
      <w:bodyDiv w:val="1"/>
      <w:marLeft w:val="0"/>
      <w:marRight w:val="0"/>
      <w:marTop w:val="0"/>
      <w:marBottom w:val="0"/>
      <w:divBdr>
        <w:top w:val="none" w:sz="0" w:space="0" w:color="auto"/>
        <w:left w:val="none" w:sz="0" w:space="0" w:color="auto"/>
        <w:bottom w:val="none" w:sz="0" w:space="0" w:color="auto"/>
        <w:right w:val="none" w:sz="0" w:space="0" w:color="auto"/>
      </w:divBdr>
    </w:div>
    <w:div w:id="443963842">
      <w:bodyDiv w:val="1"/>
      <w:marLeft w:val="0"/>
      <w:marRight w:val="0"/>
      <w:marTop w:val="0"/>
      <w:marBottom w:val="0"/>
      <w:divBdr>
        <w:top w:val="none" w:sz="0" w:space="0" w:color="auto"/>
        <w:left w:val="none" w:sz="0" w:space="0" w:color="auto"/>
        <w:bottom w:val="none" w:sz="0" w:space="0" w:color="auto"/>
        <w:right w:val="none" w:sz="0" w:space="0" w:color="auto"/>
      </w:divBdr>
    </w:div>
    <w:div w:id="448546075">
      <w:bodyDiv w:val="1"/>
      <w:marLeft w:val="0"/>
      <w:marRight w:val="0"/>
      <w:marTop w:val="0"/>
      <w:marBottom w:val="0"/>
      <w:divBdr>
        <w:top w:val="none" w:sz="0" w:space="0" w:color="auto"/>
        <w:left w:val="none" w:sz="0" w:space="0" w:color="auto"/>
        <w:bottom w:val="none" w:sz="0" w:space="0" w:color="auto"/>
        <w:right w:val="none" w:sz="0" w:space="0" w:color="auto"/>
      </w:divBdr>
    </w:div>
    <w:div w:id="507059065">
      <w:bodyDiv w:val="1"/>
      <w:marLeft w:val="0"/>
      <w:marRight w:val="0"/>
      <w:marTop w:val="0"/>
      <w:marBottom w:val="0"/>
      <w:divBdr>
        <w:top w:val="none" w:sz="0" w:space="0" w:color="auto"/>
        <w:left w:val="none" w:sz="0" w:space="0" w:color="auto"/>
        <w:bottom w:val="none" w:sz="0" w:space="0" w:color="auto"/>
        <w:right w:val="none" w:sz="0" w:space="0" w:color="auto"/>
      </w:divBdr>
    </w:div>
    <w:div w:id="512230630">
      <w:bodyDiv w:val="1"/>
      <w:marLeft w:val="0"/>
      <w:marRight w:val="0"/>
      <w:marTop w:val="0"/>
      <w:marBottom w:val="0"/>
      <w:divBdr>
        <w:top w:val="none" w:sz="0" w:space="0" w:color="auto"/>
        <w:left w:val="none" w:sz="0" w:space="0" w:color="auto"/>
        <w:bottom w:val="none" w:sz="0" w:space="0" w:color="auto"/>
        <w:right w:val="none" w:sz="0" w:space="0" w:color="auto"/>
      </w:divBdr>
    </w:div>
    <w:div w:id="530805065">
      <w:bodyDiv w:val="1"/>
      <w:marLeft w:val="0"/>
      <w:marRight w:val="0"/>
      <w:marTop w:val="0"/>
      <w:marBottom w:val="0"/>
      <w:divBdr>
        <w:top w:val="none" w:sz="0" w:space="0" w:color="auto"/>
        <w:left w:val="none" w:sz="0" w:space="0" w:color="auto"/>
        <w:bottom w:val="none" w:sz="0" w:space="0" w:color="auto"/>
        <w:right w:val="none" w:sz="0" w:space="0" w:color="auto"/>
      </w:divBdr>
    </w:div>
    <w:div w:id="541747342">
      <w:bodyDiv w:val="1"/>
      <w:marLeft w:val="0"/>
      <w:marRight w:val="0"/>
      <w:marTop w:val="0"/>
      <w:marBottom w:val="0"/>
      <w:divBdr>
        <w:top w:val="none" w:sz="0" w:space="0" w:color="auto"/>
        <w:left w:val="none" w:sz="0" w:space="0" w:color="auto"/>
        <w:bottom w:val="none" w:sz="0" w:space="0" w:color="auto"/>
        <w:right w:val="none" w:sz="0" w:space="0" w:color="auto"/>
      </w:divBdr>
    </w:div>
    <w:div w:id="547766773">
      <w:bodyDiv w:val="1"/>
      <w:marLeft w:val="0"/>
      <w:marRight w:val="0"/>
      <w:marTop w:val="0"/>
      <w:marBottom w:val="0"/>
      <w:divBdr>
        <w:top w:val="none" w:sz="0" w:space="0" w:color="auto"/>
        <w:left w:val="none" w:sz="0" w:space="0" w:color="auto"/>
        <w:bottom w:val="none" w:sz="0" w:space="0" w:color="auto"/>
        <w:right w:val="none" w:sz="0" w:space="0" w:color="auto"/>
      </w:divBdr>
    </w:div>
    <w:div w:id="558173341">
      <w:bodyDiv w:val="1"/>
      <w:marLeft w:val="0"/>
      <w:marRight w:val="0"/>
      <w:marTop w:val="0"/>
      <w:marBottom w:val="0"/>
      <w:divBdr>
        <w:top w:val="none" w:sz="0" w:space="0" w:color="auto"/>
        <w:left w:val="none" w:sz="0" w:space="0" w:color="auto"/>
        <w:bottom w:val="none" w:sz="0" w:space="0" w:color="auto"/>
        <w:right w:val="none" w:sz="0" w:space="0" w:color="auto"/>
      </w:divBdr>
    </w:div>
    <w:div w:id="566258281">
      <w:bodyDiv w:val="1"/>
      <w:marLeft w:val="0"/>
      <w:marRight w:val="0"/>
      <w:marTop w:val="0"/>
      <w:marBottom w:val="0"/>
      <w:divBdr>
        <w:top w:val="none" w:sz="0" w:space="0" w:color="auto"/>
        <w:left w:val="none" w:sz="0" w:space="0" w:color="auto"/>
        <w:bottom w:val="none" w:sz="0" w:space="0" w:color="auto"/>
        <w:right w:val="none" w:sz="0" w:space="0" w:color="auto"/>
      </w:divBdr>
    </w:div>
    <w:div w:id="624774902">
      <w:bodyDiv w:val="1"/>
      <w:marLeft w:val="0"/>
      <w:marRight w:val="0"/>
      <w:marTop w:val="0"/>
      <w:marBottom w:val="0"/>
      <w:divBdr>
        <w:top w:val="none" w:sz="0" w:space="0" w:color="auto"/>
        <w:left w:val="none" w:sz="0" w:space="0" w:color="auto"/>
        <w:bottom w:val="none" w:sz="0" w:space="0" w:color="auto"/>
        <w:right w:val="none" w:sz="0" w:space="0" w:color="auto"/>
      </w:divBdr>
    </w:div>
    <w:div w:id="664868437">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759524415">
      <w:bodyDiv w:val="1"/>
      <w:marLeft w:val="0"/>
      <w:marRight w:val="0"/>
      <w:marTop w:val="0"/>
      <w:marBottom w:val="0"/>
      <w:divBdr>
        <w:top w:val="none" w:sz="0" w:space="0" w:color="auto"/>
        <w:left w:val="none" w:sz="0" w:space="0" w:color="auto"/>
        <w:bottom w:val="none" w:sz="0" w:space="0" w:color="auto"/>
        <w:right w:val="none" w:sz="0" w:space="0" w:color="auto"/>
      </w:divBdr>
    </w:div>
    <w:div w:id="817648807">
      <w:bodyDiv w:val="1"/>
      <w:marLeft w:val="0"/>
      <w:marRight w:val="0"/>
      <w:marTop w:val="0"/>
      <w:marBottom w:val="0"/>
      <w:divBdr>
        <w:top w:val="none" w:sz="0" w:space="0" w:color="auto"/>
        <w:left w:val="none" w:sz="0" w:space="0" w:color="auto"/>
        <w:bottom w:val="none" w:sz="0" w:space="0" w:color="auto"/>
        <w:right w:val="none" w:sz="0" w:space="0" w:color="auto"/>
      </w:divBdr>
    </w:div>
    <w:div w:id="822359253">
      <w:bodyDiv w:val="1"/>
      <w:marLeft w:val="0"/>
      <w:marRight w:val="0"/>
      <w:marTop w:val="0"/>
      <w:marBottom w:val="0"/>
      <w:divBdr>
        <w:top w:val="none" w:sz="0" w:space="0" w:color="auto"/>
        <w:left w:val="none" w:sz="0" w:space="0" w:color="auto"/>
        <w:bottom w:val="none" w:sz="0" w:space="0" w:color="auto"/>
        <w:right w:val="none" w:sz="0" w:space="0" w:color="auto"/>
      </w:divBdr>
    </w:div>
    <w:div w:id="832257858">
      <w:bodyDiv w:val="1"/>
      <w:marLeft w:val="0"/>
      <w:marRight w:val="0"/>
      <w:marTop w:val="0"/>
      <w:marBottom w:val="0"/>
      <w:divBdr>
        <w:top w:val="none" w:sz="0" w:space="0" w:color="auto"/>
        <w:left w:val="none" w:sz="0" w:space="0" w:color="auto"/>
        <w:bottom w:val="none" w:sz="0" w:space="0" w:color="auto"/>
        <w:right w:val="none" w:sz="0" w:space="0" w:color="auto"/>
      </w:divBdr>
    </w:div>
    <w:div w:id="832260493">
      <w:bodyDiv w:val="1"/>
      <w:marLeft w:val="0"/>
      <w:marRight w:val="0"/>
      <w:marTop w:val="0"/>
      <w:marBottom w:val="0"/>
      <w:divBdr>
        <w:top w:val="none" w:sz="0" w:space="0" w:color="auto"/>
        <w:left w:val="none" w:sz="0" w:space="0" w:color="auto"/>
        <w:bottom w:val="none" w:sz="0" w:space="0" w:color="auto"/>
        <w:right w:val="none" w:sz="0" w:space="0" w:color="auto"/>
      </w:divBdr>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881332576">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952442645">
      <w:bodyDiv w:val="1"/>
      <w:marLeft w:val="0"/>
      <w:marRight w:val="0"/>
      <w:marTop w:val="0"/>
      <w:marBottom w:val="0"/>
      <w:divBdr>
        <w:top w:val="none" w:sz="0" w:space="0" w:color="auto"/>
        <w:left w:val="none" w:sz="0" w:space="0" w:color="auto"/>
        <w:bottom w:val="none" w:sz="0" w:space="0" w:color="auto"/>
        <w:right w:val="none" w:sz="0" w:space="0" w:color="auto"/>
      </w:divBdr>
    </w:div>
    <w:div w:id="968975400">
      <w:bodyDiv w:val="1"/>
      <w:marLeft w:val="0"/>
      <w:marRight w:val="0"/>
      <w:marTop w:val="0"/>
      <w:marBottom w:val="0"/>
      <w:divBdr>
        <w:top w:val="none" w:sz="0" w:space="0" w:color="auto"/>
        <w:left w:val="none" w:sz="0" w:space="0" w:color="auto"/>
        <w:bottom w:val="none" w:sz="0" w:space="0" w:color="auto"/>
        <w:right w:val="none" w:sz="0" w:space="0" w:color="auto"/>
      </w:divBdr>
      <w:divsChild>
        <w:div w:id="1350522814">
          <w:marLeft w:val="0"/>
          <w:marRight w:val="150"/>
          <w:marTop w:val="0"/>
          <w:marBottom w:val="0"/>
          <w:divBdr>
            <w:top w:val="single" w:sz="2" w:space="0" w:color="000000"/>
            <w:left w:val="single" w:sz="2" w:space="0" w:color="000000"/>
            <w:bottom w:val="single" w:sz="2" w:space="0" w:color="000000"/>
            <w:right w:val="single" w:sz="2" w:space="0" w:color="000000"/>
          </w:divBdr>
          <w:divsChild>
            <w:div w:id="419184993">
              <w:marLeft w:val="0"/>
              <w:marRight w:val="0"/>
              <w:marTop w:val="0"/>
              <w:marBottom w:val="0"/>
              <w:divBdr>
                <w:top w:val="single" w:sz="2" w:space="0" w:color="000000"/>
                <w:left w:val="single" w:sz="2" w:space="0" w:color="000000"/>
                <w:bottom w:val="single" w:sz="2" w:space="0" w:color="000000"/>
                <w:right w:val="single" w:sz="2" w:space="0" w:color="000000"/>
              </w:divBdr>
              <w:divsChild>
                <w:div w:id="1983074791">
                  <w:marLeft w:val="0"/>
                  <w:marRight w:val="0"/>
                  <w:marTop w:val="0"/>
                  <w:marBottom w:val="0"/>
                  <w:divBdr>
                    <w:top w:val="single" w:sz="2" w:space="0" w:color="000000"/>
                    <w:left w:val="single" w:sz="2" w:space="0" w:color="000000"/>
                    <w:bottom w:val="single" w:sz="2" w:space="0" w:color="000000"/>
                    <w:right w:val="single" w:sz="2" w:space="0" w:color="000000"/>
                  </w:divBdr>
                  <w:divsChild>
                    <w:div w:id="914239938">
                      <w:marLeft w:val="0"/>
                      <w:marRight w:val="0"/>
                      <w:marTop w:val="0"/>
                      <w:marBottom w:val="0"/>
                      <w:divBdr>
                        <w:top w:val="single" w:sz="2" w:space="0" w:color="000000"/>
                        <w:left w:val="single" w:sz="2" w:space="0" w:color="000000"/>
                        <w:bottom w:val="single" w:sz="2" w:space="0" w:color="000000"/>
                        <w:right w:val="single" w:sz="2" w:space="0" w:color="000000"/>
                      </w:divBdr>
                      <w:divsChild>
                        <w:div w:id="929580508">
                          <w:marLeft w:val="0"/>
                          <w:marRight w:val="0"/>
                          <w:marTop w:val="0"/>
                          <w:marBottom w:val="0"/>
                          <w:divBdr>
                            <w:top w:val="none" w:sz="0" w:space="0" w:color="auto"/>
                            <w:left w:val="none" w:sz="0" w:space="0" w:color="auto"/>
                            <w:bottom w:val="none" w:sz="0" w:space="0" w:color="auto"/>
                            <w:right w:val="none" w:sz="0" w:space="0" w:color="auto"/>
                          </w:divBdr>
                          <w:divsChild>
                            <w:div w:id="2019498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8825838">
          <w:marLeft w:val="0"/>
          <w:marRight w:val="0"/>
          <w:marTop w:val="0"/>
          <w:marBottom w:val="0"/>
          <w:divBdr>
            <w:top w:val="single" w:sz="2" w:space="0" w:color="000000"/>
            <w:left w:val="single" w:sz="2" w:space="0" w:color="000000"/>
            <w:bottom w:val="single" w:sz="2" w:space="8" w:color="000000"/>
            <w:right w:val="single" w:sz="2" w:space="0" w:color="000000"/>
          </w:divBdr>
          <w:divsChild>
            <w:div w:id="2075395400">
              <w:marLeft w:val="0"/>
              <w:marRight w:val="0"/>
              <w:marTop w:val="0"/>
              <w:marBottom w:val="0"/>
              <w:divBdr>
                <w:top w:val="single" w:sz="2" w:space="0" w:color="000000"/>
                <w:left w:val="single" w:sz="2" w:space="0" w:color="000000"/>
                <w:bottom w:val="single" w:sz="2" w:space="0" w:color="000000"/>
                <w:right w:val="single" w:sz="2" w:space="0" w:color="000000"/>
              </w:divBdr>
              <w:divsChild>
                <w:div w:id="201989819">
                  <w:marLeft w:val="0"/>
                  <w:marRight w:val="0"/>
                  <w:marTop w:val="0"/>
                  <w:marBottom w:val="30"/>
                  <w:divBdr>
                    <w:top w:val="single" w:sz="2" w:space="0" w:color="000000"/>
                    <w:left w:val="single" w:sz="2" w:space="0" w:color="000000"/>
                    <w:bottom w:val="single" w:sz="2" w:space="0" w:color="000000"/>
                    <w:right w:val="single" w:sz="2" w:space="0" w:color="000000"/>
                  </w:divBdr>
                  <w:divsChild>
                    <w:div w:id="1779834749">
                      <w:marLeft w:val="0"/>
                      <w:marRight w:val="0"/>
                      <w:marTop w:val="0"/>
                      <w:marBottom w:val="0"/>
                      <w:divBdr>
                        <w:top w:val="single" w:sz="2" w:space="0" w:color="000000"/>
                        <w:left w:val="single" w:sz="2" w:space="0" w:color="000000"/>
                        <w:bottom w:val="single" w:sz="2" w:space="0" w:color="000000"/>
                        <w:right w:val="single" w:sz="2" w:space="0" w:color="000000"/>
                      </w:divBdr>
                      <w:divsChild>
                        <w:div w:id="70584360">
                          <w:marLeft w:val="0"/>
                          <w:marRight w:val="0"/>
                          <w:marTop w:val="0"/>
                          <w:marBottom w:val="0"/>
                          <w:divBdr>
                            <w:top w:val="single" w:sz="2" w:space="0" w:color="000000"/>
                            <w:left w:val="single" w:sz="2" w:space="0" w:color="000000"/>
                            <w:bottom w:val="single" w:sz="2" w:space="0" w:color="000000"/>
                            <w:right w:val="single" w:sz="2" w:space="0" w:color="000000"/>
                          </w:divBdr>
                          <w:divsChild>
                            <w:div w:id="1392079576">
                              <w:marLeft w:val="0"/>
                              <w:marRight w:val="0"/>
                              <w:marTop w:val="0"/>
                              <w:marBottom w:val="0"/>
                              <w:divBdr>
                                <w:top w:val="single" w:sz="2" w:space="0" w:color="000000"/>
                                <w:left w:val="single" w:sz="2" w:space="0" w:color="000000"/>
                                <w:bottom w:val="single" w:sz="2" w:space="0" w:color="000000"/>
                                <w:right w:val="single" w:sz="2" w:space="0" w:color="000000"/>
                              </w:divBdr>
                              <w:divsChild>
                                <w:div w:id="1962956154">
                                  <w:marLeft w:val="0"/>
                                  <w:marRight w:val="0"/>
                                  <w:marTop w:val="0"/>
                                  <w:marBottom w:val="0"/>
                                  <w:divBdr>
                                    <w:top w:val="single" w:sz="2" w:space="0" w:color="000000"/>
                                    <w:left w:val="single" w:sz="2" w:space="0" w:color="000000"/>
                                    <w:bottom w:val="single" w:sz="2" w:space="0" w:color="000000"/>
                                    <w:right w:val="single" w:sz="2" w:space="0" w:color="000000"/>
                                  </w:divBdr>
                                  <w:divsChild>
                                    <w:div w:id="1719091966">
                                      <w:marLeft w:val="0"/>
                                      <w:marRight w:val="0"/>
                                      <w:marTop w:val="0"/>
                                      <w:marBottom w:val="0"/>
                                      <w:divBdr>
                                        <w:top w:val="single" w:sz="2" w:space="0" w:color="000000"/>
                                        <w:left w:val="single" w:sz="2" w:space="0" w:color="000000"/>
                                        <w:bottom w:val="single" w:sz="2" w:space="0" w:color="000000"/>
                                        <w:right w:val="single" w:sz="2" w:space="0" w:color="000000"/>
                                      </w:divBdr>
                                      <w:divsChild>
                                        <w:div w:id="20445532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9860268">
                                      <w:marLeft w:val="75"/>
                                      <w:marRight w:val="0"/>
                                      <w:marTop w:val="0"/>
                                      <w:marBottom w:val="0"/>
                                      <w:divBdr>
                                        <w:top w:val="single" w:sz="2" w:space="0" w:color="000000"/>
                                        <w:left w:val="single" w:sz="2" w:space="0" w:color="000000"/>
                                        <w:bottom w:val="single" w:sz="2" w:space="0" w:color="000000"/>
                                        <w:right w:val="single" w:sz="2" w:space="0" w:color="000000"/>
                                      </w:divBdr>
                                      <w:divsChild>
                                        <w:div w:id="854464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2290291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96210244">
              <w:marLeft w:val="0"/>
              <w:marRight w:val="0"/>
              <w:marTop w:val="0"/>
              <w:marBottom w:val="0"/>
              <w:divBdr>
                <w:top w:val="single" w:sz="2" w:space="0" w:color="000000"/>
                <w:left w:val="single" w:sz="2" w:space="0" w:color="000000"/>
                <w:bottom w:val="single" w:sz="2" w:space="0" w:color="000000"/>
                <w:right w:val="single" w:sz="2" w:space="0" w:color="000000"/>
              </w:divBdr>
              <w:divsChild>
                <w:div w:id="1702171599">
                  <w:marLeft w:val="0"/>
                  <w:marRight w:val="0"/>
                  <w:marTop w:val="0"/>
                  <w:marBottom w:val="0"/>
                  <w:divBdr>
                    <w:top w:val="single" w:sz="2" w:space="0" w:color="000000"/>
                    <w:left w:val="single" w:sz="2" w:space="0" w:color="000000"/>
                    <w:bottom w:val="single" w:sz="2" w:space="0" w:color="000000"/>
                    <w:right w:val="single" w:sz="2" w:space="0" w:color="000000"/>
                  </w:divBdr>
                  <w:divsChild>
                    <w:div w:id="5555561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033238">
                  <w:marLeft w:val="0"/>
                  <w:marRight w:val="0"/>
                  <w:marTop w:val="0"/>
                  <w:marBottom w:val="0"/>
                  <w:divBdr>
                    <w:top w:val="single" w:sz="2" w:space="0" w:color="000000"/>
                    <w:left w:val="single" w:sz="2" w:space="0" w:color="000000"/>
                    <w:bottom w:val="single" w:sz="2" w:space="0" w:color="000000"/>
                    <w:right w:val="single" w:sz="2" w:space="0" w:color="000000"/>
                  </w:divBdr>
                  <w:divsChild>
                    <w:div w:id="1143278826">
                      <w:marLeft w:val="0"/>
                      <w:marRight w:val="0"/>
                      <w:marTop w:val="0"/>
                      <w:marBottom w:val="0"/>
                      <w:divBdr>
                        <w:top w:val="single" w:sz="2" w:space="0" w:color="000000"/>
                        <w:left w:val="single" w:sz="2" w:space="0" w:color="000000"/>
                        <w:bottom w:val="single" w:sz="2" w:space="0" w:color="000000"/>
                        <w:right w:val="single" w:sz="2" w:space="0" w:color="000000"/>
                      </w:divBdr>
                      <w:divsChild>
                        <w:div w:id="1894271443">
                          <w:marLeft w:val="0"/>
                          <w:marRight w:val="0"/>
                          <w:marTop w:val="150"/>
                          <w:marBottom w:val="0"/>
                          <w:divBdr>
                            <w:top w:val="single" w:sz="2" w:space="0" w:color="000000"/>
                            <w:left w:val="single" w:sz="2" w:space="0" w:color="000000"/>
                            <w:bottom w:val="single" w:sz="2" w:space="0" w:color="000000"/>
                            <w:right w:val="single" w:sz="2" w:space="0" w:color="000000"/>
                          </w:divBdr>
                          <w:divsChild>
                            <w:div w:id="1464040857">
                              <w:marLeft w:val="0"/>
                              <w:marRight w:val="0"/>
                              <w:marTop w:val="0"/>
                              <w:marBottom w:val="0"/>
                              <w:divBdr>
                                <w:top w:val="single" w:sz="2" w:space="0" w:color="000000"/>
                                <w:left w:val="single" w:sz="2" w:space="0" w:color="000000"/>
                                <w:bottom w:val="single" w:sz="2" w:space="0" w:color="000000"/>
                                <w:right w:val="single" w:sz="2" w:space="0" w:color="000000"/>
                              </w:divBdr>
                              <w:divsChild>
                                <w:div w:id="1662074022">
                                  <w:marLeft w:val="0"/>
                                  <w:marRight w:val="0"/>
                                  <w:marTop w:val="0"/>
                                  <w:marBottom w:val="0"/>
                                  <w:divBdr>
                                    <w:top w:val="single" w:sz="2" w:space="0" w:color="000000"/>
                                    <w:left w:val="single" w:sz="2" w:space="0" w:color="000000"/>
                                    <w:bottom w:val="single" w:sz="2" w:space="0" w:color="000000"/>
                                    <w:right w:val="single" w:sz="2" w:space="0" w:color="000000"/>
                                  </w:divBdr>
                                  <w:divsChild>
                                    <w:div w:id="1497575823">
                                      <w:marLeft w:val="0"/>
                                      <w:marRight w:val="0"/>
                                      <w:marTop w:val="0"/>
                                      <w:marBottom w:val="0"/>
                                      <w:divBdr>
                                        <w:top w:val="single" w:sz="2" w:space="0" w:color="000000"/>
                                        <w:left w:val="single" w:sz="2" w:space="0" w:color="000000"/>
                                        <w:bottom w:val="single" w:sz="2" w:space="0" w:color="000000"/>
                                        <w:right w:val="single" w:sz="2" w:space="0" w:color="000000"/>
                                      </w:divBdr>
                                      <w:divsChild>
                                        <w:div w:id="172844713">
                                          <w:marLeft w:val="0"/>
                                          <w:marRight w:val="0"/>
                                          <w:marTop w:val="0"/>
                                          <w:marBottom w:val="0"/>
                                          <w:divBdr>
                                            <w:top w:val="single" w:sz="2" w:space="0" w:color="000000"/>
                                            <w:left w:val="single" w:sz="2" w:space="0" w:color="000000"/>
                                            <w:bottom w:val="single" w:sz="2" w:space="0" w:color="000000"/>
                                            <w:right w:val="single" w:sz="2" w:space="0" w:color="000000"/>
                                          </w:divBdr>
                                          <w:divsChild>
                                            <w:div w:id="145826655">
                                              <w:marLeft w:val="0"/>
                                              <w:marRight w:val="0"/>
                                              <w:marTop w:val="0"/>
                                              <w:marBottom w:val="0"/>
                                              <w:divBdr>
                                                <w:top w:val="single" w:sz="2" w:space="0" w:color="000000"/>
                                                <w:left w:val="single" w:sz="2" w:space="0" w:color="000000"/>
                                                <w:bottom w:val="single" w:sz="2" w:space="0" w:color="000000"/>
                                                <w:right w:val="single" w:sz="2" w:space="0" w:color="000000"/>
                                              </w:divBdr>
                                              <w:divsChild>
                                                <w:div w:id="1208638256">
                                                  <w:marLeft w:val="0"/>
                                                  <w:marRight w:val="0"/>
                                                  <w:marTop w:val="0"/>
                                                  <w:marBottom w:val="0"/>
                                                  <w:divBdr>
                                                    <w:top w:val="single" w:sz="2" w:space="0" w:color="000000"/>
                                                    <w:left w:val="single" w:sz="2" w:space="8" w:color="000000"/>
                                                    <w:bottom w:val="single" w:sz="2" w:space="0" w:color="000000"/>
                                                    <w:right w:val="single" w:sz="2" w:space="8" w:color="000000"/>
                                                  </w:divBdr>
                                                  <w:divsChild>
                                                    <w:div w:id="1928464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4856711">
                                                  <w:marLeft w:val="0"/>
                                                  <w:marRight w:val="0"/>
                                                  <w:marTop w:val="0"/>
                                                  <w:marBottom w:val="0"/>
                                                  <w:divBdr>
                                                    <w:top w:val="single" w:sz="2" w:space="0" w:color="000000"/>
                                                    <w:left w:val="single" w:sz="2" w:space="8" w:color="000000"/>
                                                    <w:bottom w:val="single" w:sz="2" w:space="0" w:color="000000"/>
                                                    <w:right w:val="single" w:sz="2" w:space="0" w:color="000000"/>
                                                  </w:divBdr>
                                                  <w:divsChild>
                                                    <w:div w:id="190402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02988206">
                                          <w:marLeft w:val="0"/>
                                          <w:marRight w:val="0"/>
                                          <w:marTop w:val="75"/>
                                          <w:marBottom w:val="0"/>
                                          <w:divBdr>
                                            <w:top w:val="single" w:sz="2" w:space="0" w:color="000000"/>
                                            <w:left w:val="single" w:sz="2" w:space="0" w:color="000000"/>
                                            <w:bottom w:val="single" w:sz="2" w:space="0" w:color="000000"/>
                                            <w:right w:val="single" w:sz="2" w:space="0" w:color="000000"/>
                                          </w:divBdr>
                                          <w:divsChild>
                                            <w:div w:id="1491291521">
                                              <w:marLeft w:val="0"/>
                                              <w:marRight w:val="0"/>
                                              <w:marTop w:val="0"/>
                                              <w:marBottom w:val="0"/>
                                              <w:divBdr>
                                                <w:top w:val="single" w:sz="2" w:space="0" w:color="000000"/>
                                                <w:left w:val="single" w:sz="2" w:space="0" w:color="000000"/>
                                                <w:bottom w:val="single" w:sz="2" w:space="0" w:color="000000"/>
                                                <w:right w:val="single" w:sz="2" w:space="0" w:color="000000"/>
                                              </w:divBdr>
                                              <w:divsChild>
                                                <w:div w:id="354237189">
                                                  <w:marLeft w:val="0"/>
                                                  <w:marRight w:val="0"/>
                                                  <w:marTop w:val="0"/>
                                                  <w:marBottom w:val="0"/>
                                                  <w:divBdr>
                                                    <w:top w:val="single" w:sz="2" w:space="0" w:color="000000"/>
                                                    <w:left w:val="single" w:sz="2" w:space="8" w:color="000000"/>
                                                    <w:bottom w:val="single" w:sz="2" w:space="0" w:color="000000"/>
                                                    <w:right w:val="single" w:sz="2" w:space="8" w:color="000000"/>
                                                  </w:divBdr>
                                                  <w:divsChild>
                                                    <w:div w:id="10146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2356615">
                                                  <w:marLeft w:val="0"/>
                                                  <w:marRight w:val="0"/>
                                                  <w:marTop w:val="0"/>
                                                  <w:marBottom w:val="0"/>
                                                  <w:divBdr>
                                                    <w:top w:val="single" w:sz="2" w:space="0" w:color="000000"/>
                                                    <w:left w:val="single" w:sz="2" w:space="8" w:color="000000"/>
                                                    <w:bottom w:val="single" w:sz="2" w:space="0" w:color="000000"/>
                                                    <w:right w:val="single" w:sz="2" w:space="0" w:color="000000"/>
                                                  </w:divBdr>
                                                  <w:divsChild>
                                                    <w:div w:id="1110931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4566048">
                                          <w:marLeft w:val="0"/>
                                          <w:marRight w:val="0"/>
                                          <w:marTop w:val="75"/>
                                          <w:marBottom w:val="0"/>
                                          <w:divBdr>
                                            <w:top w:val="single" w:sz="2" w:space="0" w:color="000000"/>
                                            <w:left w:val="single" w:sz="2" w:space="0" w:color="000000"/>
                                            <w:bottom w:val="single" w:sz="2" w:space="0" w:color="000000"/>
                                            <w:right w:val="single" w:sz="2" w:space="0" w:color="000000"/>
                                          </w:divBdr>
                                          <w:divsChild>
                                            <w:div w:id="1746099576">
                                              <w:marLeft w:val="0"/>
                                              <w:marRight w:val="0"/>
                                              <w:marTop w:val="0"/>
                                              <w:marBottom w:val="0"/>
                                              <w:divBdr>
                                                <w:top w:val="single" w:sz="2" w:space="0" w:color="000000"/>
                                                <w:left w:val="single" w:sz="2" w:space="0" w:color="000000"/>
                                                <w:bottom w:val="single" w:sz="2" w:space="0" w:color="000000"/>
                                                <w:right w:val="single" w:sz="2" w:space="0" w:color="000000"/>
                                              </w:divBdr>
                                              <w:divsChild>
                                                <w:div w:id="2134010985">
                                                  <w:marLeft w:val="0"/>
                                                  <w:marRight w:val="0"/>
                                                  <w:marTop w:val="0"/>
                                                  <w:marBottom w:val="0"/>
                                                  <w:divBdr>
                                                    <w:top w:val="single" w:sz="2" w:space="0" w:color="000000"/>
                                                    <w:left w:val="single" w:sz="2" w:space="8" w:color="000000"/>
                                                    <w:bottom w:val="single" w:sz="2" w:space="0" w:color="000000"/>
                                                    <w:right w:val="single" w:sz="2" w:space="8" w:color="000000"/>
                                                  </w:divBdr>
                                                  <w:divsChild>
                                                    <w:div w:id="1329213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4777583">
                                                  <w:marLeft w:val="0"/>
                                                  <w:marRight w:val="0"/>
                                                  <w:marTop w:val="0"/>
                                                  <w:marBottom w:val="0"/>
                                                  <w:divBdr>
                                                    <w:top w:val="single" w:sz="2" w:space="0" w:color="000000"/>
                                                    <w:left w:val="single" w:sz="2" w:space="8" w:color="000000"/>
                                                    <w:bottom w:val="single" w:sz="2" w:space="0" w:color="000000"/>
                                                    <w:right w:val="single" w:sz="2" w:space="0" w:color="000000"/>
                                                  </w:divBdr>
                                                  <w:divsChild>
                                                    <w:div w:id="479616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0835978">
                                          <w:marLeft w:val="0"/>
                                          <w:marRight w:val="0"/>
                                          <w:marTop w:val="150"/>
                                          <w:marBottom w:val="0"/>
                                          <w:divBdr>
                                            <w:top w:val="single" w:sz="2" w:space="0" w:color="000000"/>
                                            <w:left w:val="single" w:sz="2" w:space="0" w:color="000000"/>
                                            <w:bottom w:val="single" w:sz="2" w:space="0" w:color="000000"/>
                                            <w:right w:val="single" w:sz="2" w:space="0" w:color="000000"/>
                                          </w:divBdr>
                                          <w:divsChild>
                                            <w:div w:id="427583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998969751">
      <w:bodyDiv w:val="1"/>
      <w:marLeft w:val="0"/>
      <w:marRight w:val="0"/>
      <w:marTop w:val="0"/>
      <w:marBottom w:val="0"/>
      <w:divBdr>
        <w:top w:val="none" w:sz="0" w:space="0" w:color="auto"/>
        <w:left w:val="none" w:sz="0" w:space="0" w:color="auto"/>
        <w:bottom w:val="none" w:sz="0" w:space="0" w:color="auto"/>
        <w:right w:val="none" w:sz="0" w:space="0" w:color="auto"/>
      </w:divBdr>
    </w:div>
    <w:div w:id="1007630827">
      <w:bodyDiv w:val="1"/>
      <w:marLeft w:val="0"/>
      <w:marRight w:val="0"/>
      <w:marTop w:val="0"/>
      <w:marBottom w:val="0"/>
      <w:divBdr>
        <w:top w:val="none" w:sz="0" w:space="0" w:color="auto"/>
        <w:left w:val="none" w:sz="0" w:space="0" w:color="auto"/>
        <w:bottom w:val="none" w:sz="0" w:space="0" w:color="auto"/>
        <w:right w:val="none" w:sz="0" w:space="0" w:color="auto"/>
      </w:divBdr>
    </w:div>
    <w:div w:id="1014117436">
      <w:bodyDiv w:val="1"/>
      <w:marLeft w:val="0"/>
      <w:marRight w:val="0"/>
      <w:marTop w:val="0"/>
      <w:marBottom w:val="0"/>
      <w:divBdr>
        <w:top w:val="none" w:sz="0" w:space="0" w:color="auto"/>
        <w:left w:val="none" w:sz="0" w:space="0" w:color="auto"/>
        <w:bottom w:val="none" w:sz="0" w:space="0" w:color="auto"/>
        <w:right w:val="none" w:sz="0" w:space="0" w:color="auto"/>
      </w:divBdr>
    </w:div>
    <w:div w:id="1034380407">
      <w:bodyDiv w:val="1"/>
      <w:marLeft w:val="0"/>
      <w:marRight w:val="0"/>
      <w:marTop w:val="0"/>
      <w:marBottom w:val="0"/>
      <w:divBdr>
        <w:top w:val="none" w:sz="0" w:space="0" w:color="auto"/>
        <w:left w:val="none" w:sz="0" w:space="0" w:color="auto"/>
        <w:bottom w:val="none" w:sz="0" w:space="0" w:color="auto"/>
        <w:right w:val="none" w:sz="0" w:space="0" w:color="auto"/>
      </w:divBdr>
    </w:div>
    <w:div w:id="1063288314">
      <w:bodyDiv w:val="1"/>
      <w:marLeft w:val="0"/>
      <w:marRight w:val="0"/>
      <w:marTop w:val="0"/>
      <w:marBottom w:val="0"/>
      <w:divBdr>
        <w:top w:val="none" w:sz="0" w:space="0" w:color="auto"/>
        <w:left w:val="none" w:sz="0" w:space="0" w:color="auto"/>
        <w:bottom w:val="none" w:sz="0" w:space="0" w:color="auto"/>
        <w:right w:val="none" w:sz="0" w:space="0" w:color="auto"/>
      </w:divBdr>
    </w:div>
    <w:div w:id="1065756110">
      <w:bodyDiv w:val="1"/>
      <w:marLeft w:val="0"/>
      <w:marRight w:val="0"/>
      <w:marTop w:val="0"/>
      <w:marBottom w:val="0"/>
      <w:divBdr>
        <w:top w:val="none" w:sz="0" w:space="0" w:color="auto"/>
        <w:left w:val="none" w:sz="0" w:space="0" w:color="auto"/>
        <w:bottom w:val="none" w:sz="0" w:space="0" w:color="auto"/>
        <w:right w:val="none" w:sz="0" w:space="0" w:color="auto"/>
      </w:divBdr>
    </w:div>
    <w:div w:id="1074622778">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2767651">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54027908">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184320010">
      <w:bodyDiv w:val="1"/>
      <w:marLeft w:val="0"/>
      <w:marRight w:val="0"/>
      <w:marTop w:val="0"/>
      <w:marBottom w:val="0"/>
      <w:divBdr>
        <w:top w:val="none" w:sz="0" w:space="0" w:color="auto"/>
        <w:left w:val="none" w:sz="0" w:space="0" w:color="auto"/>
        <w:bottom w:val="none" w:sz="0" w:space="0" w:color="auto"/>
        <w:right w:val="none" w:sz="0" w:space="0" w:color="auto"/>
      </w:divBdr>
    </w:div>
    <w:div w:id="1200707317">
      <w:bodyDiv w:val="1"/>
      <w:marLeft w:val="0"/>
      <w:marRight w:val="0"/>
      <w:marTop w:val="0"/>
      <w:marBottom w:val="0"/>
      <w:divBdr>
        <w:top w:val="none" w:sz="0" w:space="0" w:color="auto"/>
        <w:left w:val="none" w:sz="0" w:space="0" w:color="auto"/>
        <w:bottom w:val="none" w:sz="0" w:space="0" w:color="auto"/>
        <w:right w:val="none" w:sz="0" w:space="0" w:color="auto"/>
      </w:divBdr>
    </w:div>
    <w:div w:id="1209335892">
      <w:bodyDiv w:val="1"/>
      <w:marLeft w:val="0"/>
      <w:marRight w:val="0"/>
      <w:marTop w:val="0"/>
      <w:marBottom w:val="0"/>
      <w:divBdr>
        <w:top w:val="none" w:sz="0" w:space="0" w:color="auto"/>
        <w:left w:val="none" w:sz="0" w:space="0" w:color="auto"/>
        <w:bottom w:val="none" w:sz="0" w:space="0" w:color="auto"/>
        <w:right w:val="none" w:sz="0" w:space="0" w:color="auto"/>
      </w:divBdr>
    </w:div>
    <w:div w:id="1233589226">
      <w:bodyDiv w:val="1"/>
      <w:marLeft w:val="0"/>
      <w:marRight w:val="0"/>
      <w:marTop w:val="0"/>
      <w:marBottom w:val="0"/>
      <w:divBdr>
        <w:top w:val="none" w:sz="0" w:space="0" w:color="auto"/>
        <w:left w:val="none" w:sz="0" w:space="0" w:color="auto"/>
        <w:bottom w:val="none" w:sz="0" w:space="0" w:color="auto"/>
        <w:right w:val="none" w:sz="0" w:space="0" w:color="auto"/>
      </w:divBdr>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268585387">
      <w:bodyDiv w:val="1"/>
      <w:marLeft w:val="0"/>
      <w:marRight w:val="0"/>
      <w:marTop w:val="0"/>
      <w:marBottom w:val="0"/>
      <w:divBdr>
        <w:top w:val="none" w:sz="0" w:space="0" w:color="auto"/>
        <w:left w:val="none" w:sz="0" w:space="0" w:color="auto"/>
        <w:bottom w:val="none" w:sz="0" w:space="0" w:color="auto"/>
        <w:right w:val="none" w:sz="0" w:space="0" w:color="auto"/>
      </w:divBdr>
    </w:div>
    <w:div w:id="1283875638">
      <w:bodyDiv w:val="1"/>
      <w:marLeft w:val="0"/>
      <w:marRight w:val="0"/>
      <w:marTop w:val="0"/>
      <w:marBottom w:val="0"/>
      <w:divBdr>
        <w:top w:val="none" w:sz="0" w:space="0" w:color="auto"/>
        <w:left w:val="none" w:sz="0" w:space="0" w:color="auto"/>
        <w:bottom w:val="none" w:sz="0" w:space="0" w:color="auto"/>
        <w:right w:val="none" w:sz="0" w:space="0" w:color="auto"/>
      </w:divBdr>
    </w:div>
    <w:div w:id="1285237181">
      <w:bodyDiv w:val="1"/>
      <w:marLeft w:val="0"/>
      <w:marRight w:val="0"/>
      <w:marTop w:val="0"/>
      <w:marBottom w:val="0"/>
      <w:divBdr>
        <w:top w:val="none" w:sz="0" w:space="0" w:color="auto"/>
        <w:left w:val="none" w:sz="0" w:space="0" w:color="auto"/>
        <w:bottom w:val="none" w:sz="0" w:space="0" w:color="auto"/>
        <w:right w:val="none" w:sz="0" w:space="0" w:color="auto"/>
      </w:divBdr>
    </w:div>
    <w:div w:id="1324624702">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368138656">
      <w:bodyDiv w:val="1"/>
      <w:marLeft w:val="0"/>
      <w:marRight w:val="0"/>
      <w:marTop w:val="0"/>
      <w:marBottom w:val="0"/>
      <w:divBdr>
        <w:top w:val="none" w:sz="0" w:space="0" w:color="auto"/>
        <w:left w:val="none" w:sz="0" w:space="0" w:color="auto"/>
        <w:bottom w:val="none" w:sz="0" w:space="0" w:color="auto"/>
        <w:right w:val="none" w:sz="0" w:space="0" w:color="auto"/>
      </w:divBdr>
    </w:div>
    <w:div w:id="1373380894">
      <w:bodyDiv w:val="1"/>
      <w:marLeft w:val="0"/>
      <w:marRight w:val="0"/>
      <w:marTop w:val="0"/>
      <w:marBottom w:val="0"/>
      <w:divBdr>
        <w:top w:val="none" w:sz="0" w:space="0" w:color="auto"/>
        <w:left w:val="none" w:sz="0" w:space="0" w:color="auto"/>
        <w:bottom w:val="none" w:sz="0" w:space="0" w:color="auto"/>
        <w:right w:val="none" w:sz="0" w:space="0" w:color="auto"/>
      </w:divBdr>
    </w:div>
    <w:div w:id="1411075325">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436707664">
      <w:bodyDiv w:val="1"/>
      <w:marLeft w:val="0"/>
      <w:marRight w:val="0"/>
      <w:marTop w:val="0"/>
      <w:marBottom w:val="0"/>
      <w:divBdr>
        <w:top w:val="none" w:sz="0" w:space="0" w:color="auto"/>
        <w:left w:val="none" w:sz="0" w:space="0" w:color="auto"/>
        <w:bottom w:val="none" w:sz="0" w:space="0" w:color="auto"/>
        <w:right w:val="none" w:sz="0" w:space="0" w:color="auto"/>
      </w:divBdr>
    </w:div>
    <w:div w:id="1453863550">
      <w:bodyDiv w:val="1"/>
      <w:marLeft w:val="0"/>
      <w:marRight w:val="0"/>
      <w:marTop w:val="0"/>
      <w:marBottom w:val="0"/>
      <w:divBdr>
        <w:top w:val="none" w:sz="0" w:space="0" w:color="auto"/>
        <w:left w:val="none" w:sz="0" w:space="0" w:color="auto"/>
        <w:bottom w:val="none" w:sz="0" w:space="0" w:color="auto"/>
        <w:right w:val="none" w:sz="0" w:space="0" w:color="auto"/>
      </w:divBdr>
    </w:div>
    <w:div w:id="1483740881">
      <w:bodyDiv w:val="1"/>
      <w:marLeft w:val="0"/>
      <w:marRight w:val="0"/>
      <w:marTop w:val="0"/>
      <w:marBottom w:val="0"/>
      <w:divBdr>
        <w:top w:val="none" w:sz="0" w:space="0" w:color="auto"/>
        <w:left w:val="none" w:sz="0" w:space="0" w:color="auto"/>
        <w:bottom w:val="none" w:sz="0" w:space="0" w:color="auto"/>
        <w:right w:val="none" w:sz="0" w:space="0" w:color="auto"/>
      </w:divBdr>
    </w:div>
    <w:div w:id="1530332780">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536308343">
      <w:bodyDiv w:val="1"/>
      <w:marLeft w:val="0"/>
      <w:marRight w:val="0"/>
      <w:marTop w:val="0"/>
      <w:marBottom w:val="0"/>
      <w:divBdr>
        <w:top w:val="none" w:sz="0" w:space="0" w:color="auto"/>
        <w:left w:val="none" w:sz="0" w:space="0" w:color="auto"/>
        <w:bottom w:val="none" w:sz="0" w:space="0" w:color="auto"/>
        <w:right w:val="none" w:sz="0" w:space="0" w:color="auto"/>
      </w:divBdr>
    </w:div>
    <w:div w:id="1568108159">
      <w:bodyDiv w:val="1"/>
      <w:marLeft w:val="0"/>
      <w:marRight w:val="0"/>
      <w:marTop w:val="0"/>
      <w:marBottom w:val="0"/>
      <w:divBdr>
        <w:top w:val="none" w:sz="0" w:space="0" w:color="auto"/>
        <w:left w:val="none" w:sz="0" w:space="0" w:color="auto"/>
        <w:bottom w:val="none" w:sz="0" w:space="0" w:color="auto"/>
        <w:right w:val="none" w:sz="0" w:space="0" w:color="auto"/>
      </w:divBdr>
    </w:div>
    <w:div w:id="1591236043">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610316242">
      <w:bodyDiv w:val="1"/>
      <w:marLeft w:val="0"/>
      <w:marRight w:val="0"/>
      <w:marTop w:val="0"/>
      <w:marBottom w:val="0"/>
      <w:divBdr>
        <w:top w:val="none" w:sz="0" w:space="0" w:color="auto"/>
        <w:left w:val="none" w:sz="0" w:space="0" w:color="auto"/>
        <w:bottom w:val="none" w:sz="0" w:space="0" w:color="auto"/>
        <w:right w:val="none" w:sz="0" w:space="0" w:color="auto"/>
      </w:divBdr>
    </w:div>
    <w:div w:id="1625690487">
      <w:bodyDiv w:val="1"/>
      <w:marLeft w:val="0"/>
      <w:marRight w:val="0"/>
      <w:marTop w:val="0"/>
      <w:marBottom w:val="0"/>
      <w:divBdr>
        <w:top w:val="none" w:sz="0" w:space="0" w:color="auto"/>
        <w:left w:val="none" w:sz="0" w:space="0" w:color="auto"/>
        <w:bottom w:val="none" w:sz="0" w:space="0" w:color="auto"/>
        <w:right w:val="none" w:sz="0" w:space="0" w:color="auto"/>
      </w:divBdr>
    </w:div>
    <w:div w:id="1652515071">
      <w:bodyDiv w:val="1"/>
      <w:marLeft w:val="0"/>
      <w:marRight w:val="0"/>
      <w:marTop w:val="0"/>
      <w:marBottom w:val="0"/>
      <w:divBdr>
        <w:top w:val="none" w:sz="0" w:space="0" w:color="auto"/>
        <w:left w:val="none" w:sz="0" w:space="0" w:color="auto"/>
        <w:bottom w:val="none" w:sz="0" w:space="0" w:color="auto"/>
        <w:right w:val="none" w:sz="0" w:space="0" w:color="auto"/>
      </w:divBdr>
    </w:div>
    <w:div w:id="1672639719">
      <w:bodyDiv w:val="1"/>
      <w:marLeft w:val="0"/>
      <w:marRight w:val="0"/>
      <w:marTop w:val="0"/>
      <w:marBottom w:val="0"/>
      <w:divBdr>
        <w:top w:val="none" w:sz="0" w:space="0" w:color="auto"/>
        <w:left w:val="none" w:sz="0" w:space="0" w:color="auto"/>
        <w:bottom w:val="none" w:sz="0" w:space="0" w:color="auto"/>
        <w:right w:val="none" w:sz="0" w:space="0" w:color="auto"/>
      </w:divBdr>
    </w:div>
    <w:div w:id="1685783644">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37510226">
      <w:bodyDiv w:val="1"/>
      <w:marLeft w:val="0"/>
      <w:marRight w:val="0"/>
      <w:marTop w:val="0"/>
      <w:marBottom w:val="0"/>
      <w:divBdr>
        <w:top w:val="none" w:sz="0" w:space="0" w:color="auto"/>
        <w:left w:val="none" w:sz="0" w:space="0" w:color="auto"/>
        <w:bottom w:val="none" w:sz="0" w:space="0" w:color="auto"/>
        <w:right w:val="none" w:sz="0" w:space="0" w:color="auto"/>
      </w:divBdr>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879589351">
      <w:bodyDiv w:val="1"/>
      <w:marLeft w:val="0"/>
      <w:marRight w:val="0"/>
      <w:marTop w:val="0"/>
      <w:marBottom w:val="0"/>
      <w:divBdr>
        <w:top w:val="none" w:sz="0" w:space="0" w:color="auto"/>
        <w:left w:val="none" w:sz="0" w:space="0" w:color="auto"/>
        <w:bottom w:val="none" w:sz="0" w:space="0" w:color="auto"/>
        <w:right w:val="none" w:sz="0" w:space="0" w:color="auto"/>
      </w:divBdr>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00895321">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1938127327">
      <w:bodyDiv w:val="1"/>
      <w:marLeft w:val="0"/>
      <w:marRight w:val="0"/>
      <w:marTop w:val="0"/>
      <w:marBottom w:val="0"/>
      <w:divBdr>
        <w:top w:val="none" w:sz="0" w:space="0" w:color="auto"/>
        <w:left w:val="none" w:sz="0" w:space="0" w:color="auto"/>
        <w:bottom w:val="none" w:sz="0" w:space="0" w:color="auto"/>
        <w:right w:val="none" w:sz="0" w:space="0" w:color="auto"/>
      </w:divBdr>
    </w:div>
    <w:div w:id="1944532815">
      <w:bodyDiv w:val="1"/>
      <w:marLeft w:val="0"/>
      <w:marRight w:val="0"/>
      <w:marTop w:val="0"/>
      <w:marBottom w:val="0"/>
      <w:divBdr>
        <w:top w:val="none" w:sz="0" w:space="0" w:color="auto"/>
        <w:left w:val="none" w:sz="0" w:space="0" w:color="auto"/>
        <w:bottom w:val="none" w:sz="0" w:space="0" w:color="auto"/>
        <w:right w:val="none" w:sz="0" w:space="0" w:color="auto"/>
      </w:divBdr>
    </w:div>
    <w:div w:id="1964920720">
      <w:bodyDiv w:val="1"/>
      <w:marLeft w:val="0"/>
      <w:marRight w:val="0"/>
      <w:marTop w:val="0"/>
      <w:marBottom w:val="0"/>
      <w:divBdr>
        <w:top w:val="none" w:sz="0" w:space="0" w:color="auto"/>
        <w:left w:val="none" w:sz="0" w:space="0" w:color="auto"/>
        <w:bottom w:val="none" w:sz="0" w:space="0" w:color="auto"/>
        <w:right w:val="none" w:sz="0" w:space="0" w:color="auto"/>
      </w:divBdr>
    </w:div>
    <w:div w:id="1988048669">
      <w:bodyDiv w:val="1"/>
      <w:marLeft w:val="0"/>
      <w:marRight w:val="0"/>
      <w:marTop w:val="0"/>
      <w:marBottom w:val="0"/>
      <w:divBdr>
        <w:top w:val="none" w:sz="0" w:space="0" w:color="auto"/>
        <w:left w:val="none" w:sz="0" w:space="0" w:color="auto"/>
        <w:bottom w:val="none" w:sz="0" w:space="0" w:color="auto"/>
        <w:right w:val="none" w:sz="0" w:space="0" w:color="auto"/>
      </w:divBdr>
    </w:div>
    <w:div w:id="2002464024">
      <w:bodyDiv w:val="1"/>
      <w:marLeft w:val="0"/>
      <w:marRight w:val="0"/>
      <w:marTop w:val="0"/>
      <w:marBottom w:val="0"/>
      <w:divBdr>
        <w:top w:val="none" w:sz="0" w:space="0" w:color="auto"/>
        <w:left w:val="none" w:sz="0" w:space="0" w:color="auto"/>
        <w:bottom w:val="none" w:sz="0" w:space="0" w:color="auto"/>
        <w:right w:val="none" w:sz="0" w:space="0" w:color="auto"/>
      </w:divBdr>
    </w:div>
    <w:div w:id="2006467231">
      <w:bodyDiv w:val="1"/>
      <w:marLeft w:val="0"/>
      <w:marRight w:val="0"/>
      <w:marTop w:val="0"/>
      <w:marBottom w:val="0"/>
      <w:divBdr>
        <w:top w:val="none" w:sz="0" w:space="0" w:color="auto"/>
        <w:left w:val="none" w:sz="0" w:space="0" w:color="auto"/>
        <w:bottom w:val="none" w:sz="0" w:space="0" w:color="auto"/>
        <w:right w:val="none" w:sz="0" w:space="0" w:color="auto"/>
      </w:divBdr>
    </w:div>
    <w:div w:id="2016418330">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71464247">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21292041">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aonlin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aonline.cz" TargetMode="External"/><Relationship Id="rId4" Type="http://schemas.openxmlformats.org/officeDocument/2006/relationships/settings" Target="settings.xml"/><Relationship Id="rId9" Type="http://schemas.openxmlformats.org/officeDocument/2006/relationships/hyperlink" Target="http://www.cbaonline.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F6F5-D843-4129-900A-FD170C2A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1366</Words>
  <Characters>8062</Characters>
  <Application>Microsoft Office Word</Application>
  <DocSecurity>0</DocSecurity>
  <Lines>67</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vlachova</dc:creator>
  <cp:lastModifiedBy>Radek Šalša</cp:lastModifiedBy>
  <cp:revision>16</cp:revision>
  <cp:lastPrinted>2022-10-12T15:10:00Z</cp:lastPrinted>
  <dcterms:created xsi:type="dcterms:W3CDTF">2022-10-12T13:34:00Z</dcterms:created>
  <dcterms:modified xsi:type="dcterms:W3CDTF">2022-10-13T04:04:00Z</dcterms:modified>
</cp:coreProperties>
</file>