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9217" w14:textId="77F79286" w:rsidR="009C3753" w:rsidRDefault="009C3753"/>
    <w:p w14:paraId="6FBD12D1" w14:textId="0FFCC3D1" w:rsidR="00E8365D" w:rsidRPr="00E8365D" w:rsidRDefault="00E8365D">
      <w:pPr>
        <w:rPr>
          <w:sz w:val="24"/>
          <w:szCs w:val="24"/>
        </w:rPr>
      </w:pPr>
      <w:r w:rsidRPr="00E8365D">
        <w:rPr>
          <w:sz w:val="24"/>
          <w:szCs w:val="24"/>
        </w:rPr>
        <w:t>Dubnový PMI naznačuje další citelný růst výrobních cen a zesilující problémy v dodavatelských vztazích</w:t>
      </w:r>
    </w:p>
    <w:p w14:paraId="6D155AFF" w14:textId="6DD0CD42" w:rsidR="00E8365D" w:rsidRDefault="00E8365D" w:rsidP="00E8365D">
      <w:pPr>
        <w:pStyle w:val="INGBodyText"/>
        <w:spacing w:after="80"/>
      </w:pPr>
      <w:r>
        <w:rPr>
          <w:rFonts w:ascii="Calibri Light" w:hAnsi="Calibri Light" w:cs="Calibri Light"/>
          <w:i/>
          <w:iCs/>
          <w:color w:val="auto"/>
        </w:rPr>
        <w:t>I</w:t>
      </w:r>
      <w:r>
        <w:rPr>
          <w:rFonts w:ascii="Calibri Light" w:hAnsi="Calibri Light" w:cs="Calibri Light"/>
          <w:i/>
          <w:iCs/>
          <w:color w:val="auto"/>
        </w:rPr>
        <w:t>ndex nákupních manažerů v průmyslu (PMI) v dubnu mírně propadl na 54,4 bodů. Ačkoli výstup firem v průmyslu v dubnu opět mírně vzrostl, nové zakázky dále poklesly. Rekordně pokračují v růstu také prodejní ceny, jejichž růst byl druhý nejsilnější za poslední dvě dekády. Problémy v dodavatelských řetězcích opět zesilují, jednak následkem konfliktu na Ukrajině, jednak také novými pandemickými restrikcemi v Číně. Tamní indikátory v průmyslu jsou již dva měsíce v oblasti propadu a ilustrují tak zesilující dopad pandemie na tamní průmysl.</w:t>
      </w:r>
    </w:p>
    <w:p w14:paraId="6750C89E" w14:textId="2B3BC2D2" w:rsidR="00E8365D" w:rsidRDefault="00E8365D" w:rsidP="00E8365D">
      <w:pPr>
        <w:pStyle w:val="INGBodyText"/>
        <w:spacing w:after="80"/>
      </w:pPr>
      <w:r>
        <w:rPr>
          <w:rFonts w:ascii="Calibri Light" w:hAnsi="Calibri Light" w:cs="Calibri Light"/>
          <w:b/>
          <w:bCs/>
          <w:color w:val="auto"/>
        </w:rPr>
        <w:t>Dle šetření S&amp;P Global se sice v dubnu výroba v tuzemském průmyslu mírně zvýšila, nové zakázky však poklesly nejrychleji od července 2020.</w:t>
      </w:r>
      <w:r>
        <w:rPr>
          <w:rFonts w:ascii="Calibri Light" w:hAnsi="Calibri Light" w:cs="Calibri Light"/>
          <w:color w:val="auto"/>
        </w:rPr>
        <w:t xml:space="preserve"> Dle </w:t>
      </w:r>
      <w:r>
        <w:rPr>
          <w:rFonts w:ascii="Calibri Light" w:hAnsi="Calibri Light" w:cs="Calibri Light"/>
          <w:color w:val="auto"/>
        </w:rPr>
        <w:t>respondentů byl</w:t>
      </w:r>
      <w:r>
        <w:rPr>
          <w:rFonts w:ascii="Calibri Light" w:hAnsi="Calibri Light" w:cs="Calibri Light"/>
          <w:color w:val="auto"/>
        </w:rPr>
        <w:t xml:space="preserve"> pokles zakázek způsoben růstem prodejních cen a nedostatkem materiálů, které brzdí výrobu. Růst vstupních cen pokračoval, zejména oceli, plastů, obalového materiálu, firmy se tak snažily náklady přenést na zákazníka a </w:t>
      </w:r>
      <w:r>
        <w:rPr>
          <w:rFonts w:ascii="Calibri Light" w:hAnsi="Calibri Light" w:cs="Calibri Light"/>
          <w:b/>
          <w:bCs/>
          <w:color w:val="auto"/>
        </w:rPr>
        <w:t>tempo výstupních cen tak bylo v dubnu druhé nejvyšší v historii časové řady od ledna 2003.</w:t>
      </w:r>
      <w:r>
        <w:rPr>
          <w:rFonts w:ascii="Calibri Light" w:hAnsi="Calibri Light" w:cs="Calibri Light"/>
          <w:color w:val="auto"/>
        </w:rPr>
        <w:t xml:space="preserve"> </w:t>
      </w:r>
    </w:p>
    <w:p w14:paraId="212D4977" w14:textId="77777777" w:rsidR="00E8365D" w:rsidRDefault="00E8365D" w:rsidP="00E8365D">
      <w:pPr>
        <w:pStyle w:val="INGBodyText"/>
        <w:spacing w:after="80"/>
      </w:pPr>
      <w:r>
        <w:rPr>
          <w:rFonts w:ascii="Calibri Light" w:hAnsi="Calibri Light" w:cs="Calibri Light"/>
          <w:color w:val="auto"/>
        </w:rPr>
        <w:t xml:space="preserve">Obdobné problémy však nehlásí jen tuzemští výrobci. </w:t>
      </w:r>
      <w:r>
        <w:rPr>
          <w:rFonts w:ascii="Calibri Light" w:hAnsi="Calibri Light" w:cs="Calibri Light"/>
          <w:b/>
          <w:bCs/>
          <w:color w:val="auto"/>
        </w:rPr>
        <w:t>Indikátor PMI z Eurozóny</w:t>
      </w:r>
      <w:r>
        <w:rPr>
          <w:rFonts w:ascii="Calibri Light" w:hAnsi="Calibri Light" w:cs="Calibri Light"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v průmyslu poklesl na nejnižší hodnoty za téměř poslední dva roky a průmyslová aktivita v dubnu tak stagnovala. Nepříznivě zasažen byl dle šetření zejména automobilový sektor, kde výroba poklesla.</w:t>
      </w:r>
      <w:r>
        <w:rPr>
          <w:rFonts w:ascii="Calibri Light" w:hAnsi="Calibri Light" w:cs="Calibri Light"/>
          <w:color w:val="auto"/>
        </w:rPr>
        <w:t xml:space="preserve"> Většina firem byla zasažena opětovným zhoršením dodavatelských vztahů a prodlužováním času dodávek, a to jednak z důvodu situace na Ukrajině, ale také nových pandemických lockdownů v Číně.  </w:t>
      </w:r>
      <w:r>
        <w:rPr>
          <w:rFonts w:ascii="Calibri Light" w:hAnsi="Calibri Light" w:cs="Calibri Light"/>
          <w:b/>
          <w:bCs/>
          <w:color w:val="auto"/>
        </w:rPr>
        <w:t>Zesilující problémy v Číně ilustrují i tamní indikátory PMI, které v dubnu propadly hlouběji pod hranici 50 bodů z důvodu zpřísňujících pandemických restrikcí, které způsobují jak rychlejší propad nových objednávek, tak produkce.</w:t>
      </w:r>
      <w:r>
        <w:rPr>
          <w:rFonts w:ascii="Calibri Light" w:hAnsi="Calibri Light" w:cs="Calibri Light"/>
          <w:color w:val="auto"/>
        </w:rPr>
        <w:t xml:space="preserve"> Podmínky v průmyslu se tak v Číně zhoršují druhý měsíc v řadě, a to nejrychlejším tempem od února 2020 (graf 1).</w:t>
      </w:r>
    </w:p>
    <w:p w14:paraId="61681B91" w14:textId="77777777" w:rsidR="00E8365D" w:rsidRDefault="00E8365D" w:rsidP="00E8365D">
      <w:pPr>
        <w:pStyle w:val="INGBodyText"/>
        <w:spacing w:after="80"/>
      </w:pPr>
      <w:r>
        <w:rPr>
          <w:rFonts w:ascii="Calibri Light" w:hAnsi="Calibri Light" w:cs="Calibri Light"/>
          <w:color w:val="auto"/>
        </w:rPr>
        <w:t xml:space="preserve">Situace v průmyslu tak zůstává dle nejnovějších předstihových indikátorů z průmyslu začátkem druhého čtvrtletí složitá. Výrobu brzdí opětovně zesilující problémy v dodavatelských řetězcích, a to jak z důvodu válečného konfliktu na Ukrajině, tak pandemických restrikcí v Číně. </w:t>
      </w:r>
      <w:r>
        <w:rPr>
          <w:rFonts w:ascii="Calibri Light" w:hAnsi="Calibri Light" w:cs="Calibri Light"/>
          <w:b/>
          <w:bCs/>
          <w:color w:val="auto"/>
        </w:rPr>
        <w:t>To bude přinášet další proinflační faktory, které zůstávají ve výrobním sektoru dle šetření nadále rekordní a budou tak zesilovat i tlaky na růst tuzemských spotřebitelských cen.</w:t>
      </w:r>
    </w:p>
    <w:p w14:paraId="71F6727F" w14:textId="77777777" w:rsidR="00E8365D" w:rsidRDefault="00E8365D" w:rsidP="00E8365D">
      <w:pPr>
        <w:pStyle w:val="INGBodyText"/>
        <w:spacing w:after="80"/>
      </w:pPr>
      <w:r>
        <w:rPr>
          <w:rFonts w:ascii="Calibri Light" w:hAnsi="Calibri Light" w:cs="Calibri Light"/>
          <w:b/>
          <w:bCs/>
          <w:color w:val="auto"/>
        </w:rPr>
        <w:t> </w:t>
      </w:r>
    </w:p>
    <w:p w14:paraId="169376C3" w14:textId="16C9CDC5" w:rsidR="00E8365D" w:rsidRDefault="00E8365D" w:rsidP="00E8365D">
      <w:pPr>
        <w:pStyle w:val="INGBodyText"/>
        <w:spacing w:after="80" w:line="240" w:lineRule="auto"/>
      </w:pPr>
      <w:r>
        <w:rPr>
          <w:noProof/>
        </w:rPr>
        <w:drawing>
          <wp:inline distT="0" distB="0" distL="0" distR="0" wp14:anchorId="1215E596" wp14:editId="0DBFEBE8">
            <wp:extent cx="3054985" cy="2484120"/>
            <wp:effectExtent l="0" t="0" r="12065" b="1143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CDBD" w14:textId="77777777" w:rsidR="00E8365D" w:rsidRDefault="00E8365D"/>
    <w:sectPr w:rsidR="00E836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9591" w14:textId="77777777" w:rsidR="00A93E6C" w:rsidRDefault="00A93E6C" w:rsidP="00E8365D">
      <w:pPr>
        <w:spacing w:after="0" w:line="240" w:lineRule="auto"/>
      </w:pPr>
      <w:r>
        <w:separator/>
      </w:r>
    </w:p>
  </w:endnote>
  <w:endnote w:type="continuationSeparator" w:id="0">
    <w:p w14:paraId="62F05CE1" w14:textId="77777777" w:rsidR="00A93E6C" w:rsidRDefault="00A93E6C" w:rsidP="00E8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1877" w14:textId="77777777" w:rsidR="00A93E6C" w:rsidRDefault="00A93E6C" w:rsidP="00E8365D">
      <w:pPr>
        <w:spacing w:after="0" w:line="240" w:lineRule="auto"/>
      </w:pPr>
      <w:r>
        <w:separator/>
      </w:r>
    </w:p>
  </w:footnote>
  <w:footnote w:type="continuationSeparator" w:id="0">
    <w:p w14:paraId="3AC6838E" w14:textId="77777777" w:rsidR="00A93E6C" w:rsidRDefault="00A93E6C" w:rsidP="00E8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A655" w14:textId="01292710" w:rsidR="00E8365D" w:rsidRDefault="00E8365D">
    <w:pPr>
      <w:pStyle w:val="Zhlav"/>
    </w:pPr>
    <w:r>
      <w:rPr>
        <w:b/>
        <w:bCs/>
        <w:noProof/>
        <w:color w:val="13576B"/>
        <w:sz w:val="30"/>
        <w:szCs w:val="30"/>
      </w:rPr>
      <w:drawing>
        <wp:inline distT="0" distB="0" distL="0" distR="0" wp14:anchorId="59EFA0EA" wp14:editId="178C6C73">
          <wp:extent cx="1321435" cy="459740"/>
          <wp:effectExtent l="0" t="0" r="12065" b="16510"/>
          <wp:docPr id="1" name="Obrázek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5D"/>
    <w:rsid w:val="007B2DA6"/>
    <w:rsid w:val="007C0ADE"/>
    <w:rsid w:val="007E1FE0"/>
    <w:rsid w:val="009C3753"/>
    <w:rsid w:val="00A93E6C"/>
    <w:rsid w:val="00E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3AF4"/>
  <w15:chartTrackingRefBased/>
  <w15:docId w15:val="{2D8F6FAC-1BED-4ACC-B560-F4BA83A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65D"/>
  </w:style>
  <w:style w:type="paragraph" w:styleId="Zpat">
    <w:name w:val="footer"/>
    <w:basedOn w:val="Normln"/>
    <w:link w:val="ZpatChar"/>
    <w:uiPriority w:val="99"/>
    <w:unhideWhenUsed/>
    <w:rsid w:val="00E8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65D"/>
  </w:style>
  <w:style w:type="character" w:customStyle="1" w:styleId="INGBodyTextChar">
    <w:name w:val="ING Body Text Char"/>
    <w:basedOn w:val="Standardnpsmoodstavce"/>
    <w:link w:val="INGBodyText"/>
    <w:locked/>
    <w:rsid w:val="00E8365D"/>
    <w:rPr>
      <w:rFonts w:ascii="Arial" w:hAnsi="Arial" w:cs="Arial"/>
      <w:color w:val="000000"/>
    </w:rPr>
  </w:style>
  <w:style w:type="paragraph" w:customStyle="1" w:styleId="INGBodyText">
    <w:name w:val="ING Body Text"/>
    <w:basedOn w:val="Normln"/>
    <w:link w:val="INGBodyTextChar"/>
    <w:rsid w:val="00E8365D"/>
    <w:pPr>
      <w:spacing w:after="140" w:line="270" w:lineRule="exact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3.png@01D85E0B.90864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5E0B.908647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Možná</dc:creator>
  <cp:keywords/>
  <dc:description/>
  <cp:lastModifiedBy>Radana Možná</cp:lastModifiedBy>
  <cp:revision>1</cp:revision>
  <dcterms:created xsi:type="dcterms:W3CDTF">2022-05-02T08:07:00Z</dcterms:created>
  <dcterms:modified xsi:type="dcterms:W3CDTF">2022-05-02T08:08:00Z</dcterms:modified>
</cp:coreProperties>
</file>