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7A88" w14:textId="77777777" w:rsidR="00D75EA7" w:rsidRDefault="00D75EA7" w:rsidP="00D75EA7">
      <w:pPr>
        <w:pStyle w:val="INGBodyText"/>
        <w:spacing w:after="200"/>
        <w:rPr>
          <w:rFonts w:ascii="Calibri Light" w:hAnsi="Calibri Light" w:cs="Calibri Light"/>
          <w:color w:val="auto"/>
        </w:rPr>
      </w:pPr>
    </w:p>
    <w:p w14:paraId="3D9E52D3" w14:textId="15EC4324" w:rsidR="00111BFA" w:rsidRDefault="00111BFA" w:rsidP="00D75EA7">
      <w:pPr>
        <w:pStyle w:val="INGBodyText"/>
        <w:spacing w:after="200"/>
        <w:rPr>
          <w:rFonts w:ascii="Calibri Light" w:hAnsi="Calibri Light" w:cs="Calibri Light"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0CB075" wp14:editId="3661A36F">
            <wp:simplePos x="0" y="0"/>
            <wp:positionH relativeFrom="margin">
              <wp:align>left</wp:align>
            </wp:positionH>
            <wp:positionV relativeFrom="paragraph">
              <wp:posOffset>941070</wp:posOffset>
            </wp:positionV>
            <wp:extent cx="4743450" cy="350583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0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EA7">
        <w:rPr>
          <w:rFonts w:ascii="Calibri Light" w:hAnsi="Calibri Light" w:cs="Calibri Light"/>
          <w:color w:val="auto"/>
        </w:rPr>
        <w:t xml:space="preserve">Podíl nezaměstnaných osob (dle metodiky MPSV) v březnu poklesl na </w:t>
      </w:r>
      <w:r w:rsidR="00D75EA7">
        <w:rPr>
          <w:rFonts w:ascii="Calibri Light" w:hAnsi="Calibri Light" w:cs="Calibri Light"/>
          <w:b/>
          <w:bCs/>
          <w:color w:val="auto"/>
        </w:rPr>
        <w:t xml:space="preserve">3,4 % z únorových 3,5 %, což bylo v souladu s odhadem analytiků. Březnový pokles nezaměstnanosti je typický a souvisí s tradiční sezónností a příchodem teplejšího počasí (graf 1). </w:t>
      </w:r>
      <w:r w:rsidR="00D75EA7">
        <w:rPr>
          <w:rFonts w:ascii="Calibri Light" w:hAnsi="Calibri Light" w:cs="Calibri Light"/>
          <w:color w:val="auto"/>
        </w:rPr>
        <w:t>Na úřadech práce tak bylo koncem března necelých 253 tis. uchazečů o zaměstnání, tj. o 10,6 tis. méně než v únoru.</w:t>
      </w:r>
    </w:p>
    <w:p w14:paraId="0326CD86" w14:textId="1E0D4D3E" w:rsidR="00111BFA" w:rsidRDefault="00111BFA" w:rsidP="00D75EA7">
      <w:pPr>
        <w:pStyle w:val="INGBodyText"/>
        <w:spacing w:after="200"/>
        <w:rPr>
          <w:rFonts w:ascii="Calibri Light" w:hAnsi="Calibri Light" w:cs="Calibri Light"/>
          <w:color w:val="auto"/>
        </w:rPr>
      </w:pPr>
    </w:p>
    <w:p w14:paraId="1671A22A" w14:textId="197EAAB7" w:rsidR="00D75EA7" w:rsidRDefault="00111BFA" w:rsidP="00D75EA7">
      <w:pPr>
        <w:pStyle w:val="INGBodyText"/>
        <w:spacing w:after="200"/>
        <w:rPr>
          <w:rFonts w:ascii="Calibri Light" w:hAnsi="Calibri Light" w:cs="Calibri Light"/>
          <w:color w:val="aut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F678F4" wp14:editId="2C2F1D06">
            <wp:simplePos x="0" y="0"/>
            <wp:positionH relativeFrom="margin">
              <wp:align>left</wp:align>
            </wp:positionH>
            <wp:positionV relativeFrom="paragraph">
              <wp:posOffset>990600</wp:posOffset>
            </wp:positionV>
            <wp:extent cx="3852987" cy="2847975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87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EA7">
        <w:rPr>
          <w:rFonts w:ascii="Calibri Light" w:hAnsi="Calibri Light" w:cs="Calibri Light"/>
          <w:b/>
          <w:bCs/>
          <w:color w:val="auto"/>
        </w:rPr>
        <w:t>V dobách před pandemií býval březnový meziměsíční pokles nezaměstnanosti obvykle výraznější, nicméně letošní zima byla teplejší a nárůst nezaměstnanosti byl proto v průběhu zimních měsíců mírnější,</w:t>
      </w:r>
      <w:r w:rsidR="00D75EA7">
        <w:rPr>
          <w:rFonts w:ascii="Calibri Light" w:hAnsi="Calibri Light" w:cs="Calibri Light"/>
          <w:color w:val="auto"/>
        </w:rPr>
        <w:t xml:space="preserve"> než bývalo obvyklé. V tomto kontextu tak není ani slabší březnový pokles nezaměstnanosti zvláštní. Volný počet pracovních míst se v březnu mírně snížil o necelé 4 tis., stále však zůstává nad hranicí 360 tis. (viz graf 2).</w:t>
      </w:r>
    </w:p>
    <w:p w14:paraId="6A0D0DB1" w14:textId="5EF669AB" w:rsidR="00111BFA" w:rsidRDefault="00111BFA" w:rsidP="00D75EA7">
      <w:pPr>
        <w:pStyle w:val="INGBodyText"/>
        <w:spacing w:after="200"/>
        <w:rPr>
          <w:rFonts w:ascii="Calibri Light" w:hAnsi="Calibri Light" w:cs="Calibri Light"/>
          <w:color w:val="auto"/>
        </w:rPr>
      </w:pPr>
    </w:p>
    <w:p w14:paraId="2066D0A5" w14:textId="4093E448" w:rsidR="00D75EA7" w:rsidRDefault="00D75EA7" w:rsidP="00D75EA7">
      <w:pPr>
        <w:pStyle w:val="INGBodyText"/>
        <w:spacing w:after="200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b/>
          <w:bCs/>
          <w:color w:val="auto"/>
        </w:rPr>
        <w:t>Vývoj nezaměstnanosti tak v březnu nepřekvapil a trh práce stále vykazuje příznivý vývoj.</w:t>
      </w:r>
      <w:r>
        <w:rPr>
          <w:rFonts w:ascii="Calibri Light" w:hAnsi="Calibri Light" w:cs="Calibri Light"/>
          <w:color w:val="auto"/>
        </w:rPr>
        <w:t xml:space="preserve"> Situace v dalších měsících se bude odvíjet bezesporu od dalšího průběhu války na Ukrajině. V dnes zveřejněném zápise z měnového jednání ČNB v minulém týdnu člen bankovní rady T. Holub uvedl, že  „se napětí na tuzemském trhu práce může částečně zmírnit efektem dodatečné pracovní síly v podobě válečných uprchlíků,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color w:val="auto"/>
        </w:rPr>
        <w:t>byť selektivně jen v některých odvětvích“. Očekávané zpomalování ekonomické aktivity v letošním roce pak také patrně povede k nárůstu míry nezaměstnanci, ačkoli jakýkoli odhad je prozatím velmi nejistý. Například nová prognóza Hospodářské komory předpokládá růst podílu nezaměstnaných osob v letošním roce na 4,5 %, zatímco průměrná hodnota v loňském roce činila 3,8 % (graf 3).</w:t>
      </w:r>
    </w:p>
    <w:p w14:paraId="3EAE2A11" w14:textId="6A8D53C1" w:rsidR="00D75EA7" w:rsidRPr="00D75EA7" w:rsidRDefault="00D75EA7" w:rsidP="00D75EA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9B658A8" wp14:editId="299CEEF7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3971925" cy="3176270"/>
            <wp:effectExtent l="0" t="0" r="0" b="508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776" cy="3178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50A67" w14:textId="605E8A55" w:rsidR="00D75EA7" w:rsidRPr="00D75EA7" w:rsidRDefault="00D75EA7" w:rsidP="00D75EA7"/>
    <w:p w14:paraId="57E73F2E" w14:textId="048834B4" w:rsidR="00D75EA7" w:rsidRDefault="00D75EA7" w:rsidP="00D75EA7"/>
    <w:p w14:paraId="785A8EFD" w14:textId="77777777" w:rsidR="00CD3373" w:rsidRPr="00D75EA7" w:rsidRDefault="00CD3373" w:rsidP="00D75EA7"/>
    <w:p w14:paraId="1F7B7C8E" w14:textId="5F660D21" w:rsidR="00D75EA7" w:rsidRPr="00D75EA7" w:rsidRDefault="00D75EA7" w:rsidP="00D75EA7"/>
    <w:p w14:paraId="6214842D" w14:textId="77777777" w:rsidR="00CD3373" w:rsidRDefault="00CD3373" w:rsidP="00CD3373">
      <w:r>
        <w:t>Dnes zveřejněná makroekonomická prognóza ministerstva financí však předpokládá, že podíl nezaměstnaných osob se v letošním roce navzdory slabšímu růstu dále sníží, a to na 3,3 %.</w:t>
      </w:r>
    </w:p>
    <w:p w14:paraId="281C2344" w14:textId="77777777" w:rsidR="00D75EA7" w:rsidRPr="00D75EA7" w:rsidRDefault="00D75EA7" w:rsidP="00D75EA7"/>
    <w:sectPr w:rsidR="00D75EA7" w:rsidRPr="00D75E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07B0" w14:textId="77777777" w:rsidR="009A7895" w:rsidRDefault="009A7895" w:rsidP="00D75EA7">
      <w:r>
        <w:separator/>
      </w:r>
    </w:p>
  </w:endnote>
  <w:endnote w:type="continuationSeparator" w:id="0">
    <w:p w14:paraId="75C2312A" w14:textId="77777777" w:rsidR="009A7895" w:rsidRDefault="009A7895" w:rsidP="00D7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1685" w14:textId="77777777" w:rsidR="009A7895" w:rsidRDefault="009A7895" w:rsidP="00D75EA7">
      <w:r>
        <w:separator/>
      </w:r>
    </w:p>
  </w:footnote>
  <w:footnote w:type="continuationSeparator" w:id="0">
    <w:p w14:paraId="40F11E89" w14:textId="77777777" w:rsidR="009A7895" w:rsidRDefault="009A7895" w:rsidP="00D7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7AE9" w14:textId="4C6FE09E" w:rsidR="00D75EA7" w:rsidRDefault="00D75EA7">
    <w:pPr>
      <w:pStyle w:val="Zhlav"/>
    </w:pPr>
    <w:r>
      <w:rPr>
        <w:b/>
        <w:bCs/>
        <w:noProof/>
        <w:color w:val="13576B"/>
        <w:sz w:val="30"/>
        <w:szCs w:val="30"/>
      </w:rPr>
      <w:drawing>
        <wp:inline distT="0" distB="0" distL="0" distR="0" wp14:anchorId="4F215CC4" wp14:editId="253063C2">
          <wp:extent cx="13239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A7"/>
    <w:rsid w:val="00111BFA"/>
    <w:rsid w:val="007B2DA6"/>
    <w:rsid w:val="007C0ADE"/>
    <w:rsid w:val="007E1FE0"/>
    <w:rsid w:val="007F081B"/>
    <w:rsid w:val="0085112B"/>
    <w:rsid w:val="009A7895"/>
    <w:rsid w:val="00CD3373"/>
    <w:rsid w:val="00D75EA7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498D"/>
  <w15:chartTrackingRefBased/>
  <w15:docId w15:val="{015E2A33-A1DD-4602-BCA2-18F5701C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EA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EA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75EA7"/>
  </w:style>
  <w:style w:type="paragraph" w:styleId="Zpat">
    <w:name w:val="footer"/>
    <w:basedOn w:val="Normln"/>
    <w:link w:val="ZpatChar"/>
    <w:uiPriority w:val="99"/>
    <w:unhideWhenUsed/>
    <w:rsid w:val="00D75EA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75EA7"/>
  </w:style>
  <w:style w:type="character" w:customStyle="1" w:styleId="INGBodyTextChar">
    <w:name w:val="ING Body Text Char"/>
    <w:basedOn w:val="Standardnpsmoodstavce"/>
    <w:link w:val="INGBodyText"/>
    <w:locked/>
    <w:rsid w:val="00D75EA7"/>
    <w:rPr>
      <w:rFonts w:ascii="Arial" w:hAnsi="Arial" w:cs="Arial"/>
      <w:color w:val="000000"/>
    </w:rPr>
  </w:style>
  <w:style w:type="paragraph" w:customStyle="1" w:styleId="INGBodyText">
    <w:name w:val="ING Body Text"/>
    <w:basedOn w:val="Normln"/>
    <w:link w:val="INGBodyTextChar"/>
    <w:rsid w:val="00D75EA7"/>
    <w:pPr>
      <w:spacing w:after="140" w:line="270" w:lineRule="exact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4B31.64229BA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Možná</dc:creator>
  <cp:keywords/>
  <dc:description/>
  <cp:lastModifiedBy>Radana Možná</cp:lastModifiedBy>
  <cp:revision>2</cp:revision>
  <dcterms:created xsi:type="dcterms:W3CDTF">2022-04-08T09:19:00Z</dcterms:created>
  <dcterms:modified xsi:type="dcterms:W3CDTF">2022-04-08T09:19:00Z</dcterms:modified>
</cp:coreProperties>
</file>