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E7DE" w14:textId="690720B6" w:rsidR="00FC3B9D" w:rsidRPr="00FC3B9D" w:rsidRDefault="00FC3B9D" w:rsidP="00FC3B9D">
      <w:pPr>
        <w:spacing w:after="120" w:line="276" w:lineRule="auto"/>
        <w:rPr>
          <w:rFonts w:ascii="Calibri" w:hAnsi="Calibri" w:cs="Calibri"/>
          <w:b/>
          <w:bCs/>
          <w:color w:val="13576B"/>
          <w:sz w:val="28"/>
          <w:szCs w:val="28"/>
        </w:rPr>
      </w:pPr>
      <w:r w:rsidRPr="00FC3B9D">
        <w:rPr>
          <w:rFonts w:ascii="Calibri" w:hAnsi="Calibri" w:cs="Calibri"/>
          <w:b/>
          <w:bCs/>
          <w:color w:val="13576B"/>
          <w:sz w:val="28"/>
          <w:szCs w:val="28"/>
        </w:rPr>
        <w:t xml:space="preserve">ČBA upozorňuje klienty </w:t>
      </w:r>
      <w:r w:rsidR="0038561F">
        <w:rPr>
          <w:rFonts w:ascii="Calibri" w:hAnsi="Calibri" w:cs="Calibri"/>
          <w:b/>
          <w:bCs/>
          <w:color w:val="13576B"/>
          <w:sz w:val="28"/>
          <w:szCs w:val="28"/>
        </w:rPr>
        <w:t xml:space="preserve">tuzemských </w:t>
      </w:r>
      <w:r w:rsidRPr="00FC3B9D">
        <w:rPr>
          <w:rFonts w:ascii="Calibri" w:hAnsi="Calibri" w:cs="Calibri"/>
          <w:b/>
          <w:bCs/>
          <w:color w:val="13576B"/>
          <w:sz w:val="28"/>
          <w:szCs w:val="28"/>
        </w:rPr>
        <w:t>bank, aby si ohlídali transakce před koncem roku</w:t>
      </w:r>
    </w:p>
    <w:p w14:paraId="07A61E2C" w14:textId="6F441507" w:rsidR="00FC3B9D" w:rsidRPr="00FC3B9D" w:rsidRDefault="00FC3B9D" w:rsidP="00FC3B9D">
      <w:pPr>
        <w:spacing w:after="120" w:line="276" w:lineRule="auto"/>
        <w:rPr>
          <w:rFonts w:ascii="Calibri" w:hAnsi="Calibri" w:cs="Calibri"/>
          <w:b/>
          <w:bCs/>
          <w:color w:val="13576B"/>
          <w:sz w:val="20"/>
        </w:rPr>
      </w:pPr>
      <w:r w:rsidRPr="0038561F">
        <w:rPr>
          <w:rFonts w:ascii="Calibri" w:hAnsi="Calibri" w:cs="Calibri"/>
          <w:b/>
          <w:bCs/>
          <w:color w:val="13576B"/>
          <w:sz w:val="20"/>
        </w:rPr>
        <w:t xml:space="preserve">Praha, 17. prosince 2021 – </w:t>
      </w:r>
      <w:r w:rsidRPr="00FC3B9D">
        <w:rPr>
          <w:rFonts w:ascii="Calibri" w:hAnsi="Calibri" w:cs="Calibri"/>
          <w:b/>
          <w:bCs/>
          <w:color w:val="13576B"/>
          <w:sz w:val="20"/>
        </w:rPr>
        <w:t>Česká bankovní asociace (ČBA) doporučuje klientům bank, aby v posledních dnech roku věnovali zvýšenou pozornost termínům svých finančních transakcí, zejména v případech, pokud chtějí, aby jejich operace byly zúčtovány ještě v roce 2021. Je třeba si ohlídat lhůty pro zadání platebních příkazů, eventuálně počítat s tím, že některé pobočky mají v posledních dnech roku upravenou otevírací dobu. Potřebné informace a přehledy doporučených termínů, jak a kdy nejlépe zaplatit, jsou uvedeny přímo na webových stránkách bank.</w:t>
      </w:r>
    </w:p>
    <w:p w14:paraId="0AE02E64" w14:textId="3276AA8C" w:rsidR="00FC3B9D" w:rsidRPr="00FC3B9D" w:rsidRDefault="00FC3B9D" w:rsidP="00FC3B9D">
      <w:pPr>
        <w:spacing w:after="120" w:line="276" w:lineRule="auto"/>
        <w:rPr>
          <w:rFonts w:ascii="Calibri" w:hAnsi="Calibri" w:cs="Calibri"/>
          <w:sz w:val="20"/>
        </w:rPr>
      </w:pPr>
      <w:r w:rsidRPr="00FC3B9D">
        <w:rPr>
          <w:rFonts w:ascii="Calibri" w:hAnsi="Calibri" w:cs="Calibri"/>
          <w:i/>
          <w:iCs/>
          <w:sz w:val="20"/>
        </w:rPr>
        <w:t xml:space="preserve">„Zavedení okamžitých plateb výrazně zrychlilo převody peněz mezi </w:t>
      </w:r>
      <w:r w:rsidR="00E26AF9">
        <w:rPr>
          <w:rFonts w:ascii="Calibri" w:hAnsi="Calibri" w:cs="Calibri"/>
          <w:i/>
          <w:iCs/>
          <w:sz w:val="20"/>
        </w:rPr>
        <w:t xml:space="preserve">mnohými </w:t>
      </w:r>
      <w:r w:rsidRPr="00FC3B9D">
        <w:rPr>
          <w:rFonts w:ascii="Calibri" w:hAnsi="Calibri" w:cs="Calibri"/>
          <w:i/>
          <w:iCs/>
          <w:sz w:val="20"/>
        </w:rPr>
        <w:t>bankami, a tak lze v řadě z nich platit doslova na poslední chvíli. Nicméně není dobré se na to bezvýhradně spoléhat, proto určitě doporučujeme v důležitých případech posílat peníze s dostatečným předstihem,“</w:t>
      </w:r>
      <w:r w:rsidRPr="00FC3B9D">
        <w:rPr>
          <w:rFonts w:ascii="Calibri" w:hAnsi="Calibri" w:cs="Calibri"/>
          <w:sz w:val="20"/>
        </w:rPr>
        <w:t xml:space="preserve"> uvedl Tomáš Hládek, gestor Komise ČBA pro platební styk.</w:t>
      </w:r>
    </w:p>
    <w:p w14:paraId="556072D7" w14:textId="75E5AD81" w:rsidR="00FC3B9D" w:rsidRDefault="00FC3B9D" w:rsidP="00FC3B9D">
      <w:pPr>
        <w:spacing w:after="120" w:line="276" w:lineRule="auto"/>
        <w:rPr>
          <w:rFonts w:ascii="Calibri" w:hAnsi="Calibri" w:cs="Calibri"/>
          <w:sz w:val="20"/>
        </w:rPr>
      </w:pPr>
      <w:r w:rsidRPr="00FC3B9D">
        <w:rPr>
          <w:rFonts w:ascii="Calibri" w:hAnsi="Calibri" w:cs="Calibri"/>
          <w:sz w:val="20"/>
        </w:rPr>
        <w:t>Klienti by si měli například ověřit, zda mají uhrazeny příslušné částky v rámci stavebního spoření či penzijního spoření, na což je vázáno poskytnutí státního příspěvku. Na účet stavebního spoření je třeba pro získání maximální státní podpory (2000 korun) vložit v daném kalendářním roce 20 tisíc korun. U penzijního spoření je nutné na účet v příslušném měsíci zaslat sjednaný účastnický příspěvek (minimálně 300 Kč), podle jehož výše je pak odstupňována i státní podpora.</w:t>
      </w:r>
    </w:p>
    <w:p w14:paraId="7A9BEF4D" w14:textId="77777777" w:rsidR="0021762D" w:rsidRPr="0021762D" w:rsidRDefault="0021762D" w:rsidP="0021762D">
      <w:pPr>
        <w:spacing w:before="100" w:beforeAutospacing="1" w:after="100" w:afterAutospacing="1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b/>
          <w:bCs/>
          <w:sz w:val="20"/>
        </w:rPr>
        <w:t>Přehled bank, které nabízí službu okamžité platby (seznam zapojených bank spravuje </w:t>
      </w:r>
      <w:hyperlink r:id="rId11" w:tgtFrame="_blank" w:history="1">
        <w:r w:rsidRPr="0021762D">
          <w:rPr>
            <w:rFonts w:ascii="Calibri" w:hAnsi="Calibri" w:cs="Calibri"/>
            <w:b/>
            <w:bCs/>
            <w:color w:val="0000FF"/>
            <w:sz w:val="20"/>
            <w:u w:val="single"/>
          </w:rPr>
          <w:t>ČNB</w:t>
        </w:r>
      </w:hyperlink>
      <w:r w:rsidRPr="0021762D">
        <w:rPr>
          <w:rFonts w:ascii="Calibri" w:hAnsi="Calibri" w:cs="Calibri"/>
          <w:b/>
          <w:bCs/>
          <w:sz w:val="20"/>
        </w:rPr>
        <w:t>):</w:t>
      </w:r>
    </w:p>
    <w:p w14:paraId="4B385515" w14:textId="771F0445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Komerční banka – 0100</w:t>
      </w:r>
    </w:p>
    <w:p w14:paraId="4B24E710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ČSOB – 0300</w:t>
      </w:r>
    </w:p>
    <w:p w14:paraId="61C121E2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Moneta Money Bank – 0600</w:t>
      </w:r>
    </w:p>
    <w:p w14:paraId="493DC978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Fio banka – 2010</w:t>
      </w:r>
    </w:p>
    <w:p w14:paraId="6266EFC9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Banka Creditas – 2250</w:t>
      </w:r>
    </w:p>
    <w:p w14:paraId="2209E124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Air Bank – 3030</w:t>
      </w:r>
    </w:p>
    <w:p w14:paraId="700EE3DD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Raiffeisenbank – 5500</w:t>
      </w:r>
    </w:p>
    <w:p w14:paraId="0648818F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J</w:t>
      </w:r>
      <w:r w:rsidRPr="0021762D">
        <w:rPr>
          <w:rFonts w:ascii="Calibri" w:hAnsi="Calibri" w:cs="Calibri"/>
          <w:sz w:val="20"/>
          <w:lang w:val="en-US"/>
        </w:rPr>
        <w:t>&amp;</w:t>
      </w:r>
      <w:r w:rsidRPr="0021762D">
        <w:rPr>
          <w:rFonts w:ascii="Calibri" w:hAnsi="Calibri" w:cs="Calibri"/>
          <w:sz w:val="20"/>
        </w:rPr>
        <w:t>T banka - 5800</w:t>
      </w:r>
    </w:p>
    <w:p w14:paraId="269F108F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PPF banka – 6000</w:t>
      </w:r>
    </w:p>
    <w:p w14:paraId="3F4B0DF9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Equa bank – 6100</w:t>
      </w:r>
    </w:p>
    <w:p w14:paraId="3D63E2FF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>mBank – 6210</w:t>
      </w:r>
    </w:p>
    <w:p w14:paraId="3C082CCD" w14:textId="77777777" w:rsidR="0021762D" w:rsidRPr="0021762D" w:rsidRDefault="0021762D" w:rsidP="005562D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="Calibri" w:hAnsi="Calibri" w:cs="Calibri"/>
          <w:sz w:val="20"/>
        </w:rPr>
      </w:pPr>
      <w:r w:rsidRPr="0021762D">
        <w:rPr>
          <w:rFonts w:ascii="Calibri" w:hAnsi="Calibri" w:cs="Calibri"/>
          <w:sz w:val="20"/>
        </w:rPr>
        <w:t xml:space="preserve">Oberbank – 8040 </w:t>
      </w:r>
    </w:p>
    <w:p w14:paraId="0732581C" w14:textId="77777777" w:rsidR="00206A71" w:rsidRDefault="00206A71" w:rsidP="00FC3B9D">
      <w:pPr>
        <w:spacing w:after="120" w:line="276" w:lineRule="auto"/>
        <w:rPr>
          <w:rFonts w:ascii="Calibri" w:hAnsi="Calibri" w:cs="Calibri"/>
          <w:b/>
          <w:bCs/>
          <w:color w:val="000000"/>
          <w:sz w:val="20"/>
        </w:rPr>
      </w:pPr>
    </w:p>
    <w:p w14:paraId="70228B01" w14:textId="77777777" w:rsidR="00FC3B9D" w:rsidRPr="001129E8" w:rsidRDefault="00FC3B9D" w:rsidP="00FC3B9D">
      <w:pPr>
        <w:spacing w:after="120" w:line="276" w:lineRule="auto"/>
        <w:rPr>
          <w:rFonts w:ascii="Calibri" w:hAnsi="Calibri" w:cs="Calibri"/>
          <w:b/>
          <w:bCs/>
          <w:color w:val="000000"/>
          <w:sz w:val="20"/>
        </w:rPr>
      </w:pPr>
      <w:r w:rsidRPr="001129E8">
        <w:rPr>
          <w:rFonts w:ascii="Calibri" w:hAnsi="Calibri" w:cs="Calibri"/>
          <w:b/>
          <w:bCs/>
          <w:color w:val="000000"/>
          <w:sz w:val="20"/>
        </w:rPr>
        <w:t>Přehled podmínek a lhůt pro platby v závěru roku u některých členských bank ČBA</w:t>
      </w:r>
      <w:r w:rsidR="001129E8" w:rsidRPr="001129E8">
        <w:rPr>
          <w:rFonts w:ascii="Calibri" w:hAnsi="Calibri" w:cs="Calibri"/>
          <w:b/>
          <w:bCs/>
          <w:color w:val="000000"/>
          <w:sz w:val="20"/>
        </w:rPr>
        <w:t>. Aktuální informace bank naleznete na jejich webových stránkách.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534"/>
        <w:gridCol w:w="8667"/>
      </w:tblGrid>
      <w:tr w:rsidR="001129E8" w:rsidRPr="0038561F" w14:paraId="41925F0D" w14:textId="77777777" w:rsidTr="00206A71">
        <w:tc>
          <w:tcPr>
            <w:tcW w:w="1534" w:type="dxa"/>
          </w:tcPr>
          <w:p w14:paraId="34F5E4BE" w14:textId="533E9AFD" w:rsidR="001129E8" w:rsidRPr="00E641C3" w:rsidRDefault="001129E8" w:rsidP="009E177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641C3">
              <w:rPr>
                <w:rFonts w:ascii="Calibri" w:hAnsi="Calibri" w:cs="Calibri"/>
                <w:b/>
                <w:bCs/>
                <w:color w:val="000000"/>
                <w:sz w:val="20"/>
              </w:rPr>
              <w:t>Air</w:t>
            </w:r>
            <w:r w:rsidR="00A214A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B</w:t>
            </w:r>
            <w:r w:rsidRPr="00E641C3">
              <w:rPr>
                <w:rFonts w:ascii="Calibri" w:hAnsi="Calibri" w:cs="Calibri"/>
                <w:b/>
                <w:bCs/>
                <w:color w:val="000000"/>
                <w:sz w:val="20"/>
              </w:rPr>
              <w:t>ank</w:t>
            </w:r>
          </w:p>
          <w:p w14:paraId="20BA75C2" w14:textId="5B72F28D" w:rsidR="001129E8" w:rsidRPr="0038561F" w:rsidRDefault="00452C30" w:rsidP="009E1779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2" w:history="1">
              <w:r w:rsidR="001129E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6B02CA21" w14:textId="77777777" w:rsidR="0038561F" w:rsidRPr="0038561F" w:rsidRDefault="001129E8" w:rsidP="0038561F">
            <w:pPr>
              <w:shd w:val="clear" w:color="auto" w:fill="FFFFFF"/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Z Air Bank do Air Bank</w:t>
            </w:r>
          </w:p>
          <w:p w14:paraId="56A71F2B" w14:textId="6B7CC796" w:rsidR="001129E8" w:rsidRPr="006B1C3F" w:rsidRDefault="001129E8" w:rsidP="000870EB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38561F">
              <w:rPr>
                <w:rFonts w:ascii="Calibri" w:hAnsi="Calibri" w:cs="Calibri"/>
                <w:spacing w:val="5"/>
                <w:sz w:val="20"/>
              </w:rPr>
              <w:t xml:space="preserve">Takovou platbu </w:t>
            </w:r>
            <w:r w:rsidR="00E641C3">
              <w:rPr>
                <w:rFonts w:ascii="Calibri" w:hAnsi="Calibri" w:cs="Calibri"/>
                <w:spacing w:val="5"/>
                <w:sz w:val="20"/>
              </w:rPr>
              <w:t>lze</w:t>
            </w:r>
            <w:r w:rsidRPr="0038561F">
              <w:rPr>
                <w:rFonts w:ascii="Calibri" w:hAnsi="Calibri" w:cs="Calibri"/>
                <w:spacing w:val="5"/>
                <w:sz w:val="20"/>
              </w:rPr>
              <w:t xml:space="preserve"> udělat </w:t>
            </w:r>
            <w:r w:rsidR="00E641C3">
              <w:rPr>
                <w:rFonts w:ascii="Calibri" w:hAnsi="Calibri" w:cs="Calibri"/>
                <w:spacing w:val="5"/>
                <w:sz w:val="20"/>
              </w:rPr>
              <w:t xml:space="preserve">i </w:t>
            </w:r>
            <w:r w:rsidRPr="0038561F">
              <w:rPr>
                <w:rFonts w:ascii="Calibri" w:hAnsi="Calibri" w:cs="Calibri"/>
                <w:spacing w:val="5"/>
                <w:sz w:val="20"/>
              </w:rPr>
              <w:t xml:space="preserve">při chystání novoročního přípitku klidně minutu před silvestrovskou půlnocí. Peníze mezi účty v Air Bank </w:t>
            </w:r>
            <w:r w:rsidR="00E641C3">
              <w:rPr>
                <w:rFonts w:ascii="Calibri" w:hAnsi="Calibri" w:cs="Calibri"/>
                <w:spacing w:val="5"/>
                <w:sz w:val="20"/>
              </w:rPr>
              <w:t>se převádí</w:t>
            </w:r>
            <w:r w:rsidRPr="0038561F">
              <w:rPr>
                <w:rFonts w:ascii="Calibri" w:hAnsi="Calibri" w:cs="Calibri"/>
                <w:spacing w:val="5"/>
                <w:sz w:val="20"/>
              </w:rPr>
              <w:t xml:space="preserve"> okamžitě.</w:t>
            </w:r>
          </w:p>
          <w:p w14:paraId="646394E7" w14:textId="77777777" w:rsidR="001129E8" w:rsidRPr="0038561F" w:rsidRDefault="001129E8" w:rsidP="00FB5551">
            <w:pPr>
              <w:shd w:val="clear" w:color="auto" w:fill="FFFFFF"/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Do jiných bank v Česku</w:t>
            </w:r>
          </w:p>
          <w:p w14:paraId="03CEEBB9" w14:textId="77777777" w:rsidR="00E641C3" w:rsidRDefault="001129E8" w:rsidP="000870EB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E641C3">
              <w:rPr>
                <w:rFonts w:ascii="Calibri" w:hAnsi="Calibri" w:cs="Calibri"/>
                <w:spacing w:val="5"/>
                <w:sz w:val="20"/>
              </w:rPr>
              <w:t>Běžnou platbu zadejte nejpozději 31. prosince po obědě do 14:00. </w:t>
            </w:r>
          </w:p>
          <w:p w14:paraId="751CF799" w14:textId="32CE7B9D" w:rsidR="00E641C3" w:rsidRPr="006B1C3F" w:rsidRDefault="001129E8" w:rsidP="000870EB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E641C3">
              <w:rPr>
                <w:rFonts w:ascii="Calibri" w:hAnsi="Calibri" w:cs="Calibri"/>
                <w:spacing w:val="5"/>
                <w:sz w:val="20"/>
              </w:rPr>
              <w:t xml:space="preserve">Okamžitou platbu </w:t>
            </w:r>
            <w:r w:rsidR="00E641C3">
              <w:rPr>
                <w:rFonts w:ascii="Calibri" w:hAnsi="Calibri" w:cs="Calibri"/>
                <w:spacing w:val="5"/>
                <w:sz w:val="20"/>
              </w:rPr>
              <w:t>lze</w:t>
            </w:r>
            <w:r w:rsidRPr="00E641C3">
              <w:rPr>
                <w:rFonts w:ascii="Calibri" w:hAnsi="Calibri" w:cs="Calibri"/>
                <w:spacing w:val="5"/>
                <w:sz w:val="20"/>
              </w:rPr>
              <w:t xml:space="preserve"> zadat bez omezení, záleží ale na bance příjemce, do kdy okamžité platby na konci roku přijímá.</w:t>
            </w:r>
          </w:p>
          <w:p w14:paraId="4BDE181E" w14:textId="77777777" w:rsidR="001129E8" w:rsidRPr="0038561F" w:rsidRDefault="001129E8" w:rsidP="000870EB">
            <w:pPr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ind w:left="0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 xml:space="preserve">SEPA platby </w:t>
            </w:r>
          </w:p>
          <w:p w14:paraId="22502558" w14:textId="73539FB7" w:rsidR="001129E8" w:rsidRDefault="001129E8" w:rsidP="000870EB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38561F">
              <w:rPr>
                <w:rFonts w:ascii="Calibri" w:hAnsi="Calibri" w:cs="Calibri"/>
                <w:spacing w:val="5"/>
                <w:sz w:val="20"/>
              </w:rPr>
              <w:t>SEPA platby dorazí na cizí účet ještě letos, když je od nás odešlete 30. prosince do 10:30.</w:t>
            </w:r>
          </w:p>
          <w:p w14:paraId="77B570C4" w14:textId="77777777" w:rsidR="001129E8" w:rsidRPr="0038561F" w:rsidRDefault="001129E8" w:rsidP="00FB5551">
            <w:pPr>
              <w:shd w:val="clear" w:color="auto" w:fill="FFFFFF"/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Zahraniční platby</w:t>
            </w:r>
          </w:p>
          <w:p w14:paraId="06B3FA34" w14:textId="366906E2" w:rsidR="00E641C3" w:rsidRPr="0038561F" w:rsidRDefault="001129E8" w:rsidP="000870EB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</w:rPr>
            </w:pPr>
            <w:r w:rsidRPr="0038561F">
              <w:rPr>
                <w:rFonts w:ascii="Calibri" w:hAnsi="Calibri" w:cs="Calibri"/>
                <w:spacing w:val="5"/>
                <w:sz w:val="20"/>
              </w:rPr>
              <w:t>Platby za kopečky a platby v cizí měně vyřiďte do 31. prosince do 15 hodin odpoledne. Hned je odešleme. Připsání peněz na účet příjemce ale závisí na lhůtách a státních svátcích, které mají v dané zemi. Takže pokud je to důležité, pošlete peníze raději co nejdříve.</w:t>
            </w:r>
          </w:p>
        </w:tc>
      </w:tr>
      <w:tr w:rsidR="001129E8" w:rsidRPr="0038561F" w14:paraId="60298D34" w14:textId="77777777" w:rsidTr="00206A71">
        <w:tc>
          <w:tcPr>
            <w:tcW w:w="1534" w:type="dxa"/>
          </w:tcPr>
          <w:p w14:paraId="61E00970" w14:textId="77777777" w:rsidR="001129E8" w:rsidRPr="00E641C3" w:rsidRDefault="001129E8" w:rsidP="009E177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641C3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Commerzbank</w:t>
            </w:r>
          </w:p>
          <w:p w14:paraId="27555E79" w14:textId="0C2D3B1B" w:rsidR="009E1779" w:rsidRPr="0038561F" w:rsidRDefault="00452C30" w:rsidP="009E1779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3" w:history="1">
              <w:r w:rsidR="009E1779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11161F40" w14:textId="77777777" w:rsidR="001129E8" w:rsidRPr="0038561F" w:rsidRDefault="001129E8" w:rsidP="00FB555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Elektronické podání</w:t>
            </w:r>
          </w:p>
          <w:p w14:paraId="18B9A52E" w14:textId="77777777" w:rsidR="001129E8" w:rsidRPr="0038561F" w:rsidRDefault="001129E8" w:rsidP="00FB5551">
            <w:pPr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Domácí &amp; SEPA </w:t>
            </w:r>
          </w:p>
          <w:p w14:paraId="2502A1C4" w14:textId="77777777" w:rsidR="001129E8" w:rsidRPr="0038561F" w:rsidRDefault="001129E8" w:rsidP="000870EB">
            <w:pPr>
              <w:pStyle w:val="Odstavecseseznamem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SEPA 13:30 D+0</w:t>
            </w:r>
          </w:p>
          <w:p w14:paraId="71049DB0" w14:textId="77777777" w:rsidR="001129E8" w:rsidRPr="0038561F" w:rsidRDefault="001129E8" w:rsidP="000870E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standardní &amp; SEPA** 16:30 D+1</w:t>
            </w:r>
          </w:p>
          <w:p w14:paraId="59225FB3" w14:textId="77777777" w:rsidR="001129E8" w:rsidRPr="0038561F" w:rsidRDefault="001129E8" w:rsidP="000870E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urgentní &amp; vnitropodniková 13:30 D+0</w:t>
            </w:r>
          </w:p>
          <w:p w14:paraId="16BE2C1F" w14:textId="77777777" w:rsidR="001129E8" w:rsidRPr="0038561F" w:rsidRDefault="001129E8" w:rsidP="000870E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interní 16:30 D+0</w:t>
            </w:r>
          </w:p>
          <w:p w14:paraId="18AF6FCA" w14:textId="77777777" w:rsidR="001129E8" w:rsidRPr="0038561F" w:rsidRDefault="001129E8" w:rsidP="000870E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inkaso – domácí 16:30 D+1</w:t>
            </w:r>
          </w:p>
          <w:p w14:paraId="1D6059A6" w14:textId="268F7E00" w:rsidR="001129E8" w:rsidRDefault="001129E8" w:rsidP="000870EB">
            <w:pPr>
              <w:pStyle w:val="Odstavecseseznamem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inkaso – CORE &amp; B2B 11:30 D+0</w:t>
            </w:r>
          </w:p>
          <w:p w14:paraId="145BF0CD" w14:textId="77777777" w:rsidR="001129E8" w:rsidRPr="0038561F" w:rsidRDefault="001129E8" w:rsidP="00FB5551">
            <w:pPr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Zahraniční </w:t>
            </w:r>
          </w:p>
          <w:p w14:paraId="2631A47E" w14:textId="77777777" w:rsidR="001129E8" w:rsidRPr="0038561F" w:rsidRDefault="001129E8" w:rsidP="000870EB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standardní 15:00 D+1</w:t>
            </w:r>
          </w:p>
          <w:p w14:paraId="59803C34" w14:textId="77777777" w:rsidR="001129E8" w:rsidRPr="0038561F" w:rsidRDefault="001129E8" w:rsidP="000870EB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urgentní &amp; vnitropodniková 15:00 D+0 (EUR, GBP, USD)</w:t>
            </w:r>
          </w:p>
          <w:p w14:paraId="27928D34" w14:textId="77777777" w:rsidR="001129E8" w:rsidRPr="0038561F" w:rsidRDefault="001129E8" w:rsidP="000870EB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interní 15:00 D+0</w:t>
            </w:r>
          </w:p>
          <w:p w14:paraId="3C3FD676" w14:textId="77777777" w:rsidR="001129E8" w:rsidRPr="0038561F" w:rsidRDefault="001129E8" w:rsidP="000870EB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standardní CZK 16:30 D+1</w:t>
            </w:r>
          </w:p>
          <w:p w14:paraId="78134D26" w14:textId="77777777" w:rsidR="001129E8" w:rsidRPr="0038561F" w:rsidRDefault="001129E8" w:rsidP="000870EB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urgentní &amp; vnitropodniková CZK 13:30 D+0</w:t>
            </w:r>
          </w:p>
          <w:p w14:paraId="1783944E" w14:textId="794FF9FD" w:rsidR="001129E8" w:rsidRDefault="001129E8" w:rsidP="000870EB">
            <w:pPr>
              <w:pStyle w:val="Odstavecseseznamem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standardní CNH 13:00 D+1</w:t>
            </w:r>
          </w:p>
          <w:p w14:paraId="2DDD4496" w14:textId="77777777" w:rsidR="001129E8" w:rsidRPr="0038561F" w:rsidRDefault="001129E8" w:rsidP="00FB555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Papírové podání</w:t>
            </w:r>
          </w:p>
          <w:p w14:paraId="1C9CF693" w14:textId="77777777" w:rsidR="001129E8" w:rsidRPr="0038561F" w:rsidRDefault="001129E8" w:rsidP="00FB5551">
            <w:pPr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Domácí, SEPA a zahraniční</w:t>
            </w:r>
          </w:p>
          <w:p w14:paraId="4CAC3533" w14:textId="77777777" w:rsidR="001129E8" w:rsidRPr="0038561F" w:rsidRDefault="001129E8" w:rsidP="000870EB">
            <w:pPr>
              <w:pStyle w:val="Odstavecseseznamem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standardní 12:00 D+1</w:t>
            </w:r>
          </w:p>
          <w:p w14:paraId="50A4DFF4" w14:textId="77777777" w:rsidR="001129E8" w:rsidRDefault="001129E8" w:rsidP="000870EB">
            <w:pPr>
              <w:pStyle w:val="Odstavecseseznamem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platba – urgentní 12:00 D+0 (EUR, GBP, USD)</w:t>
            </w:r>
          </w:p>
          <w:p w14:paraId="0581D087" w14:textId="68A658AD" w:rsidR="00E641C3" w:rsidRPr="0038561F" w:rsidRDefault="00E641C3" w:rsidP="00E641C3">
            <w:pPr>
              <w:pStyle w:val="Odstavecseseznamem"/>
              <w:overflowPunct/>
              <w:autoSpaceDE/>
              <w:autoSpaceDN/>
              <w:adjustRightInd/>
              <w:ind w:left="339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129E8" w:rsidRPr="0038561F" w14:paraId="516186F9" w14:textId="77777777" w:rsidTr="00206A71">
        <w:tc>
          <w:tcPr>
            <w:tcW w:w="1534" w:type="dxa"/>
          </w:tcPr>
          <w:p w14:paraId="05653330" w14:textId="77777777" w:rsidR="001129E8" w:rsidRPr="00253816" w:rsidRDefault="001129E8" w:rsidP="009E177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3816">
              <w:rPr>
                <w:rFonts w:ascii="Calibri" w:hAnsi="Calibri" w:cs="Calibri"/>
                <w:b/>
                <w:bCs/>
                <w:color w:val="000000"/>
                <w:sz w:val="20"/>
              </w:rPr>
              <w:t>Česká spořitelna</w:t>
            </w:r>
          </w:p>
          <w:p w14:paraId="351AECA4" w14:textId="39710320" w:rsidR="009E1779" w:rsidRPr="0038561F" w:rsidRDefault="00452C30" w:rsidP="009E1779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4" w:history="1">
              <w:r w:rsidR="009E1779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64F526DE" w14:textId="77777777" w:rsidR="001129E8" w:rsidRPr="0038561F" w:rsidRDefault="001129E8" w:rsidP="00FB5551">
            <w:pPr>
              <w:outlineLvl w:val="2"/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Úhrady v rámci České spořitelny</w:t>
            </w:r>
          </w:p>
          <w:p w14:paraId="2BE103F1" w14:textId="77777777" w:rsidR="001129E8" w:rsidRPr="0038561F" w:rsidRDefault="001129E8" w:rsidP="00FB5551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 xml:space="preserve">31. prosince 2021 </w:t>
            </w:r>
          </w:p>
          <w:p w14:paraId="7261009A" w14:textId="136DC4A9" w:rsidR="001129E8" w:rsidRPr="0038561F" w:rsidRDefault="001129E8" w:rsidP="000870EB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Tento den </w:t>
            </w:r>
            <w:r w:rsidR="00253816">
              <w:rPr>
                <w:rFonts w:ascii="Calibri" w:hAnsi="Calibri" w:cs="Calibri"/>
                <w:b/>
                <w:bCs/>
                <w:sz w:val="20"/>
              </w:rPr>
              <w:t>se zpracují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 xml:space="preserve"> všechny úhrady provedené v rámci České spořitelny</w:t>
            </w:r>
            <w:r w:rsidRPr="0038561F">
              <w:rPr>
                <w:rFonts w:ascii="Calibri" w:hAnsi="Calibri" w:cs="Calibri"/>
                <w:sz w:val="20"/>
              </w:rPr>
              <w:t> (plátce i příjemce má účet u ČS), pokud je platební 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příkaz zadaný do 23:00</w:t>
            </w:r>
            <w:r w:rsidRPr="0038561F">
              <w:rPr>
                <w:rFonts w:ascii="Calibri" w:hAnsi="Calibri" w:cs="Calibri"/>
                <w:sz w:val="20"/>
              </w:rPr>
              <w:t xml:space="preserve">. </w:t>
            </w:r>
          </w:p>
          <w:p w14:paraId="0E60FBCD" w14:textId="56A1A461" w:rsidR="001129E8" w:rsidRDefault="001129E8" w:rsidP="000870EB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 v pobočce</w:t>
            </w:r>
            <w:r w:rsidRPr="0038561F">
              <w:rPr>
                <w:rFonts w:ascii="Calibri" w:hAnsi="Calibri" w:cs="Calibri"/>
                <w:sz w:val="20"/>
              </w:rPr>
              <w:t> bude tento den možné zadat 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pouze do 12:00</w:t>
            </w:r>
            <w:r w:rsidRPr="0038561F">
              <w:rPr>
                <w:rFonts w:ascii="Calibri" w:hAnsi="Calibri" w:cs="Calibri"/>
                <w:sz w:val="20"/>
              </w:rPr>
              <w:t> z důvodu otevírací doby poboček.</w:t>
            </w:r>
          </w:p>
          <w:p w14:paraId="39A891A8" w14:textId="77777777" w:rsidR="001129E8" w:rsidRPr="0038561F" w:rsidRDefault="001129E8" w:rsidP="00FB5551">
            <w:pPr>
              <w:outlineLvl w:val="2"/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Úhrady do jiné banky</w:t>
            </w:r>
          </w:p>
          <w:p w14:paraId="12E8BDFD" w14:textId="77777777" w:rsidR="001129E8" w:rsidRPr="0038561F" w:rsidRDefault="001129E8" w:rsidP="000870EB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Pokud klient posílá peníze na účet vedený v jiné bance (kód banky jiný než 0800), měl by platební příkaz zadat už ve čtvrtek 30. prosince 2021 do 23:00. Příkazy zadané ještě v pátek 31. prosince 2021 do 12:00 jsme schopni zpracovat a odeslat do banky příjemce prostřednictvím České národní banky.</w:t>
            </w:r>
          </w:p>
          <w:p w14:paraId="2FFD166B" w14:textId="77777777" w:rsidR="006A123E" w:rsidRPr="006A123E" w:rsidRDefault="001129E8" w:rsidP="000870EB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39" w:hanging="284"/>
              <w:jc w:val="left"/>
              <w:textAlignment w:val="auto"/>
              <w:outlineLvl w:val="2"/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 xml:space="preserve">Pokud banka příjemce poskytuje službu okamžité platby a je pro jejich přijetí aktuálně dostupná, provedeme příkaz okamžitě a příjemce obdrží platbu do několika vteřin. Když bude ve chvilce zadávání příkazu banka příjemce nedostupná, odešleme platbu jako standardní. </w:t>
            </w:r>
          </w:p>
          <w:p w14:paraId="05CD523A" w14:textId="03F7C495" w:rsidR="001129E8" w:rsidRDefault="001129E8" w:rsidP="000870EB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41" w:hanging="284"/>
              <w:jc w:val="left"/>
              <w:textAlignment w:val="auto"/>
              <w:outlineLvl w:val="2"/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Pokud se jedná pro klienta o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 velmi důležitou úhradu, doporučujeme v pátek 31. prosince 2021 použít expresní úhradu,</w:t>
            </w:r>
            <w:r w:rsidRPr="0038561F">
              <w:rPr>
                <w:rFonts w:ascii="Calibri" w:hAnsi="Calibri" w:cs="Calibri"/>
                <w:sz w:val="20"/>
              </w:rPr>
              <w:t> kterou je možné zadat až 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do 14:00</w:t>
            </w:r>
            <w:r w:rsidRPr="0038561F">
              <w:rPr>
                <w:rFonts w:ascii="Calibri" w:hAnsi="Calibri" w:cs="Calibri"/>
                <w:sz w:val="20"/>
              </w:rPr>
              <w:t xml:space="preserve">. Expresní úhrada (za poplatek 125 Kč) je garantovaná služba a na účtu příjemce </w:t>
            </w:r>
            <w:r w:rsidR="006A123E" w:rsidRPr="0038561F">
              <w:rPr>
                <w:rFonts w:ascii="Calibri" w:hAnsi="Calibri" w:cs="Calibri"/>
                <w:sz w:val="20"/>
              </w:rPr>
              <w:t xml:space="preserve">budou </w:t>
            </w:r>
            <w:r w:rsidRPr="0038561F">
              <w:rPr>
                <w:rFonts w:ascii="Calibri" w:hAnsi="Calibri" w:cs="Calibri"/>
                <w:sz w:val="20"/>
              </w:rPr>
              <w:t>peníze ještě ten samý den.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30D84134" w14:textId="77777777" w:rsidR="001129E8" w:rsidRPr="0038561F" w:rsidRDefault="001129E8" w:rsidP="00FB5551">
            <w:pPr>
              <w:outlineLvl w:val="2"/>
              <w:rPr>
                <w:rFonts w:ascii="Calibri" w:hAnsi="Calibri" w:cs="Calibri"/>
                <w:b/>
                <w:bCs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Úhrady do zahraničí</w:t>
            </w:r>
          </w:p>
          <w:p w14:paraId="734A4254" w14:textId="680486F3" w:rsidR="001129E8" w:rsidRPr="0038561F" w:rsidRDefault="001129E8" w:rsidP="000870EB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 xml:space="preserve">Úhrady do zahraničí </w:t>
            </w:r>
            <w:r w:rsidRPr="0038561F">
              <w:rPr>
                <w:rFonts w:ascii="Calibri" w:hAnsi="Calibri" w:cs="Calibri"/>
                <w:b/>
                <w:bCs/>
                <w:sz w:val="20"/>
              </w:rPr>
              <w:t>doporučujeme zadat nejpozději v pondělí 27. prosince 2021 do 20:00</w:t>
            </w:r>
            <w:r w:rsidRPr="0038561F">
              <w:rPr>
                <w:rFonts w:ascii="Calibri" w:hAnsi="Calibri" w:cs="Calibri"/>
                <w:sz w:val="20"/>
              </w:rPr>
              <w:t xml:space="preserve">. </w:t>
            </w:r>
          </w:p>
          <w:p w14:paraId="20A4A96D" w14:textId="77777777" w:rsidR="001129E8" w:rsidRDefault="001129E8" w:rsidP="000870EB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Úhrady v EUR v rámci Evropské unie a SEPA úhrady je možné zadat ve čtvrtek 30. prosince do 20:00, úhrady do Slovenské spořitelny nebo do jiných bank skupiny Erste (tzv. Fit platby) je možné zadat i v pátek 31. prosince prostřednictvím elektronického bankovnictví do 15:00.</w:t>
            </w:r>
          </w:p>
          <w:p w14:paraId="02DF7393" w14:textId="765E7468" w:rsidR="006A123E" w:rsidRPr="0038561F" w:rsidRDefault="006A123E" w:rsidP="006A123E">
            <w:pPr>
              <w:pStyle w:val="Odstavecseseznamem"/>
              <w:overflowPunct/>
              <w:autoSpaceDE/>
              <w:autoSpaceDN/>
              <w:adjustRightInd/>
              <w:ind w:left="339"/>
              <w:jc w:val="left"/>
              <w:textAlignment w:val="auto"/>
              <w:rPr>
                <w:rFonts w:ascii="Calibri" w:hAnsi="Calibri" w:cs="Calibri"/>
                <w:sz w:val="20"/>
              </w:rPr>
            </w:pPr>
          </w:p>
        </w:tc>
      </w:tr>
      <w:tr w:rsidR="001129E8" w:rsidRPr="0038561F" w14:paraId="5A506EE9" w14:textId="77777777" w:rsidTr="00206A71">
        <w:tc>
          <w:tcPr>
            <w:tcW w:w="1534" w:type="dxa"/>
          </w:tcPr>
          <w:p w14:paraId="540C3D82" w14:textId="61748C1D" w:rsidR="001129E8" w:rsidRPr="006A123E" w:rsidRDefault="001129E8" w:rsidP="006A123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ČSOB</w:t>
            </w:r>
            <w:r w:rsid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 Poštovní spořitelna</w:t>
            </w:r>
          </w:p>
          <w:p w14:paraId="2583DD9F" w14:textId="5281F4D0" w:rsidR="009E1779" w:rsidRPr="0038561F" w:rsidRDefault="00452C30" w:rsidP="009E1779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5" w:history="1">
              <w:r w:rsidR="009E1779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4ED9DB1A" w14:textId="69C94C78" w:rsidR="001129E8" w:rsidRPr="006A123E" w:rsidRDefault="006A123E" w:rsidP="00FB555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T</w:t>
            </w:r>
            <w:r w:rsidR="001129E8"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uzemské platby:</w:t>
            </w:r>
          </w:p>
          <w:p w14:paraId="16B75315" w14:textId="24DB4151" w:rsidR="001129E8" w:rsidRPr="006A123E" w:rsidRDefault="001129E8" w:rsidP="000870EB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na pobočce nejpozději 31.12.2021 do 13:00</w:t>
            </w:r>
          </w:p>
          <w:p w14:paraId="11FB0FEB" w14:textId="7640BB5B" w:rsidR="001129E8" w:rsidRPr="006A123E" w:rsidRDefault="001129E8" w:rsidP="000870EB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elektronicky nejpozději 31.12.2021 do 14:00</w:t>
            </w:r>
          </w:p>
          <w:p w14:paraId="679E6231" w14:textId="0EA1740F" w:rsidR="001129E8" w:rsidRPr="006A123E" w:rsidRDefault="001129E8" w:rsidP="000870EB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na poště nejpozději 29.12.2021 </w:t>
            </w:r>
          </w:p>
          <w:p w14:paraId="6C75DA32" w14:textId="77777777" w:rsidR="006A123E" w:rsidRPr="0038561F" w:rsidRDefault="006A123E" w:rsidP="006A123E">
            <w:pPr>
              <w:pStyle w:val="Odstavecseseznamem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b/>
                <w:bCs/>
                <w:color w:val="000000"/>
                <w:sz w:val="20"/>
              </w:rPr>
            </w:pPr>
          </w:p>
          <w:p w14:paraId="61A202E6" w14:textId="77777777" w:rsidR="001129E8" w:rsidRDefault="001129E8" w:rsidP="00FB5551">
            <w:pPr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Platby v rámci ČSOB lze elektronicky zadávat 31. prosince 2021 až do 22:00.</w:t>
            </w:r>
          </w:p>
          <w:p w14:paraId="4229D801" w14:textId="62EE0E28" w:rsidR="006A123E" w:rsidRPr="0038561F" w:rsidRDefault="006A123E" w:rsidP="00FB555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129E8" w:rsidRPr="0038561F" w14:paraId="4F5A6B86" w14:textId="77777777" w:rsidTr="00206A71">
        <w:tc>
          <w:tcPr>
            <w:tcW w:w="1534" w:type="dxa"/>
          </w:tcPr>
          <w:p w14:paraId="48C53D6D" w14:textId="77777777" w:rsidR="001129E8" w:rsidRPr="006A123E" w:rsidRDefault="001129E8" w:rsidP="009E177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Equa bank</w:t>
            </w:r>
          </w:p>
          <w:p w14:paraId="5ABBC499" w14:textId="40FA6D46" w:rsidR="009E1779" w:rsidRPr="0038561F" w:rsidRDefault="00452C30" w:rsidP="009E1779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6" w:history="1">
              <w:r w:rsidR="009E1779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70720742" w14:textId="154B01B3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>Odchozí tuzemská platba se standardní prioritou bude připsána v bance příjemce do 31.12.2021, pokud klient zadá platbu nejpozději dne 31.12.2021 do 10:30 hod.</w:t>
            </w:r>
          </w:p>
          <w:p w14:paraId="618D5B79" w14:textId="30E5DAB3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Odchozí tuzemská prioritní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platba zadaná 31.12.2021 do 12 hodin bude připsána v bance příjemce tentýž den</w:t>
            </w:r>
          </w:p>
          <w:p w14:paraId="06FB0B66" w14:textId="125B18C6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Odchozí okamžitá tuzemská 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zadaná prostřednictvím mobilního bankovnictví bude připsána v bance příjemce 31.12.2021, pokud klient zadá platbu dne 31.12.2021 do 18:00 hodin.</w:t>
            </w:r>
          </w:p>
          <w:p w14:paraId="67F104BF" w14:textId="55BC03BF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Příchozí okamžitá tuzemská 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bude klientovi připsána na účet 31.12.2021 do 18:00 hodin.</w:t>
            </w:r>
          </w:p>
          <w:p w14:paraId="244FF22C" w14:textId="7D4DCE9A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Příchozí tuzemská 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bude připsána klientovi 31.12.2021, pokud ji banka obdrží týž den do 14:00 hod.</w:t>
            </w:r>
          </w:p>
          <w:p w14:paraId="2A0A5335" w14:textId="54BD634C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Odchozí SEPA platba/Europlatba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bude připsána v bance příjemce do 31. 12. 2021, pokud klient zadá platbu nejpozději dne 30.12.2021 do 16.00 hod.</w:t>
            </w:r>
          </w:p>
          <w:p w14:paraId="6926EE32" w14:textId="430ED999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Odchozí zahraniční 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bude připsána v bance příjemce do 31. 12. 2021, pokud klient zadá platbu dne 27.12.2021 do 16.00 hod.</w:t>
            </w:r>
          </w:p>
          <w:p w14:paraId="158CDB1E" w14:textId="491C6889" w:rsidR="001129E8" w:rsidRPr="0038561F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Příchozí zahraniční platba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bude připsána klientovi 31.12.2021, pokud ji banka obdrží týž den do 14.00 hod. </w:t>
            </w:r>
          </w:p>
          <w:p w14:paraId="2D97BE83" w14:textId="59E7550D" w:rsidR="001129E8" w:rsidRDefault="001129E8" w:rsidP="000870EB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  <w:r w:rsidRPr="0038561F">
              <w:rPr>
                <w:rFonts w:ascii="Calibri" w:hAnsi="Calibri" w:cs="Calibri"/>
                <w:b/>
                <w:bCs/>
                <w:spacing w:val="5"/>
                <w:sz w:val="20"/>
                <w:bdr w:val="none" w:sz="0" w:space="0" w:color="auto" w:frame="1"/>
              </w:rPr>
              <w:t>Interní převody v rámci banky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 xml:space="preserve"> budou klientovi připsány na účet 31.12.2021, pokud klient zadá platbu 31.12</w:t>
            </w:r>
            <w:r w:rsidR="006A123E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>.</w:t>
            </w:r>
            <w:r w:rsidRPr="0038561F"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  <w:t>2021 do 18:00 hod.</w:t>
            </w:r>
          </w:p>
          <w:p w14:paraId="57BED767" w14:textId="50A0382C" w:rsidR="006A123E" w:rsidRPr="00776698" w:rsidRDefault="006A123E" w:rsidP="00776698">
            <w:pPr>
              <w:shd w:val="clear" w:color="auto" w:fill="FFFFFF"/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spacing w:val="5"/>
                <w:sz w:val="20"/>
                <w:bdr w:val="none" w:sz="0" w:space="0" w:color="auto" w:frame="1"/>
              </w:rPr>
            </w:pPr>
          </w:p>
        </w:tc>
      </w:tr>
      <w:tr w:rsidR="00776698" w:rsidRPr="0038561F" w14:paraId="6E5C3B5F" w14:textId="77777777" w:rsidTr="00206A71">
        <w:tc>
          <w:tcPr>
            <w:tcW w:w="1534" w:type="dxa"/>
          </w:tcPr>
          <w:p w14:paraId="6A05C79A" w14:textId="77777777" w:rsidR="00776698" w:rsidRDefault="00776698" w:rsidP="00776698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Expobank CZ</w:t>
            </w:r>
          </w:p>
          <w:p w14:paraId="7AC74E49" w14:textId="77777777" w:rsidR="00776698" w:rsidRPr="0032630A" w:rsidRDefault="00452C30" w:rsidP="00776698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hyperlink r:id="rId17" w:history="1">
              <w:r w:rsidR="00776698" w:rsidRPr="0032630A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  <w:p w14:paraId="15472522" w14:textId="77777777" w:rsidR="00776698" w:rsidRPr="006A123E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667" w:type="dxa"/>
          </w:tcPr>
          <w:p w14:paraId="74367CE3" w14:textId="77777777" w:rsidR="00776698" w:rsidRPr="006A123E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Tuzemské platby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do jiné banky standard</w:t>
            </w: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14:paraId="6961F671" w14:textId="77777777" w:rsidR="00776698" w:rsidRPr="006A123E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>předané písemně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 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30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14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:00</w:t>
            </w:r>
          </w:p>
          <w:p w14:paraId="6E382F21" w14:textId="77777777" w:rsidR="00776698" w:rsidRPr="006A123E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zadané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elektronicky 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30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19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:00</w:t>
            </w:r>
          </w:p>
          <w:p w14:paraId="7C74FC45" w14:textId="77777777" w:rsidR="00776698" w:rsidRDefault="00776698" w:rsidP="0077669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2EFEE9DD" w14:textId="77777777" w:rsidR="00776698" w:rsidRPr="006A123E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Tuzemské platby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do jiné banky expres</w:t>
            </w: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14:paraId="045E9470" w14:textId="77777777" w:rsidR="00776698" w:rsidRPr="006A123E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předané písemně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31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12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30</w:t>
            </w:r>
          </w:p>
          <w:p w14:paraId="3B71354D" w14:textId="77777777" w:rsidR="00776698" w:rsidRPr="006A123E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zadané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elektronicky 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31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12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:00</w:t>
            </w:r>
          </w:p>
          <w:p w14:paraId="01168FB0" w14:textId="77777777" w:rsidR="00776698" w:rsidRDefault="00776698" w:rsidP="0077669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5992F5B4" w14:textId="77777777" w:rsidR="00776698" w:rsidRPr="006A123E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Tuzemské platby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 rámci Expobank CZ</w:t>
            </w: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14:paraId="75E8DF04" w14:textId="77777777" w:rsidR="00776698" w:rsidRPr="006A123E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předané písemně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31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14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00</w:t>
            </w:r>
          </w:p>
          <w:p w14:paraId="6568539B" w14:textId="2017A829" w:rsidR="00776698" w:rsidRPr="00776698" w:rsidRDefault="00776698" w:rsidP="0077669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Theme="minorHAnsi" w:hAnsi="Calibri" w:cs="Calibri"/>
                <w:color w:val="000000"/>
                <w:sz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zadané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elektronicky nejpozději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31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12.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 xml:space="preserve"> 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 xml:space="preserve">2021 do </w:t>
            </w:r>
            <w:r>
              <w:rPr>
                <w:rFonts w:ascii="Calibri" w:eastAsiaTheme="minorHAnsi" w:hAnsi="Calibri" w:cs="Calibri"/>
                <w:color w:val="000000"/>
                <w:sz w:val="20"/>
              </w:rPr>
              <w:t>19</w:t>
            </w:r>
            <w:r w:rsidRPr="006A123E">
              <w:rPr>
                <w:rFonts w:ascii="Calibri" w:eastAsiaTheme="minorHAnsi" w:hAnsi="Calibri" w:cs="Calibri"/>
                <w:color w:val="000000"/>
                <w:sz w:val="20"/>
              </w:rPr>
              <w:t>:00</w:t>
            </w:r>
          </w:p>
        </w:tc>
      </w:tr>
      <w:tr w:rsidR="00776698" w:rsidRPr="0038561F" w14:paraId="58A9103A" w14:textId="77777777" w:rsidTr="00206A71">
        <w:tc>
          <w:tcPr>
            <w:tcW w:w="1534" w:type="dxa"/>
          </w:tcPr>
          <w:p w14:paraId="20781C90" w14:textId="77777777" w:rsidR="00776698" w:rsidRPr="006A123E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A123E">
              <w:rPr>
                <w:rFonts w:ascii="Calibri" w:hAnsi="Calibri" w:cs="Calibri"/>
                <w:b/>
                <w:bCs/>
                <w:color w:val="000000"/>
                <w:sz w:val="20"/>
              </w:rPr>
              <w:t>Komerční banka</w:t>
            </w:r>
          </w:p>
          <w:p w14:paraId="5ADBDD1A" w14:textId="5F4CABF0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8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3FBE1E17" w14:textId="47E971EC" w:rsidR="00776698" w:rsidRPr="00DF7DAD" w:rsidRDefault="00776698" w:rsidP="00776698">
            <w:pPr>
              <w:pStyle w:val="Odstavecseseznamem"/>
              <w:numPr>
                <w:ilvl w:val="0"/>
                <w:numId w:val="18"/>
              </w:numPr>
              <w:ind w:left="339" w:right="-1" w:hanging="284"/>
              <w:rPr>
                <w:rFonts w:ascii="Calibri" w:hAnsi="Calibri" w:cs="Calibri"/>
                <w:sz w:val="20"/>
              </w:rPr>
            </w:pPr>
            <w:r w:rsidRPr="00DF7DAD">
              <w:rPr>
                <w:rFonts w:ascii="Calibri" w:hAnsi="Calibri" w:cs="Calibri"/>
                <w:color w:val="000000"/>
                <w:sz w:val="20"/>
              </w:rPr>
              <w:t xml:space="preserve">Odchozí úhrady v českých korunách, které mají být připsány na účet příjemce v jiné bance v ČR v roce 2021, mohou klienti zadat ještě 31.12.2021 jako standardní prostřednictvím internetového bankovnictví nebo na přepážce pobočky. </w:t>
            </w:r>
          </w:p>
          <w:p w14:paraId="7B95248E" w14:textId="6DB5D8B3" w:rsidR="00776698" w:rsidRPr="0038561F" w:rsidRDefault="00776698" w:rsidP="00776698">
            <w:pPr>
              <w:pStyle w:val="Odstavecseseznamem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Okamžité příchozí úhrady a Okamžité odchozí úhrady přijaté</w:t>
            </w:r>
            <w:r w:rsidRPr="0038561F">
              <w:rPr>
                <w:rFonts w:ascii="Calibri" w:hAnsi="Calibri" w:cs="Calibri"/>
                <w:sz w:val="20"/>
              </w:rPr>
              <w:t xml:space="preserve"> a zaúčtované na účtu v KB do 20:30 hodin dne 31.12.2021 ovlivní zůstatek na výpisu z účtu v KB k 31.12.2021. Později přijaté nebo později zaúčtované Okamžité příchozí úhrady a Okamžité odchozí úhrady ovlivní disponibilní zůstatek účtu v KB, avšak na výpise z účtu klienta mohou být zaúčtované až v novém roce. </w:t>
            </w:r>
          </w:p>
          <w:p w14:paraId="23A85160" w14:textId="6C68FBD6" w:rsidR="00776698" w:rsidRPr="0038561F" w:rsidRDefault="00776698" w:rsidP="00776698">
            <w:pPr>
              <w:pStyle w:val="Odstavecseseznamem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 xml:space="preserve">Z provozních důvodů může být čas pro přijímání Okamžitých plateb dne 31.12.2021 upraven, informaci o případném zkrácení času pro přijímání Okamžitých plateb mají klienti v aplikacích přímého bankovnictví. </w:t>
            </w:r>
          </w:p>
          <w:p w14:paraId="0B469809" w14:textId="0CF276C6" w:rsidR="00776698" w:rsidRPr="0038561F" w:rsidRDefault="00776698" w:rsidP="00776698">
            <w:pPr>
              <w:pStyle w:val="Odstavecseseznamem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Jednotlivé </w:t>
            </w: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standardní odchozí úhrady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 je možné zadávat v internetovém bankovnictví 31.12.2021 do 13:00 hodin, dávky příkazů v on-line režimu do 12:00 hodin.</w:t>
            </w:r>
          </w:p>
          <w:p w14:paraId="2E4341AD" w14:textId="2D4DBC5E" w:rsidR="00776698" w:rsidRPr="0038561F" w:rsidRDefault="00776698" w:rsidP="00776698">
            <w:pPr>
              <w:pStyle w:val="Odstavecseseznamem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Expresní odchozí úhrady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 můžete zadávat v internetovém bankovnictví 31.12.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>021 do 14:30 hodin.</w:t>
            </w:r>
          </w:p>
          <w:p w14:paraId="653B4A5C" w14:textId="56CCEDC0" w:rsidR="00776698" w:rsidRPr="0038561F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S ohledem na zkrácenou otevírací dobu poboček dne 31.12.2021 do 13:00 hodin budou </w:t>
            </w: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příkazy ke standardním odchozím úhradám přijímány na pobočkách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 do 11:00 hodin a k </w:t>
            </w: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super expresním odchozím úhradám 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>do 12:30 hodin. Později podané příkazy mohou být zpracované pouze na straně KB, a do jiných bank mohou být předané až v roce 2022.</w:t>
            </w:r>
          </w:p>
          <w:p w14:paraId="2EA09453" w14:textId="6DF470EB" w:rsidR="00776698" w:rsidRPr="0038561F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Odchozí úhrady v rámci KB v českých korunách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 je možné zadat v internetovém bankovnictví jako jednotlivé příkazy nebo dávky příkazů v on-line režimu ještě 31.12.2021 do 20:30 hodin a na přepážce pobočky do 12:30 hodin.</w:t>
            </w:r>
          </w:p>
          <w:p w14:paraId="6166F304" w14:textId="77777777" w:rsidR="00776698" w:rsidRPr="0038561F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hanging="284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Příkazy k odchozím úhradám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>, které jsou splatné v roce 2022, jsou v závěru roku 2021 přijímané v internetovém bankovnictví ve standardních lhůtách a na přepážce poboček nebo prostřednictvím sběrného boxu v rámci otevírací doby poboček KB.</w:t>
            </w:r>
          </w:p>
          <w:p w14:paraId="4585C981" w14:textId="77777777" w:rsidR="00776698" w:rsidRPr="0038561F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right="-1" w:hanging="284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Služba Expresní linka KB</w:t>
            </w:r>
            <w:r w:rsidRPr="0038561F">
              <w:rPr>
                <w:rFonts w:ascii="Calibri" w:hAnsi="Calibri" w:cs="Calibri"/>
                <w:sz w:val="20"/>
              </w:rPr>
              <w:t xml:space="preserve"> bude k dispozici v nepřetržitém provozu i v období Vánoc a novoročních svátků.</w:t>
            </w:r>
          </w:p>
          <w:p w14:paraId="389026AA" w14:textId="77777777" w:rsidR="00776698" w:rsidRPr="0038561F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right="-1" w:hanging="284"/>
              <w:textAlignment w:val="auto"/>
              <w:rPr>
                <w:rFonts w:ascii="Calibri" w:hAnsi="Calibri" w:cs="Calibri"/>
                <w:sz w:val="20"/>
              </w:rPr>
            </w:pPr>
            <w:bookmarkStart w:id="0" w:name="_Hlk56691280"/>
            <w:r w:rsidRPr="0038561F">
              <w:rPr>
                <w:rFonts w:ascii="Calibri" w:hAnsi="Calibri" w:cs="Calibri"/>
                <w:b/>
                <w:bCs/>
                <w:sz w:val="20"/>
              </w:rPr>
              <w:t>Příkazy k běžným SEPA platbám a zahraničním platbám</w:t>
            </w:r>
            <w:r w:rsidRPr="0038561F">
              <w:rPr>
                <w:rFonts w:ascii="Calibri" w:hAnsi="Calibri" w:cs="Calibri"/>
                <w:sz w:val="20"/>
              </w:rPr>
              <w:t xml:space="preserve"> v měnách </w:t>
            </w:r>
            <w:r w:rsidRPr="0038561F">
              <w:rPr>
                <w:rFonts w:ascii="Calibri" w:hAnsi="Calibri" w:cs="Calibri"/>
                <w:b/>
                <w:sz w:val="20"/>
              </w:rPr>
              <w:t>EUR, USD, CZK, GBP, DKK, CHF, NOK, SEK a CAD</w:t>
            </w:r>
            <w:r w:rsidRPr="0038561F">
              <w:rPr>
                <w:rFonts w:ascii="Calibri" w:hAnsi="Calibri" w:cs="Calibri"/>
                <w:sz w:val="20"/>
              </w:rPr>
              <w:t>, které budou předané do 11:00 hodin obchodního dne, zpracujeme tak, aby byly ještě tentýž den připsány na účet banky příjemce.</w:t>
            </w:r>
            <w:bookmarkEnd w:id="0"/>
          </w:p>
          <w:p w14:paraId="6FF08B53" w14:textId="77777777" w:rsidR="00776698" w:rsidRDefault="00776698" w:rsidP="00776698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39" w:right="-1" w:hanging="284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</w:rPr>
              <w:t>Příkazy k odchozím úhradám do zahraničí v měně JPY</w:t>
            </w:r>
            <w:r w:rsidRPr="0038561F">
              <w:rPr>
                <w:rFonts w:ascii="Calibri" w:hAnsi="Calibri" w:cs="Calibri"/>
                <w:sz w:val="20"/>
              </w:rPr>
              <w:t xml:space="preserve"> je možné předat do 28. 12. 2021, v měnách AUD, CNY, DKK, RUB a SEK do 29.12.2021 a platby v ostatních měnách včetně SEPA plateb do 30.12.2021 (se splatností v uvedených dnech). Tyto platby je nutné zadat prostřednictvím internetového bankovnictví do 20:30 hodin v případě nekonverzních plateb a do 17:00 hodin u konverzních plateb.</w:t>
            </w:r>
          </w:p>
          <w:p w14:paraId="0D282892" w14:textId="7FA8206A" w:rsidR="00776698" w:rsidRPr="0038561F" w:rsidRDefault="00776698" w:rsidP="00776698">
            <w:pPr>
              <w:pStyle w:val="Odstavecseseznamem"/>
              <w:overflowPunct/>
              <w:autoSpaceDE/>
              <w:autoSpaceDN/>
              <w:adjustRightInd/>
              <w:ind w:left="339" w:right="-1"/>
              <w:textAlignment w:val="auto"/>
              <w:rPr>
                <w:rFonts w:ascii="Calibri" w:hAnsi="Calibri" w:cs="Calibri"/>
                <w:sz w:val="20"/>
              </w:rPr>
            </w:pPr>
          </w:p>
        </w:tc>
      </w:tr>
      <w:tr w:rsidR="00776698" w:rsidRPr="0038561F" w14:paraId="663D701A" w14:textId="77777777" w:rsidTr="00206A71">
        <w:tc>
          <w:tcPr>
            <w:tcW w:w="1534" w:type="dxa"/>
          </w:tcPr>
          <w:p w14:paraId="3D358EBC" w14:textId="77777777" w:rsidR="00776698" w:rsidRPr="00DF7DAD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F7DAD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mBank</w:t>
            </w:r>
          </w:p>
          <w:p w14:paraId="68E05AD5" w14:textId="32266ABC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9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02098E73" w14:textId="77777777" w:rsidR="00776698" w:rsidRPr="00DF7DAD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F7DAD">
              <w:rPr>
                <w:rFonts w:ascii="Calibri" w:hAnsi="Calibri" w:cs="Calibri"/>
                <w:b/>
                <w:bCs/>
                <w:color w:val="000000"/>
                <w:sz w:val="20"/>
              </w:rPr>
              <w:t>Tuzemské platby</w:t>
            </w:r>
          </w:p>
          <w:p w14:paraId="43AA88ED" w14:textId="77777777" w:rsidR="00776698" w:rsidRPr="0038561F" w:rsidRDefault="00776698" w:rsidP="00776698">
            <w:pPr>
              <w:pStyle w:val="Odstavecseseznamem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standardní odchozí mezibankovní platby zadané do 13:00 hodin. budou doručeny příjemcům ve stejný den</w:t>
            </w:r>
          </w:p>
          <w:p w14:paraId="0053B9F4" w14:textId="77777777" w:rsidR="00776698" w:rsidRPr="0038561F" w:rsidRDefault="00776698" w:rsidP="00776698">
            <w:pPr>
              <w:pStyle w:val="Odstavecseseznamem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standardní mezibankovní platby přijaté 31.12.2021 budou klientům mBank připsány ve stejný den</w:t>
            </w:r>
          </w:p>
          <w:p w14:paraId="1F77E3F9" w14:textId="77777777" w:rsidR="00776698" w:rsidRDefault="00776698" w:rsidP="00776698">
            <w:pPr>
              <w:pStyle w:val="Textvbloku"/>
              <w:ind w:left="0" w:right="0" w:firstLine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214A3">
              <w:rPr>
                <w:rFonts w:ascii="Calibri" w:hAnsi="Calibri" w:cs="Calibri"/>
                <w:color w:val="000000"/>
                <w:sz w:val="20"/>
              </w:rPr>
              <w:t>okamžité odchozí/příchozí platby dostupné v režimu 24 hodin denně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B318B50" w14:textId="2CBC3AF5" w:rsidR="00776698" w:rsidRPr="00A214A3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214A3">
              <w:rPr>
                <w:rFonts w:ascii="Calibri" w:hAnsi="Calibri" w:cs="Calibri"/>
                <w:b/>
                <w:bCs/>
                <w:color w:val="000000"/>
                <w:sz w:val="20"/>
              </w:rPr>
              <w:t>Přeshraniční platby SEPA</w:t>
            </w:r>
          </w:p>
          <w:p w14:paraId="46BA4D6F" w14:textId="77777777" w:rsidR="00776698" w:rsidRPr="00A214A3" w:rsidRDefault="00776698" w:rsidP="007766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214A3">
              <w:rPr>
                <w:rFonts w:ascii="Calibri" w:hAnsi="Calibri" w:cs="Calibri"/>
                <w:b/>
                <w:bCs/>
                <w:color w:val="000000"/>
                <w:sz w:val="20"/>
              </w:rPr>
              <w:t>(Kde zadat: Internet Banking, mobilní</w:t>
            </w:r>
            <w:r w:rsidRPr="00A214A3">
              <w:rPr>
                <w:rFonts w:ascii="Calibri" w:hAnsi="Calibri" w:cs="Calibri"/>
                <w:b/>
                <w:bCs/>
                <w:sz w:val="20"/>
              </w:rPr>
              <w:t xml:space="preserve"> aplikace, a mLinka)</w:t>
            </w:r>
          </w:p>
          <w:p w14:paraId="74397F33" w14:textId="0251E29A" w:rsidR="00776698" w:rsidRPr="00A214A3" w:rsidRDefault="00776698" w:rsidP="00776698">
            <w:pPr>
              <w:pStyle w:val="Odstavecseseznamem"/>
              <w:numPr>
                <w:ilvl w:val="0"/>
                <w:numId w:val="41"/>
              </w:numPr>
              <w:rPr>
                <w:rFonts w:ascii="Calibri" w:hAnsi="Calibri" w:cs="Calibri"/>
                <w:sz w:val="20"/>
              </w:rPr>
            </w:pPr>
            <w:r w:rsidRPr="00A214A3">
              <w:rPr>
                <w:rFonts w:ascii="Calibri" w:hAnsi="Calibri" w:cs="Calibri"/>
                <w:sz w:val="20"/>
              </w:rPr>
              <w:t>Pokud chcete</w:t>
            </w:r>
            <w:r w:rsidR="005E375A">
              <w:rPr>
                <w:rFonts w:ascii="Calibri" w:hAnsi="Calibri" w:cs="Calibri"/>
                <w:sz w:val="20"/>
              </w:rPr>
              <w:t>,</w:t>
            </w:r>
            <w:r w:rsidRPr="00A214A3">
              <w:rPr>
                <w:rFonts w:ascii="Calibri" w:hAnsi="Calibri" w:cs="Calibri"/>
                <w:sz w:val="20"/>
              </w:rPr>
              <w:t xml:space="preserve"> aby vaše odchozí platba byla připsána na účet příjemce ještě v roce 2021, je třeba provést platební příkaz SEPA v mBank nejpozději 31.12.2021 do 11:10 h.</w:t>
            </w:r>
          </w:p>
          <w:p w14:paraId="77A2FA32" w14:textId="2F1C2E7E" w:rsidR="00776698" w:rsidRPr="00A214A3" w:rsidRDefault="00776698" w:rsidP="00776698">
            <w:pPr>
              <w:pStyle w:val="Textvbloku"/>
              <w:ind w:left="0" w:right="0" w:firstLine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4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Přeshraniční platby SWIFT</w:t>
            </w:r>
          </w:p>
          <w:p w14:paraId="42655097" w14:textId="77777777" w:rsidR="00776698" w:rsidRPr="00A214A3" w:rsidRDefault="00776698" w:rsidP="00776698">
            <w:pPr>
              <w:pStyle w:val="Textvbloku"/>
              <w:ind w:left="0" w:right="0" w:firstLine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4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(Kde zadat: Internet Banking a mLinka)</w:t>
            </w:r>
          </w:p>
          <w:p w14:paraId="43D19795" w14:textId="3F88E8A5" w:rsidR="00776698" w:rsidRPr="00A214A3" w:rsidRDefault="00776698" w:rsidP="00776698">
            <w:pPr>
              <w:pStyle w:val="Textvbloku"/>
              <w:numPr>
                <w:ilvl w:val="0"/>
                <w:numId w:val="41"/>
              </w:numPr>
              <w:ind w:righ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14A3">
              <w:rPr>
                <w:rFonts w:ascii="Calibri" w:hAnsi="Calibri" w:cs="Calibri"/>
                <w:color w:val="auto"/>
                <w:sz w:val="20"/>
                <w:szCs w:val="20"/>
              </w:rPr>
              <w:t>Pokud chcete</w:t>
            </w:r>
            <w:r w:rsidR="005E375A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A214A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aby vaše odchozí platba byla připsána na účet příjemce ještě v roce 2021, je třeba provést platební příkaz SWIFT v mBank nejpozději 28.12.2021 do 13:00 h.</w:t>
            </w:r>
          </w:p>
          <w:p w14:paraId="2711858E" w14:textId="7A1DE310" w:rsidR="00776698" w:rsidRPr="00A214A3" w:rsidRDefault="00776698" w:rsidP="00776698">
            <w:pPr>
              <w:pStyle w:val="Odstavecseseznamem"/>
              <w:overflowPunct/>
              <w:autoSpaceDE/>
              <w:autoSpaceDN/>
              <w:adjustRightInd/>
              <w:ind w:left="339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76698" w:rsidRPr="0038561F" w14:paraId="1D4F852F" w14:textId="77777777" w:rsidTr="00206A71">
        <w:tc>
          <w:tcPr>
            <w:tcW w:w="1534" w:type="dxa"/>
          </w:tcPr>
          <w:p w14:paraId="688425EA" w14:textId="77777777" w:rsidR="00776698" w:rsidRPr="00DF7DAD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F7DAD">
              <w:rPr>
                <w:rFonts w:ascii="Calibri" w:hAnsi="Calibri" w:cs="Calibri"/>
                <w:b/>
                <w:bCs/>
                <w:color w:val="000000"/>
                <w:sz w:val="20"/>
              </w:rPr>
              <w:t>PPF Banka</w:t>
            </w:r>
          </w:p>
          <w:p w14:paraId="5E0283AA" w14:textId="2B4D331A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20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112E5474" w14:textId="77777777" w:rsidR="00776698" w:rsidRPr="0038561F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>Vnitrobankovní platby</w:t>
            </w:r>
          </w:p>
          <w:p w14:paraId="396AA72E" w14:textId="43E9910E" w:rsidR="00776698" w:rsidRPr="0038561F" w:rsidRDefault="00776698" w:rsidP="0077669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Vnitrobankovní platby k doručení příjemci do 31.12.2021 v CZK </w:t>
            </w:r>
          </w:p>
          <w:p w14:paraId="71DCA12E" w14:textId="5C49BF32" w:rsidR="00776698" w:rsidRDefault="00776698" w:rsidP="00776698">
            <w:pPr>
              <w:pStyle w:val="Odstavecseseznamem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do 12:00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489BAE23" w14:textId="622B75DF" w:rsidR="00776698" w:rsidRPr="00DF7DAD" w:rsidRDefault="00776698" w:rsidP="00776698">
            <w:pPr>
              <w:pStyle w:val="Odstavecseseznamem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F7DAD">
              <w:rPr>
                <w:rFonts w:ascii="Calibri" w:hAnsi="Calibri" w:cs="Calibri"/>
                <w:color w:val="000000"/>
                <w:sz w:val="20"/>
              </w:rPr>
              <w:t xml:space="preserve">Elektronicky do 18:00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DF7DAD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17746064" w14:textId="77777777" w:rsidR="00776698" w:rsidRPr="0038561F" w:rsidRDefault="00776698" w:rsidP="0077669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Vnitrobankovní příkaz k inkasu v CZK </w:t>
            </w:r>
          </w:p>
          <w:p w14:paraId="66A2907A" w14:textId="0FF59511" w:rsidR="00776698" w:rsidRPr="0038561F" w:rsidRDefault="00776698" w:rsidP="00776698">
            <w:pPr>
              <w:pStyle w:val="Odstavecseseznamem"/>
              <w:numPr>
                <w:ilvl w:val="1"/>
                <w:numId w:val="22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nejpozději 2 hodiny před ukončením Provozní doby Obchodního místa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29.12.2021 </w:t>
            </w:r>
          </w:p>
          <w:p w14:paraId="058D8259" w14:textId="1E5947FD" w:rsidR="00776698" w:rsidRPr="0038561F" w:rsidRDefault="00776698" w:rsidP="00776698">
            <w:pPr>
              <w:pStyle w:val="Odstavecseseznamem"/>
              <w:numPr>
                <w:ilvl w:val="1"/>
                <w:numId w:val="22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nejpozději do 18:00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30.12.2021 </w:t>
            </w:r>
          </w:p>
          <w:p w14:paraId="20CE44A2" w14:textId="77777777" w:rsidR="00776698" w:rsidRPr="006B1C3F" w:rsidRDefault="00776698" w:rsidP="00776698">
            <w:pPr>
              <w:pStyle w:val="Odstavecseseznamem"/>
              <w:numPr>
                <w:ilvl w:val="0"/>
                <w:numId w:val="23"/>
              </w:numPr>
              <w:ind w:left="339" w:hanging="28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1C3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Vnitrobankovní cizoměnový příkaz </w:t>
            </w:r>
          </w:p>
          <w:p w14:paraId="242BCC73" w14:textId="67C09EA8" w:rsidR="00776698" w:rsidRPr="0038561F" w:rsidRDefault="00776698" w:rsidP="00776698">
            <w:pPr>
              <w:pStyle w:val="Odstavecseseznamem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nejpozději do 11:00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3F4F2A33" w14:textId="49543BDA" w:rsidR="00776698" w:rsidRPr="0038561F" w:rsidRDefault="00776698" w:rsidP="00776698">
            <w:pPr>
              <w:pStyle w:val="Odstavecseseznamem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nejpozději do 15:00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5B12B8DF" w14:textId="77777777" w:rsidR="00776698" w:rsidRPr="0038561F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Tuzemské platby k doručení příjemci do 31.12.2021 </w:t>
            </w:r>
          </w:p>
          <w:p w14:paraId="784B34C0" w14:textId="77777777" w:rsidR="00776698" w:rsidRPr="0038561F" w:rsidRDefault="00776698" w:rsidP="00776698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Standardní Tuzemský příkaz </w:t>
            </w:r>
          </w:p>
          <w:p w14:paraId="78339F9C" w14:textId="7FB3CDE9" w:rsidR="00776698" w:rsidRPr="0038561F" w:rsidRDefault="00776698" w:rsidP="00776698">
            <w:pPr>
              <w:pStyle w:val="Odstavecseseznamem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nejpozději 2 hodiny před ukončením Provozní doby Obchodního místa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30.12.2021 </w:t>
            </w:r>
          </w:p>
          <w:p w14:paraId="6F7F193B" w14:textId="29D50209" w:rsidR="00776698" w:rsidRPr="0038561F" w:rsidRDefault="00776698" w:rsidP="00776698">
            <w:pPr>
              <w:pStyle w:val="Odstavecseseznamem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do 10:00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79F7EC7C" w14:textId="77777777" w:rsidR="00776698" w:rsidRPr="0038561F" w:rsidRDefault="00776698" w:rsidP="00776698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Tuzemský příkaz k inkasu </w:t>
            </w:r>
          </w:p>
          <w:p w14:paraId="37383B39" w14:textId="13EB5B7E" w:rsidR="00776698" w:rsidRPr="0038561F" w:rsidRDefault="00776698" w:rsidP="00776698">
            <w:pPr>
              <w:pStyle w:val="Odstavecseseznamem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>Papírový nosič nejpozději 2 hodiny před ukončením Provozní doby Obchodního místa 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29.12.2021 </w:t>
            </w:r>
          </w:p>
          <w:p w14:paraId="0344BC06" w14:textId="3855D85C" w:rsidR="00776698" w:rsidRPr="0038561F" w:rsidRDefault="00776698" w:rsidP="00776698">
            <w:pPr>
              <w:pStyle w:val="Odstavecseseznamem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nejpozději do 18:00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29.12.2021 </w:t>
            </w:r>
          </w:p>
          <w:p w14:paraId="7EEDDC23" w14:textId="77777777" w:rsidR="00776698" w:rsidRPr="0038561F" w:rsidRDefault="00776698" w:rsidP="00776698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Expresní Tuzemský příkaz </w:t>
            </w:r>
          </w:p>
          <w:p w14:paraId="06232022" w14:textId="22D0BC42" w:rsidR="00776698" w:rsidRPr="0038561F" w:rsidRDefault="00776698" w:rsidP="00776698">
            <w:pPr>
              <w:pStyle w:val="Odstavecseseznamem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do 12:00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0C9474AC" w14:textId="6BBBCAF0" w:rsidR="00776698" w:rsidRPr="0038561F" w:rsidRDefault="00776698" w:rsidP="00776698">
            <w:pPr>
              <w:pStyle w:val="Odstavecseseznamem"/>
              <w:numPr>
                <w:ilvl w:val="1"/>
                <w:numId w:val="28"/>
              </w:numPr>
              <w:overflowPunct/>
              <w:autoSpaceDE/>
              <w:autoSpaceDN/>
              <w:adjustRightInd/>
              <w:ind w:left="906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do 12:00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31.12.2021 </w:t>
            </w:r>
          </w:p>
          <w:p w14:paraId="3599896D" w14:textId="1E6557D2" w:rsidR="00776698" w:rsidRPr="006B1C3F" w:rsidRDefault="00776698" w:rsidP="00776698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 xml:space="preserve">Tuzemský okamžitý příkaz Elektronicky bez omezení </w:t>
            </w:r>
            <w:r w:rsidRPr="006B1C3F">
              <w:rPr>
                <w:rFonts w:ascii="Calibri" w:hAnsi="Calibri" w:cs="Calibri"/>
                <w:color w:val="000000"/>
                <w:sz w:val="20"/>
              </w:rPr>
              <w:t xml:space="preserve">(dle Obchodních podmínek Banky pro platební styk) </w:t>
            </w:r>
          </w:p>
          <w:p w14:paraId="5E39EEAA" w14:textId="77777777" w:rsidR="00776698" w:rsidRPr="0038561F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SEPA platby k doručení Bance příjemce do 31.12.2021 </w:t>
            </w:r>
          </w:p>
          <w:p w14:paraId="6F85E851" w14:textId="4A1B48F5" w:rsidR="00776698" w:rsidRPr="0038561F" w:rsidRDefault="00776698" w:rsidP="00776698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nejpozději do 11:00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30.12.2021 </w:t>
            </w:r>
          </w:p>
          <w:p w14:paraId="7F2E4F3A" w14:textId="30E6C5DE" w:rsidR="00776698" w:rsidRPr="0038561F" w:rsidRDefault="00776698" w:rsidP="00776698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nejpozději do 13:00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30.12.2021 </w:t>
            </w:r>
          </w:p>
          <w:p w14:paraId="2EA2622D" w14:textId="77777777" w:rsidR="00776698" w:rsidRPr="0038561F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Platby do zahraničí k doručení bance příjemce do 31.12.2021 </w:t>
            </w:r>
          </w:p>
          <w:p w14:paraId="269D26CD" w14:textId="55E62C74" w:rsidR="00776698" w:rsidRPr="0038561F" w:rsidRDefault="00776698" w:rsidP="00776698">
            <w:pPr>
              <w:pStyle w:val="Odstavecsesezname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Papírový nosič nejpozději do 11:00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atem splatnosti 29.12.2021 </w:t>
            </w:r>
          </w:p>
          <w:p w14:paraId="2A7B26F3" w14:textId="2041A06E" w:rsidR="00776698" w:rsidRDefault="00776698" w:rsidP="00776698">
            <w:pPr>
              <w:pStyle w:val="Odstavecsesezname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38561F">
              <w:rPr>
                <w:rFonts w:ascii="Calibri" w:hAnsi="Calibri" w:cs="Calibri"/>
                <w:color w:val="000000"/>
                <w:sz w:val="20"/>
              </w:rPr>
              <w:t xml:space="preserve">Elektronicky nejpozději do 13:00 hod. s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38561F">
              <w:rPr>
                <w:rFonts w:ascii="Calibri" w:hAnsi="Calibri" w:cs="Calibri"/>
                <w:color w:val="000000"/>
                <w:sz w:val="20"/>
              </w:rPr>
              <w:t>atem splatnosti 29.12.2021</w:t>
            </w:r>
          </w:p>
          <w:p w14:paraId="75E640C4" w14:textId="1A2C2459" w:rsidR="00776698" w:rsidRPr="006B1C3F" w:rsidRDefault="00776698" w:rsidP="0077669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76698" w:rsidRPr="0038561F" w14:paraId="3BD7AFAD" w14:textId="77777777" w:rsidTr="00206A71">
        <w:trPr>
          <w:trHeight w:val="2577"/>
        </w:trPr>
        <w:tc>
          <w:tcPr>
            <w:tcW w:w="1534" w:type="dxa"/>
          </w:tcPr>
          <w:p w14:paraId="75726B38" w14:textId="77777777" w:rsidR="00776698" w:rsidRPr="006B1C3F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B1C3F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Raiffeisenbank</w:t>
            </w:r>
          </w:p>
          <w:p w14:paraId="0EB517CC" w14:textId="407A8463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21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545E97AB" w14:textId="77777777" w:rsidR="00776698" w:rsidRPr="006B1C3F" w:rsidRDefault="00776698" w:rsidP="00776698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iCs/>
                <w:sz w:val="20"/>
              </w:rPr>
            </w:pPr>
            <w:r w:rsidRPr="006B1C3F">
              <w:rPr>
                <w:rFonts w:ascii="Calibri" w:hAnsi="Calibri" w:cs="Calibri"/>
                <w:b/>
                <w:bCs/>
                <w:iCs/>
                <w:sz w:val="20"/>
              </w:rPr>
              <w:t>Tuzemské platby</w:t>
            </w:r>
          </w:p>
          <w:p w14:paraId="4BED5B8E" w14:textId="77777777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Pokud má klient víceměnové účty (např. AKTIVNÍ účet, eKonto Komplet) a odesílá elektronicky (mobilní či internetové bankovnictví)</w:t>
            </w:r>
          </w:p>
          <w:p w14:paraId="6BDE27A8" w14:textId="79B408FC" w:rsidR="00776698" w:rsidRPr="0038561F" w:rsidRDefault="00776698" w:rsidP="00776698">
            <w:pPr>
              <w:pStyle w:val="Odstavecseseznamem"/>
              <w:numPr>
                <w:ilvl w:val="1"/>
                <w:numId w:val="29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úhradě - 30.12.2021 do 24.00 hodin</w:t>
            </w:r>
          </w:p>
          <w:p w14:paraId="44A44667" w14:textId="75531BFB" w:rsidR="00776698" w:rsidRPr="0038561F" w:rsidRDefault="00776698" w:rsidP="00776698">
            <w:pPr>
              <w:pStyle w:val="Odstavecseseznamem"/>
              <w:numPr>
                <w:ilvl w:val="1"/>
                <w:numId w:val="29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inkasu - 29.12.2021 do 24.00 hodin</w:t>
            </w:r>
          </w:p>
          <w:p w14:paraId="6D2DA652" w14:textId="1BBA1DC9" w:rsidR="00776698" w:rsidRPr="0038561F" w:rsidRDefault="00776698" w:rsidP="00776698">
            <w:pPr>
              <w:pStyle w:val="Odstavecseseznamem"/>
              <w:numPr>
                <w:ilvl w:val="1"/>
                <w:numId w:val="29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expresní platba - 31.12.2021 do 14.00 hodin</w:t>
            </w:r>
          </w:p>
          <w:p w14:paraId="0B528DE1" w14:textId="77777777" w:rsidR="00776698" w:rsidRPr="0038561F" w:rsidRDefault="00776698" w:rsidP="00776698">
            <w:pPr>
              <w:pStyle w:val="Odstavecseseznamem"/>
              <w:numPr>
                <w:ilvl w:val="1"/>
                <w:numId w:val="29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okamžitá platba - 31.12.2021 do 23.59 hodin</w:t>
            </w:r>
          </w:p>
          <w:p w14:paraId="7919AE67" w14:textId="77777777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Pokud má klient jednoměnové účty (např. Profikonto, Benefitkonto) a odesílá elektronicky (mobilní či internetové bankovnictví)</w:t>
            </w:r>
          </w:p>
          <w:p w14:paraId="69449210" w14:textId="1279F1B4" w:rsidR="00776698" w:rsidRPr="0038561F" w:rsidRDefault="00776698" w:rsidP="00776698">
            <w:pPr>
              <w:pStyle w:val="Odstavecseseznamem"/>
              <w:numPr>
                <w:ilvl w:val="1"/>
                <w:numId w:val="30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úhradě - 30.12.2021 do 24.00 hodin</w:t>
            </w:r>
          </w:p>
          <w:p w14:paraId="06A45857" w14:textId="33AB2CBE" w:rsidR="00776698" w:rsidRPr="0038561F" w:rsidRDefault="00776698" w:rsidP="00776698">
            <w:pPr>
              <w:pStyle w:val="Odstavecseseznamem"/>
              <w:numPr>
                <w:ilvl w:val="1"/>
                <w:numId w:val="30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inkasu - 29.12.2021 do 18.00 hodin</w:t>
            </w:r>
          </w:p>
          <w:p w14:paraId="69DDC3FD" w14:textId="613B3A93" w:rsidR="00776698" w:rsidRPr="0038561F" w:rsidRDefault="00776698" w:rsidP="00776698">
            <w:pPr>
              <w:pStyle w:val="Odstavecseseznamem"/>
              <w:numPr>
                <w:ilvl w:val="1"/>
                <w:numId w:val="30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expresní platba - 31.12.2021 do 14.00 hodin</w:t>
            </w:r>
          </w:p>
          <w:p w14:paraId="7BB4BE90" w14:textId="77777777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Pro všechny typy účtů při zadávání papírového příkazu na pobočce</w:t>
            </w:r>
          </w:p>
          <w:p w14:paraId="5FFF8B9A" w14:textId="1B4AADA9" w:rsidR="00776698" w:rsidRPr="0038561F" w:rsidRDefault="00776698" w:rsidP="00776698">
            <w:pPr>
              <w:pStyle w:val="Odstavecseseznamem"/>
              <w:numPr>
                <w:ilvl w:val="1"/>
                <w:numId w:val="31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úhradě - 30.12.2021 do 15.30 hodin</w:t>
            </w:r>
          </w:p>
          <w:p w14:paraId="699B855C" w14:textId="40A76F64" w:rsidR="00776698" w:rsidRPr="0038561F" w:rsidRDefault="00776698" w:rsidP="00776698">
            <w:pPr>
              <w:pStyle w:val="Odstavecseseznamem"/>
              <w:numPr>
                <w:ilvl w:val="1"/>
                <w:numId w:val="31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platební příkaz k inkasu - 29.12.2021 do 15.00 hodin</w:t>
            </w:r>
          </w:p>
          <w:p w14:paraId="0E580247" w14:textId="44384C81" w:rsidR="00776698" w:rsidRPr="0038561F" w:rsidRDefault="00776698" w:rsidP="00776698">
            <w:pPr>
              <w:pStyle w:val="Odstavecseseznamem"/>
              <w:numPr>
                <w:ilvl w:val="1"/>
                <w:numId w:val="31"/>
              </w:numPr>
              <w:overflowPunct/>
              <w:ind w:left="906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>expresní platba - 31.12.2021 do 13.00 hodin</w:t>
            </w:r>
          </w:p>
          <w:p w14:paraId="615C07D3" w14:textId="77777777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38561F">
              <w:rPr>
                <w:rFonts w:ascii="Calibri" w:hAnsi="Calibri" w:cs="Calibri"/>
                <w:sz w:val="20"/>
              </w:rPr>
              <w:t xml:space="preserve">Vnitrobankovní platební styk není nijak omezen. </w:t>
            </w:r>
          </w:p>
          <w:p w14:paraId="22A52609" w14:textId="77777777" w:rsidR="00776698" w:rsidRPr="006B1C3F" w:rsidRDefault="00776698" w:rsidP="0077669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B1C3F">
              <w:rPr>
                <w:rFonts w:ascii="Calibri" w:hAnsi="Calibri" w:cs="Calibri"/>
                <w:b/>
                <w:bCs/>
                <w:sz w:val="20"/>
              </w:rPr>
              <w:t>Platby do zahraničí</w:t>
            </w:r>
          </w:p>
          <w:p w14:paraId="34B0EED4" w14:textId="10B45A14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overflowPunct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38561F">
              <w:rPr>
                <w:rFonts w:ascii="Calibri" w:hAnsi="Calibri" w:cs="Calibri"/>
                <w:sz w:val="20"/>
              </w:rPr>
              <w:t>tandardní - 30.12.2021 do 16.00 hodin elektronicky, do 15.00 hodin na pobočce</w:t>
            </w:r>
          </w:p>
          <w:p w14:paraId="02C70067" w14:textId="71F07AFE" w:rsidR="00776698" w:rsidRPr="0038561F" w:rsidRDefault="00776698" w:rsidP="00776698">
            <w:pPr>
              <w:pStyle w:val="Odstavecseseznamem"/>
              <w:numPr>
                <w:ilvl w:val="0"/>
                <w:numId w:val="11"/>
              </w:numPr>
              <w:overflowPunct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38561F">
              <w:rPr>
                <w:rFonts w:ascii="Calibri" w:hAnsi="Calibri" w:cs="Calibri"/>
                <w:sz w:val="20"/>
              </w:rPr>
              <w:t>rgentní - 31.12.2021 do 12.00 hodin elektronicky, do 11.00 hodin na pobočce</w:t>
            </w:r>
          </w:p>
          <w:p w14:paraId="504ACEE3" w14:textId="77777777" w:rsidR="00776698" w:rsidRDefault="00776698" w:rsidP="00776698">
            <w:pPr>
              <w:pStyle w:val="Odstavecseseznamem"/>
              <w:numPr>
                <w:ilvl w:val="0"/>
                <w:numId w:val="11"/>
              </w:numPr>
              <w:overflowPunct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Pr="0038561F">
              <w:rPr>
                <w:rFonts w:ascii="Calibri" w:hAnsi="Calibri" w:cs="Calibri"/>
                <w:sz w:val="20"/>
              </w:rPr>
              <w:t>nitrobankovní cizoměnová úhrada - 31.12.2021 do 16.00 hodin elektronicky, do 15.00 hodin na pobočce</w:t>
            </w:r>
          </w:p>
          <w:p w14:paraId="27672A8A" w14:textId="3B6FEFAF" w:rsidR="00776698" w:rsidRPr="0038561F" w:rsidRDefault="00776698" w:rsidP="00776698">
            <w:pPr>
              <w:pStyle w:val="Odstavecseseznamem"/>
              <w:overflowPunct/>
              <w:jc w:val="left"/>
              <w:textAlignment w:val="auto"/>
              <w:rPr>
                <w:rFonts w:ascii="Calibri" w:hAnsi="Calibri" w:cs="Calibri"/>
                <w:sz w:val="20"/>
              </w:rPr>
            </w:pPr>
          </w:p>
        </w:tc>
      </w:tr>
      <w:tr w:rsidR="00776698" w:rsidRPr="0038561F" w14:paraId="64FC0765" w14:textId="77777777" w:rsidTr="00206A71">
        <w:tc>
          <w:tcPr>
            <w:tcW w:w="1534" w:type="dxa"/>
          </w:tcPr>
          <w:p w14:paraId="1F640CD0" w14:textId="77777777" w:rsidR="00776698" w:rsidRPr="00B90220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90220">
              <w:rPr>
                <w:rFonts w:ascii="Calibri" w:hAnsi="Calibri" w:cs="Calibri"/>
                <w:b/>
                <w:bCs/>
                <w:color w:val="000000"/>
                <w:sz w:val="20"/>
              </w:rPr>
              <w:t>Sberbank</w:t>
            </w:r>
          </w:p>
          <w:p w14:paraId="5C7B4B86" w14:textId="65AE70E0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22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0566753E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>Do kdy je nutné předat bance příkaz, aby byly prostředky z účtu odepsány letos:</w:t>
            </w:r>
          </w:p>
          <w:p w14:paraId="64F25941" w14:textId="60D7DFDA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31.12.2021, budou platební příkazy se splatností 31. 12. 2021 přijímány pro: </w:t>
            </w:r>
          </w:p>
          <w:p w14:paraId="4056F4B2" w14:textId="77777777" w:rsidR="00776698" w:rsidRPr="008C5342" w:rsidRDefault="00776698" w:rsidP="00776698">
            <w:pPr>
              <w:pStyle w:val="Normln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papírové tuzemské i zahraniční příkazy do 12:00 hodin, </w:t>
            </w:r>
          </w:p>
          <w:p w14:paraId="62F62196" w14:textId="77777777" w:rsidR="00776698" w:rsidRPr="008C5342" w:rsidRDefault="00776698" w:rsidP="00776698">
            <w:pPr>
              <w:pStyle w:val="Normln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elektronické tuzemské příkazy do 14:00 hodin,</w:t>
            </w:r>
          </w:p>
          <w:p w14:paraId="177357ED" w14:textId="77777777" w:rsidR="00776698" w:rsidRPr="008C5342" w:rsidRDefault="00776698" w:rsidP="00776698">
            <w:pPr>
              <w:pStyle w:val="Normln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elektronické zahraniční příkazy do 14:00 hodin.</w:t>
            </w:r>
          </w:p>
          <w:p w14:paraId="3F00F02C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>Zúčtování příchozích plateb bude 31. 12. 2021 realizováno pro:</w:t>
            </w:r>
          </w:p>
          <w:p w14:paraId="220A8FFE" w14:textId="77777777" w:rsidR="00776698" w:rsidRPr="008C5342" w:rsidRDefault="00776698" w:rsidP="00776698">
            <w:pPr>
              <w:pStyle w:val="Normln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tuzemské platby do 16:15 hodin,</w:t>
            </w:r>
          </w:p>
          <w:p w14:paraId="0A42CC1B" w14:textId="77777777" w:rsidR="00776698" w:rsidRPr="008C5342" w:rsidRDefault="00776698" w:rsidP="00776698">
            <w:pPr>
              <w:pStyle w:val="Normln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zahraniční platby do 16:30, SEPA do 17:00 hodin.</w:t>
            </w:r>
          </w:p>
          <w:p w14:paraId="3F9CF090" w14:textId="54B39B97" w:rsidR="00776698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Finanční prostředky na účtech budou zúčtovány dle standardních podmínek. </w:t>
            </w:r>
          </w:p>
          <w:p w14:paraId="0964D131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2C5AC78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>Do kdy je nutné předat bance příkaz k úhradě, aby prostředky obdržel příjemce letos:</w:t>
            </w:r>
          </w:p>
          <w:p w14:paraId="74761723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Převody v rámci banky (v českých korunách a cizoměnové převody včetně konverzí) zrealizujeme na základě proveditelných příkazů splatných 31. 12. 2021 a předložených nejpozději 31. 12. 2021 do výše uvedených termínů. </w:t>
            </w:r>
          </w:p>
          <w:p w14:paraId="7162859C" w14:textId="2EDA97CA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Tuzemské platební příkazy ve prospěch účtu vedeného u jiné banky v ČR doporučujeme předložit nejpozději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pátek 31.12.2021 pro: </w:t>
            </w:r>
          </w:p>
          <w:p w14:paraId="6BACB82A" w14:textId="77777777" w:rsidR="00776698" w:rsidRPr="008C5342" w:rsidRDefault="00776698" w:rsidP="00776698">
            <w:pPr>
              <w:pStyle w:val="Normln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elektronické platební příkazy (Sberbank Online Banking, Smart Banking, Homebanking, Multicash) do 12:00 hodin, </w:t>
            </w:r>
          </w:p>
          <w:p w14:paraId="5C222542" w14:textId="77777777" w:rsidR="00776698" w:rsidRPr="008C5342" w:rsidRDefault="00776698" w:rsidP="00776698">
            <w:pPr>
              <w:pStyle w:val="Normln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urgentní elektronické platební příkazy do 13:30 hodin,</w:t>
            </w:r>
          </w:p>
          <w:p w14:paraId="24FC3483" w14:textId="77777777" w:rsidR="00776698" w:rsidRPr="008C5342" w:rsidRDefault="00776698" w:rsidP="00776698">
            <w:pPr>
              <w:pStyle w:val="Normln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lastRenderedPageBreak/>
              <w:t>papírové platební příkazy do 12:00 hodin,</w:t>
            </w:r>
          </w:p>
          <w:p w14:paraId="7A774FC4" w14:textId="77777777" w:rsidR="00776698" w:rsidRPr="008C5342" w:rsidRDefault="00776698" w:rsidP="00776698">
            <w:pPr>
              <w:pStyle w:val="Normln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>urgentní papírové platební příkazy do 11:00 hodin.</w:t>
            </w:r>
          </w:p>
          <w:p w14:paraId="4E3C0BA9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Termíny pro připsání tuzemských plateb na účty příjemců se v jednotlivých bankách liší. Urgentní platby jsou připisovány v den odepsání prostředků z účtu plátce. Ostatní platby jsou připisovány následující pracovní den po odepsání prostředků z účtu plátce. </w:t>
            </w:r>
          </w:p>
          <w:p w14:paraId="70983D2A" w14:textId="77777777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sz w:val="20"/>
                <w:szCs w:val="20"/>
              </w:rPr>
              <w:t xml:space="preserve">Termíny pro realizaci zahraničních plateb se liší podle typu platby. </w:t>
            </w:r>
          </w:p>
          <w:p w14:paraId="2F470DD5" w14:textId="381FFFD0" w:rsidR="00776698" w:rsidRPr="008C5342" w:rsidRDefault="00776698" w:rsidP="0077669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C53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Klientům doporučujeme uhradit SEPA a zahraniční platby do 30. 12. 2021 s výjimkou plateb v měnách AUD a JPY, kde doporučujeme uhradit do 29. 12. 2021.   </w:t>
            </w:r>
          </w:p>
          <w:p w14:paraId="53EA77A0" w14:textId="77777777" w:rsidR="00776698" w:rsidRPr="008C5342" w:rsidRDefault="00776698" w:rsidP="0077669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76698" w:rsidRPr="0038561F" w14:paraId="07F10597" w14:textId="77777777" w:rsidTr="00206A71">
        <w:tc>
          <w:tcPr>
            <w:tcW w:w="1534" w:type="dxa"/>
          </w:tcPr>
          <w:p w14:paraId="30E060C6" w14:textId="77777777" w:rsidR="00776698" w:rsidRPr="00B90220" w:rsidRDefault="00776698" w:rsidP="0077669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90220">
              <w:rPr>
                <w:rFonts w:ascii="Calibri" w:hAnsi="Calibri" w:cs="Calibri"/>
                <w:b/>
                <w:bCs/>
                <w:color w:val="000000"/>
                <w:sz w:val="20"/>
              </w:rPr>
              <w:lastRenderedPageBreak/>
              <w:t>UniCredit Bank</w:t>
            </w:r>
          </w:p>
          <w:p w14:paraId="33B49877" w14:textId="382FB75D" w:rsidR="00776698" w:rsidRPr="0038561F" w:rsidRDefault="00452C30" w:rsidP="0077669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23" w:anchor="home" w:history="1">
              <w:r w:rsidR="00776698" w:rsidRPr="0038561F">
                <w:rPr>
                  <w:rStyle w:val="Hypertextovodkaz"/>
                  <w:rFonts w:ascii="Calibri" w:hAnsi="Calibri" w:cs="Calibri"/>
                  <w:sz w:val="20"/>
                </w:rPr>
                <w:t>web</w:t>
              </w:r>
            </w:hyperlink>
          </w:p>
        </w:tc>
        <w:tc>
          <w:tcPr>
            <w:tcW w:w="8667" w:type="dxa"/>
          </w:tcPr>
          <w:p w14:paraId="3249E0DA" w14:textId="77777777" w:rsidR="00776698" w:rsidRPr="00B90220" w:rsidRDefault="00776698" w:rsidP="00776698">
            <w:pPr>
              <w:ind w:right="-18"/>
              <w:rPr>
                <w:rFonts w:ascii="Calibri" w:hAnsi="Calibri" w:cs="Calibri"/>
                <w:b/>
                <w:bCs/>
                <w:sz w:val="20"/>
              </w:rPr>
            </w:pPr>
            <w:r w:rsidRPr="00B90220">
              <w:rPr>
                <w:rFonts w:ascii="Calibri" w:hAnsi="Calibri" w:cs="Calibri"/>
                <w:b/>
                <w:bCs/>
                <w:sz w:val="20"/>
              </w:rPr>
              <w:t>Platby mezi tuzemskými bankami</w:t>
            </w:r>
          </w:p>
          <w:p w14:paraId="610CEF14" w14:textId="77777777" w:rsidR="00776698" w:rsidRPr="0038561F" w:rsidRDefault="00776698" w:rsidP="00776698">
            <w:pPr>
              <w:pStyle w:val="Odstavecseseznamem1"/>
              <w:numPr>
                <w:ilvl w:val="0"/>
                <w:numId w:val="32"/>
              </w:numPr>
              <w:ind w:left="339" w:right="-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38561F">
              <w:rPr>
                <w:rFonts w:ascii="Calibri" w:hAnsi="Calibri" w:cs="Calibri"/>
                <w:b/>
                <w:sz w:val="20"/>
                <w:szCs w:val="20"/>
              </w:rPr>
              <w:t>prostřednictvím přepážky</w:t>
            </w:r>
          </w:p>
          <w:p w14:paraId="6068ED6C" w14:textId="5D335C9C" w:rsidR="00776698" w:rsidRPr="00B90220" w:rsidRDefault="00776698" w:rsidP="00776698">
            <w:pPr>
              <w:pStyle w:val="Odstavecseseznamem"/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hAnsi="Calibri" w:cs="Calibri"/>
                <w:sz w:val="20"/>
              </w:rPr>
              <w:t>standardní platební příkazy</w:t>
            </w:r>
            <w:r w:rsidRPr="0038561F">
              <w:rPr>
                <w:rFonts w:ascii="Calibri" w:hAnsi="Calibri" w:cs="Calibri"/>
                <w:bCs/>
                <w:sz w:val="20"/>
              </w:rPr>
              <w:t xml:space="preserve"> pro platby do jiné banky nejpozději do 31.12. do 12:00 </w:t>
            </w:r>
          </w:p>
          <w:p w14:paraId="70D07BC8" w14:textId="02B31FF1" w:rsidR="00776698" w:rsidRPr="0038561F" w:rsidRDefault="00776698" w:rsidP="00776698">
            <w:pPr>
              <w:pStyle w:val="Odstavecseseznamem"/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v rámci UniCredit Bank do pátku 31.</w:t>
            </w:r>
            <w:r>
              <w:rPr>
                <w:rFonts w:ascii="Calibri" w:eastAsia="MS Mincho" w:hAnsi="Calibri" w:cs="Calibri"/>
                <w:sz w:val="20"/>
                <w:lang w:eastAsia="ja-JP"/>
              </w:rPr>
              <w:t xml:space="preserve">12. </w:t>
            </w: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do 13:00 hodin, do jiné banky do pátku 31.</w:t>
            </w:r>
            <w:r>
              <w:rPr>
                <w:rFonts w:ascii="Calibri" w:eastAsia="MS Mincho" w:hAnsi="Calibri" w:cs="Calibri"/>
                <w:sz w:val="20"/>
                <w:lang w:eastAsia="ja-JP"/>
              </w:rPr>
              <w:t xml:space="preserve">12. </w:t>
            </w: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do 12:00 hodin</w:t>
            </w:r>
          </w:p>
          <w:p w14:paraId="5FBC5EC4" w14:textId="77777777" w:rsidR="00776698" w:rsidRPr="0038561F" w:rsidRDefault="00776698" w:rsidP="00776698">
            <w:pPr>
              <w:pStyle w:val="Odstavecseseznamem1"/>
              <w:numPr>
                <w:ilvl w:val="0"/>
                <w:numId w:val="32"/>
              </w:numPr>
              <w:ind w:left="339" w:right="-18" w:hanging="284"/>
              <w:rPr>
                <w:rFonts w:ascii="Calibri" w:hAnsi="Calibri" w:cs="Calibri"/>
                <w:bCs/>
                <w:sz w:val="20"/>
                <w:szCs w:val="20"/>
              </w:rPr>
            </w:pPr>
            <w:r w:rsidRPr="0038561F">
              <w:rPr>
                <w:rFonts w:ascii="Calibri" w:hAnsi="Calibri" w:cs="Calibri"/>
                <w:b/>
                <w:bCs/>
                <w:sz w:val="20"/>
                <w:szCs w:val="20"/>
              </w:rPr>
              <w:t>přes internetové bankovnictví</w:t>
            </w:r>
          </w:p>
          <w:p w14:paraId="588C676F" w14:textId="77777777" w:rsidR="00776698" w:rsidRPr="0038561F" w:rsidRDefault="00776698" w:rsidP="00776698">
            <w:pPr>
              <w:pStyle w:val="Odstavecseseznamem1"/>
              <w:numPr>
                <w:ilvl w:val="1"/>
                <w:numId w:val="34"/>
              </w:numPr>
              <w:ind w:left="764" w:right="-18" w:hanging="283"/>
              <w:rPr>
                <w:rFonts w:ascii="Calibri" w:hAnsi="Calibri" w:cs="Calibri"/>
                <w:sz w:val="20"/>
                <w:szCs w:val="20"/>
              </w:rPr>
            </w:pPr>
            <w:r w:rsidRPr="0038561F">
              <w:rPr>
                <w:rFonts w:ascii="Calibri" w:hAnsi="Calibri" w:cs="Calibri"/>
                <w:sz w:val="20"/>
                <w:szCs w:val="20"/>
              </w:rPr>
              <w:t xml:space="preserve">přímé (internetové) bankovnictví: do </w:t>
            </w:r>
            <w:r w:rsidRPr="0038561F">
              <w:rPr>
                <w:rFonts w:ascii="Calibri" w:hAnsi="Calibri" w:cs="Calibri"/>
                <w:bCs/>
                <w:sz w:val="20"/>
                <w:szCs w:val="20"/>
              </w:rPr>
              <w:t>31. prosince do 20:00 hodin, expresně 31. prosince do 13:30 hodin</w:t>
            </w:r>
          </w:p>
          <w:p w14:paraId="7E534BB5" w14:textId="77777777" w:rsidR="00776698" w:rsidRPr="0038561F" w:rsidRDefault="00776698" w:rsidP="00776698">
            <w:pPr>
              <w:pStyle w:val="Odstavecseseznamem"/>
              <w:numPr>
                <w:ilvl w:val="1"/>
                <w:numId w:val="34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 xml:space="preserve">v rám banky je termín do pátku 31. prosince do 20:00 hodin, z jiné banky musí být transakce provedena do 15:00hodin  </w:t>
            </w:r>
          </w:p>
          <w:p w14:paraId="0E2405C6" w14:textId="67E9AFAB" w:rsidR="00776698" w:rsidRPr="00175D36" w:rsidRDefault="00776698" w:rsidP="00776698">
            <w:pPr>
              <w:ind w:right="-18"/>
              <w:rPr>
                <w:rFonts w:ascii="Calibri" w:hAnsi="Calibri" w:cs="Calibri"/>
                <w:b/>
                <w:bCs/>
                <w:sz w:val="20"/>
              </w:rPr>
            </w:pPr>
            <w:r w:rsidRPr="00B90220">
              <w:rPr>
                <w:rFonts w:ascii="Calibri" w:hAnsi="Calibri" w:cs="Calibri"/>
                <w:b/>
                <w:bCs/>
                <w:sz w:val="20"/>
              </w:rPr>
              <w:t xml:space="preserve">Platby do zahraničí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(vč. </w:t>
            </w:r>
            <w:r w:rsidRPr="0038561F">
              <w:rPr>
                <w:rFonts w:ascii="Calibri" w:eastAsia="MS Mincho" w:hAnsi="Calibri" w:cs="Calibri"/>
                <w:b/>
                <w:bCs/>
                <w:sz w:val="20"/>
                <w:lang w:eastAsia="ja-JP"/>
              </w:rPr>
              <w:t>UniCredit Bank na Slovensku</w:t>
            </w:r>
            <w:r>
              <w:rPr>
                <w:rFonts w:ascii="Calibri" w:eastAsia="MS Mincho" w:hAnsi="Calibri" w:cs="Calibri"/>
                <w:b/>
                <w:bCs/>
                <w:sz w:val="20"/>
                <w:lang w:eastAsia="ja-JP"/>
              </w:rPr>
              <w:t>)</w:t>
            </w:r>
          </w:p>
          <w:p w14:paraId="16FE3B93" w14:textId="77777777" w:rsidR="00776698" w:rsidRPr="0038561F" w:rsidRDefault="00776698" w:rsidP="00776698">
            <w:pPr>
              <w:ind w:right="-18"/>
              <w:rPr>
                <w:rFonts w:ascii="Calibri" w:eastAsia="MS Mincho" w:hAnsi="Calibri" w:cs="Calibri"/>
                <w:bCs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bCs/>
                <w:sz w:val="20"/>
                <w:lang w:eastAsia="ja-JP"/>
              </w:rPr>
              <w:t xml:space="preserve">UniCredit Bank v souladu se zákonem o platebním styku </w:t>
            </w:r>
            <w:r w:rsidRPr="0038561F">
              <w:rPr>
                <w:rFonts w:ascii="Calibri" w:eastAsia="MS Mincho" w:hAnsi="Calibri" w:cs="Calibri"/>
                <w:bCs/>
                <w:sz w:val="20"/>
                <w:u w:val="single"/>
                <w:lang w:eastAsia="ja-JP"/>
              </w:rPr>
              <w:t xml:space="preserve">garantuje lhůty </w:t>
            </w:r>
            <w:r w:rsidRPr="0038561F">
              <w:rPr>
                <w:rFonts w:ascii="Calibri" w:eastAsia="MS Mincho" w:hAnsi="Calibri" w:cs="Calibri"/>
                <w:b/>
                <w:bCs/>
                <w:sz w:val="20"/>
                <w:u w:val="single"/>
                <w:lang w:eastAsia="ja-JP"/>
              </w:rPr>
              <w:t>pro odepsání platby</w:t>
            </w:r>
            <w:r w:rsidRPr="0038561F">
              <w:rPr>
                <w:rFonts w:ascii="Calibri" w:eastAsia="MS Mincho" w:hAnsi="Calibri" w:cs="Calibri"/>
                <w:bCs/>
                <w:sz w:val="20"/>
                <w:lang w:eastAsia="ja-JP"/>
              </w:rPr>
              <w:t xml:space="preserve"> z účtu klienta, které jsou na konci roku upraveny následujícím způsobem:</w:t>
            </w:r>
          </w:p>
          <w:p w14:paraId="3240242F" w14:textId="77777777" w:rsidR="00776698" w:rsidRPr="0038561F" w:rsidRDefault="00776698" w:rsidP="00776698">
            <w:pPr>
              <w:pStyle w:val="Odstavecseseznamem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right="-18" w:hanging="665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 xml:space="preserve">na přepážce (do jiné banky): 31. 12. 2021, </w:t>
            </w:r>
            <w:r w:rsidRPr="0038561F">
              <w:rPr>
                <w:rFonts w:ascii="Calibri" w:eastAsia="MS Mincho" w:hAnsi="Calibri" w:cs="Calibri"/>
                <w:bCs/>
                <w:sz w:val="20"/>
                <w:lang w:eastAsia="ja-JP"/>
              </w:rPr>
              <w:t>do 12:00 hodin</w:t>
            </w: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.</w:t>
            </w:r>
          </w:p>
          <w:p w14:paraId="61B8F83D" w14:textId="77777777" w:rsidR="00776698" w:rsidRPr="0038561F" w:rsidRDefault="00776698" w:rsidP="00776698">
            <w:pPr>
              <w:pStyle w:val="Odstavecseseznamem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right="-18" w:hanging="665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na přepážce (v rámci banky): 31.12.2020 do 13:00.</w:t>
            </w:r>
          </w:p>
          <w:p w14:paraId="3EC03980" w14:textId="77777777" w:rsidR="00776698" w:rsidRPr="00175D36" w:rsidRDefault="00776698" w:rsidP="00776698">
            <w:pPr>
              <w:pStyle w:val="Odstavecseseznamem"/>
              <w:numPr>
                <w:ilvl w:val="0"/>
                <w:numId w:val="3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39" w:right="-18" w:hanging="284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přímé a elektronické bankovnictví (do jiné banky i v rámci UniCredit Bank): do pátku 31. prosince 15:00 hodin, expres</w:t>
            </w:r>
            <w:r w:rsidRPr="0038561F">
              <w:rPr>
                <w:rFonts w:ascii="Calibri" w:eastAsia="MS Mincho" w:hAnsi="Calibri" w:cs="Calibri"/>
                <w:sz w:val="20"/>
                <w:lang w:val="sk-SK" w:eastAsia="ja-JP"/>
              </w:rPr>
              <w:t xml:space="preserve">ní SEPA platby do </w:t>
            </w:r>
            <w:r w:rsidRPr="0038561F">
              <w:rPr>
                <w:rFonts w:ascii="Calibri" w:eastAsia="MS Mincho" w:hAnsi="Calibri" w:cs="Calibri"/>
                <w:bCs/>
                <w:sz w:val="20"/>
                <w:lang w:eastAsia="ja-JP"/>
              </w:rPr>
              <w:t xml:space="preserve">31. prosince do </w:t>
            </w:r>
            <w:r w:rsidRPr="0038561F">
              <w:rPr>
                <w:rFonts w:ascii="Calibri" w:eastAsia="MS Mincho" w:hAnsi="Calibri" w:cs="Calibri"/>
                <w:sz w:val="20"/>
                <w:lang w:val="sk-SK" w:eastAsia="ja-JP"/>
              </w:rPr>
              <w:t xml:space="preserve">13:00 </w:t>
            </w:r>
            <w:r w:rsidRPr="0038561F">
              <w:rPr>
                <w:rFonts w:ascii="Calibri" w:eastAsia="MS Mincho" w:hAnsi="Calibri" w:cs="Calibri"/>
                <w:sz w:val="20"/>
                <w:lang w:eastAsia="ja-JP"/>
              </w:rPr>
              <w:t>hodin</w:t>
            </w:r>
            <w:r w:rsidRPr="0038561F">
              <w:rPr>
                <w:rFonts w:ascii="Calibri" w:eastAsia="MS Mincho" w:hAnsi="Calibri" w:cs="Calibri"/>
                <w:bCs/>
                <w:sz w:val="20"/>
                <w:lang w:eastAsia="ja-JP"/>
              </w:rPr>
              <w:t xml:space="preserve"> </w:t>
            </w:r>
          </w:p>
          <w:p w14:paraId="10181BD9" w14:textId="51E0F913" w:rsidR="00776698" w:rsidRPr="00175D36" w:rsidRDefault="00776698" w:rsidP="00776698">
            <w:pPr>
              <w:overflowPunct/>
              <w:autoSpaceDE/>
              <w:autoSpaceDN/>
              <w:adjustRightInd/>
              <w:ind w:right="-18"/>
              <w:textAlignment w:val="auto"/>
              <w:rPr>
                <w:rFonts w:ascii="Calibri" w:eastAsia="MS Mincho" w:hAnsi="Calibri" w:cs="Calibri"/>
                <w:sz w:val="20"/>
                <w:lang w:eastAsia="ja-JP"/>
              </w:rPr>
            </w:pPr>
          </w:p>
        </w:tc>
      </w:tr>
    </w:tbl>
    <w:p w14:paraId="7146BBF3" w14:textId="41A556A2" w:rsidR="0021762D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EF95A57" w14:textId="3F0BC579" w:rsidR="0021762D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A5E8E93" w14:textId="68906375" w:rsidR="0021762D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6447957" w14:textId="0BEFBF6C" w:rsidR="0021762D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78F4A49" w14:textId="1F2180E7" w:rsidR="0021762D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35AE21A" w14:textId="77777777" w:rsidR="0021762D" w:rsidRPr="00F1261B" w:rsidRDefault="0021762D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D0ED275" w14:textId="61B88B4F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3609C5E" w14:textId="153F63D7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507F7DF2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24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6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25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ED92D8B" w14:textId="791EF91C" w:rsidR="0065124E" w:rsidRPr="002D4720" w:rsidRDefault="0050228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6ED92D8B" w14:textId="791EF91C" w:rsidR="0065124E" w:rsidRPr="002D4720" w:rsidRDefault="0050228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10E5F96F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518D10FE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B25950">
      <w:headerReference w:type="default" r:id="rId26"/>
      <w:footerReference w:type="default" r:id="rId27"/>
      <w:pgSz w:w="11906" w:h="16838"/>
      <w:pgMar w:top="2694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2B11" w14:textId="77777777" w:rsidR="00452C30" w:rsidRDefault="00452C30" w:rsidP="00F573F1">
      <w:r>
        <w:separator/>
      </w:r>
    </w:p>
  </w:endnote>
  <w:endnote w:type="continuationSeparator" w:id="0">
    <w:p w14:paraId="1C9B8AC2" w14:textId="77777777" w:rsidR="00452C30" w:rsidRDefault="00452C3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AB18" w14:textId="77777777" w:rsidR="00452C30" w:rsidRDefault="00452C30" w:rsidP="00F573F1">
      <w:r>
        <w:separator/>
      </w:r>
    </w:p>
  </w:footnote>
  <w:footnote w:type="continuationSeparator" w:id="0">
    <w:p w14:paraId="13318404" w14:textId="77777777" w:rsidR="00452C30" w:rsidRDefault="00452C3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6EA07FA2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4B2AAC19" w:rsidR="002D4720" w:rsidRPr="008C5D4D" w:rsidRDefault="00DF096E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1533BFB8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E7493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17.12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" filled="f" stroked="f">
              <v:textbox style="mso-fit-shape-to-text:t">
                <w:txbxContent>
                  <w:p w14:paraId="15DE40D2" w14:textId="4B2AAC19" w:rsidR="002D4720" w:rsidRPr="008C5D4D" w:rsidRDefault="00DF096E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1533BFB8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E7493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17.12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0"/>
  </w:num>
  <w:num w:numId="4">
    <w:abstractNumId w:val="19"/>
  </w:num>
  <w:num w:numId="5">
    <w:abstractNumId w:val="21"/>
  </w:num>
  <w:num w:numId="6">
    <w:abstractNumId w:val="23"/>
  </w:num>
  <w:num w:numId="7">
    <w:abstractNumId w:val="29"/>
  </w:num>
  <w:num w:numId="8">
    <w:abstractNumId w:val="28"/>
  </w:num>
  <w:num w:numId="9">
    <w:abstractNumId w:val="36"/>
  </w:num>
  <w:num w:numId="10">
    <w:abstractNumId w:val="1"/>
  </w:num>
  <w:num w:numId="11">
    <w:abstractNumId w:val="35"/>
  </w:num>
  <w:num w:numId="12">
    <w:abstractNumId w:val="38"/>
  </w:num>
  <w:num w:numId="13">
    <w:abstractNumId w:val="31"/>
  </w:num>
  <w:num w:numId="14">
    <w:abstractNumId w:val="10"/>
  </w:num>
  <w:num w:numId="15">
    <w:abstractNumId w:val="13"/>
  </w:num>
  <w:num w:numId="16">
    <w:abstractNumId w:val="26"/>
  </w:num>
  <w:num w:numId="17">
    <w:abstractNumId w:val="5"/>
  </w:num>
  <w:num w:numId="18">
    <w:abstractNumId w:val="34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32"/>
  </w:num>
  <w:num w:numId="24">
    <w:abstractNumId w:val="37"/>
  </w:num>
  <w:num w:numId="25">
    <w:abstractNumId w:val="24"/>
  </w:num>
  <w:num w:numId="26">
    <w:abstractNumId w:val="39"/>
  </w:num>
  <w:num w:numId="27">
    <w:abstractNumId w:val="3"/>
  </w:num>
  <w:num w:numId="28">
    <w:abstractNumId w:val="4"/>
  </w:num>
  <w:num w:numId="29">
    <w:abstractNumId w:val="11"/>
  </w:num>
  <w:num w:numId="30">
    <w:abstractNumId w:val="33"/>
  </w:num>
  <w:num w:numId="31">
    <w:abstractNumId w:val="2"/>
  </w:num>
  <w:num w:numId="32">
    <w:abstractNumId w:val="16"/>
  </w:num>
  <w:num w:numId="33">
    <w:abstractNumId w:val="20"/>
  </w:num>
  <w:num w:numId="34">
    <w:abstractNumId w:val="22"/>
  </w:num>
  <w:num w:numId="35">
    <w:abstractNumId w:val="15"/>
  </w:num>
  <w:num w:numId="36">
    <w:abstractNumId w:val="0"/>
  </w:num>
  <w:num w:numId="37">
    <w:abstractNumId w:val="30"/>
  </w:num>
  <w:num w:numId="38">
    <w:abstractNumId w:val="6"/>
  </w:num>
  <w:num w:numId="39">
    <w:abstractNumId w:val="25"/>
  </w:num>
  <w:num w:numId="40">
    <w:abstractNumId w:val="14"/>
  </w:num>
  <w:num w:numId="41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7DF1"/>
    <w:rsid w:val="000509DD"/>
    <w:rsid w:val="00050AF7"/>
    <w:rsid w:val="00051A5B"/>
    <w:rsid w:val="00052BC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00B2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6A71"/>
    <w:rsid w:val="00207AE7"/>
    <w:rsid w:val="002105A2"/>
    <w:rsid w:val="002137B0"/>
    <w:rsid w:val="002152E8"/>
    <w:rsid w:val="0021762D"/>
    <w:rsid w:val="00217881"/>
    <w:rsid w:val="0022075B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816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32C7"/>
    <w:rsid w:val="003739F0"/>
    <w:rsid w:val="00373B6E"/>
    <w:rsid w:val="003749A5"/>
    <w:rsid w:val="00376918"/>
    <w:rsid w:val="00376F07"/>
    <w:rsid w:val="00380502"/>
    <w:rsid w:val="00380788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2C30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23E"/>
    <w:rsid w:val="006A1D16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609D5"/>
    <w:rsid w:val="007624AC"/>
    <w:rsid w:val="00762F6A"/>
    <w:rsid w:val="00762FBA"/>
    <w:rsid w:val="00763887"/>
    <w:rsid w:val="00764748"/>
    <w:rsid w:val="00765515"/>
    <w:rsid w:val="00766B61"/>
    <w:rsid w:val="00771AA1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D6CA8"/>
    <w:rsid w:val="008E2336"/>
    <w:rsid w:val="008E78B4"/>
    <w:rsid w:val="008F047E"/>
    <w:rsid w:val="008F2959"/>
    <w:rsid w:val="008F2AE4"/>
    <w:rsid w:val="008F399F"/>
    <w:rsid w:val="008F432C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4F99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59AC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1779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3037"/>
    <w:rsid w:val="00B377F6"/>
    <w:rsid w:val="00B4059C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234"/>
    <w:rsid w:val="00BD483C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0684"/>
    <w:rsid w:val="00C90FC8"/>
    <w:rsid w:val="00C948E7"/>
    <w:rsid w:val="00C97688"/>
    <w:rsid w:val="00C9786B"/>
    <w:rsid w:val="00CA1957"/>
    <w:rsid w:val="00CA1D3D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DF7DAD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3B9D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erzbank.cz" TargetMode="External"/><Relationship Id="rId18" Type="http://schemas.openxmlformats.org/officeDocument/2006/relationships/hyperlink" Target="http://www.kb.cz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b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irbank.cz/" TargetMode="External"/><Relationship Id="rId17" Type="http://schemas.openxmlformats.org/officeDocument/2006/relationships/hyperlink" Target="https://www.expobank.cz/blog/oteviraci-doba-pobocky-na-konci-roku-2021" TargetMode="External"/><Relationship Id="rId25" Type="http://schemas.openxmlformats.org/officeDocument/2006/relationships/hyperlink" Target="http://www.cbaonlin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quabank.cz" TargetMode="External"/><Relationship Id="rId20" Type="http://schemas.openxmlformats.org/officeDocument/2006/relationships/hyperlink" Target="https://www.ppfbanka.cz/c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b.cz/export/sites/cnb/cs/platebni-styk/.galleries/certis/download/seznam_okamzite_platby.pdf" TargetMode="External"/><Relationship Id="rId24" Type="http://schemas.openxmlformats.org/officeDocument/2006/relationships/hyperlink" Target="http://www.cbaonlin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ob.cz" TargetMode="External"/><Relationship Id="rId23" Type="http://schemas.openxmlformats.org/officeDocument/2006/relationships/hyperlink" Target="https://www.unicreditbank.cz/cs/obcane.ht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bank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as.cz" TargetMode="External"/><Relationship Id="rId22" Type="http://schemas.openxmlformats.org/officeDocument/2006/relationships/hyperlink" Target="https://www.sberbank.cz/cs-cz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2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2368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Marketa Dvorackova</cp:lastModifiedBy>
  <cp:revision>6</cp:revision>
  <cp:lastPrinted>2020-09-16T06:48:00Z</cp:lastPrinted>
  <dcterms:created xsi:type="dcterms:W3CDTF">2021-12-16T11:38:00Z</dcterms:created>
  <dcterms:modified xsi:type="dcterms:W3CDTF">2021-12-17T09:34:00Z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