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2549" w14:textId="42A92945" w:rsidR="0001227F" w:rsidRPr="0001227F" w:rsidRDefault="0001227F" w:rsidP="0001227F">
      <w:pPr>
        <w:rPr>
          <w:rFonts w:ascii="Calibri" w:hAnsi="Calibri" w:cs="Calibri"/>
          <w:b/>
          <w:color w:val="13576B"/>
          <w:sz w:val="32"/>
          <w:szCs w:val="32"/>
        </w:rPr>
      </w:pPr>
      <w:r w:rsidRPr="0001227F">
        <w:rPr>
          <w:rFonts w:ascii="Calibri" w:hAnsi="Calibri" w:cs="Calibri"/>
          <w:b/>
          <w:color w:val="13576B"/>
          <w:sz w:val="32"/>
          <w:szCs w:val="32"/>
        </w:rPr>
        <w:t>ČBA Hypomonitor</w:t>
      </w:r>
      <w:r w:rsidR="005E4132">
        <w:rPr>
          <w:rFonts w:ascii="Calibri" w:hAnsi="Calibri" w:cs="Calibri"/>
          <w:b/>
          <w:color w:val="13576B"/>
          <w:sz w:val="32"/>
          <w:szCs w:val="32"/>
        </w:rPr>
        <w:t xml:space="preserve"> </w:t>
      </w:r>
      <w:r w:rsidR="00345842">
        <w:rPr>
          <w:rFonts w:ascii="Calibri" w:hAnsi="Calibri" w:cs="Calibri"/>
          <w:b/>
          <w:color w:val="13576B"/>
          <w:sz w:val="32"/>
          <w:szCs w:val="32"/>
        </w:rPr>
        <w:t xml:space="preserve">listopad </w:t>
      </w:r>
      <w:r w:rsidRPr="0001227F">
        <w:rPr>
          <w:rFonts w:ascii="Calibri" w:hAnsi="Calibri" w:cs="Calibri"/>
          <w:b/>
          <w:color w:val="13576B"/>
          <w:sz w:val="32"/>
          <w:szCs w:val="32"/>
        </w:rPr>
        <w:t xml:space="preserve">2021: </w:t>
      </w:r>
      <w:r w:rsidR="003725F0">
        <w:rPr>
          <w:rFonts w:ascii="Calibri" w:hAnsi="Calibri" w:cs="Calibri"/>
          <w:b/>
          <w:color w:val="13576B"/>
          <w:sz w:val="32"/>
          <w:szCs w:val="32"/>
        </w:rPr>
        <w:t>Navzdory růstu sazeb objem poskytnutých hypoték v listopad</w:t>
      </w:r>
      <w:r w:rsidR="0096192B">
        <w:rPr>
          <w:rFonts w:ascii="Calibri" w:hAnsi="Calibri" w:cs="Calibri"/>
          <w:b/>
          <w:color w:val="13576B"/>
          <w:sz w:val="32"/>
          <w:szCs w:val="32"/>
        </w:rPr>
        <w:t>u</w:t>
      </w:r>
      <w:r w:rsidR="003725F0">
        <w:rPr>
          <w:rFonts w:ascii="Calibri" w:hAnsi="Calibri" w:cs="Calibri"/>
          <w:b/>
          <w:color w:val="13576B"/>
          <w:sz w:val="32"/>
          <w:szCs w:val="32"/>
        </w:rPr>
        <w:t xml:space="preserve"> opět vzrostl</w:t>
      </w:r>
    </w:p>
    <w:p w14:paraId="5E7258BB" w14:textId="77777777" w:rsidR="0001227F" w:rsidRPr="0001227F" w:rsidRDefault="0001227F" w:rsidP="0001227F">
      <w:pPr>
        <w:rPr>
          <w:rFonts w:ascii="Calibri" w:hAnsi="Calibri" w:cs="Calibri"/>
          <w:b/>
          <w:bCs/>
        </w:rPr>
      </w:pPr>
    </w:p>
    <w:p w14:paraId="63C2D765" w14:textId="2656455A" w:rsidR="0001227F" w:rsidRPr="0001227F" w:rsidRDefault="000C12F1" w:rsidP="0001227F">
      <w:pPr>
        <w:rPr>
          <w:rFonts w:ascii="Calibri" w:hAnsi="Calibri" w:cs="Calibri"/>
          <w:b/>
          <w:color w:val="13576B"/>
          <w:sz w:val="22"/>
          <w:szCs w:val="22"/>
        </w:rPr>
      </w:pPr>
      <w:r w:rsidRPr="000C12F1">
        <w:rPr>
          <w:rFonts w:ascii="Calibri" w:hAnsi="Calibri" w:cs="Calibri"/>
          <w:b/>
          <w:color w:val="13576B"/>
          <w:sz w:val="22"/>
          <w:szCs w:val="22"/>
        </w:rPr>
        <w:t>Praha, 1</w:t>
      </w:r>
      <w:r w:rsidR="00501CBD">
        <w:rPr>
          <w:rFonts w:ascii="Calibri" w:hAnsi="Calibri" w:cs="Calibri"/>
          <w:b/>
          <w:color w:val="13576B"/>
          <w:sz w:val="22"/>
          <w:szCs w:val="22"/>
        </w:rPr>
        <w:t>3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. </w:t>
      </w:r>
      <w:r w:rsidR="00345842">
        <w:rPr>
          <w:rFonts w:ascii="Calibri" w:hAnsi="Calibri" w:cs="Calibri"/>
          <w:b/>
          <w:color w:val="13576B"/>
          <w:sz w:val="22"/>
          <w:szCs w:val="22"/>
        </w:rPr>
        <w:t xml:space="preserve">prosince 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2021 – Zájem o hypotéky </w:t>
      </w:r>
      <w:r w:rsidR="00345842">
        <w:rPr>
          <w:rFonts w:ascii="Calibri" w:hAnsi="Calibri" w:cs="Calibri"/>
          <w:b/>
          <w:color w:val="13576B"/>
          <w:sz w:val="22"/>
          <w:szCs w:val="22"/>
        </w:rPr>
        <w:t xml:space="preserve">se v listopadu opět zvýšil, </w:t>
      </w:r>
      <w:r w:rsidR="00A66F1E">
        <w:rPr>
          <w:rFonts w:ascii="Calibri" w:hAnsi="Calibri" w:cs="Calibri"/>
          <w:b/>
          <w:color w:val="13576B"/>
          <w:sz w:val="22"/>
          <w:szCs w:val="22"/>
        </w:rPr>
        <w:t xml:space="preserve">a 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to navzdory postupnému </w:t>
      </w:r>
      <w:r w:rsidR="00A66F1E">
        <w:rPr>
          <w:rFonts w:ascii="Calibri" w:hAnsi="Calibri" w:cs="Calibri"/>
          <w:b/>
          <w:color w:val="13576B"/>
          <w:sz w:val="22"/>
          <w:szCs w:val="22"/>
        </w:rPr>
        <w:t>růstu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 úrokových sazeb. </w:t>
      </w:r>
      <w:r w:rsidR="00E37B5C">
        <w:rPr>
          <w:rFonts w:ascii="Calibri" w:hAnsi="Calibri" w:cs="Calibri"/>
          <w:b/>
          <w:color w:val="13576B"/>
          <w:sz w:val="22"/>
          <w:szCs w:val="22"/>
        </w:rPr>
        <w:t>Zvýšený zájem domácností vedly patrně i obavy z</w:t>
      </w:r>
      <w:r w:rsidR="00F10BFD">
        <w:rPr>
          <w:rFonts w:ascii="Calibri" w:hAnsi="Calibri" w:cs="Calibri"/>
          <w:b/>
          <w:color w:val="13576B"/>
          <w:sz w:val="22"/>
          <w:szCs w:val="22"/>
        </w:rPr>
        <w:t xml:space="preserve"> menší dostupnosti hypotečních úvěrů </w:t>
      </w:r>
      <w:r w:rsidR="00183FB4">
        <w:rPr>
          <w:rFonts w:ascii="Calibri" w:hAnsi="Calibri" w:cs="Calibri"/>
          <w:b/>
          <w:color w:val="13576B"/>
          <w:sz w:val="22"/>
          <w:szCs w:val="22"/>
        </w:rPr>
        <w:t xml:space="preserve">následkem očekávaného </w:t>
      </w:r>
      <w:r w:rsidR="00006C79">
        <w:rPr>
          <w:rFonts w:ascii="Calibri" w:hAnsi="Calibri" w:cs="Calibri"/>
          <w:b/>
          <w:color w:val="13576B"/>
          <w:sz w:val="22"/>
          <w:szCs w:val="22"/>
        </w:rPr>
        <w:t>růstu</w:t>
      </w:r>
      <w:r w:rsidR="0007638A">
        <w:rPr>
          <w:rFonts w:ascii="Calibri" w:hAnsi="Calibri" w:cs="Calibri"/>
          <w:b/>
          <w:color w:val="13576B"/>
          <w:sz w:val="22"/>
          <w:szCs w:val="22"/>
        </w:rPr>
        <w:t xml:space="preserve"> úrokových sazeb. 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Banky </w:t>
      </w:r>
      <w:r w:rsidR="0007638A">
        <w:rPr>
          <w:rFonts w:ascii="Calibri" w:hAnsi="Calibri" w:cs="Calibri"/>
          <w:b/>
          <w:color w:val="13576B"/>
          <w:sz w:val="22"/>
          <w:szCs w:val="22"/>
        </w:rPr>
        <w:t xml:space="preserve">a stavební spořitelny 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v </w:t>
      </w:r>
      <w:r w:rsidR="0007638A">
        <w:rPr>
          <w:rFonts w:ascii="Calibri" w:hAnsi="Calibri" w:cs="Calibri"/>
          <w:b/>
          <w:color w:val="13576B"/>
          <w:sz w:val="22"/>
          <w:szCs w:val="22"/>
        </w:rPr>
        <w:t>listopadu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 poskytly </w:t>
      </w:r>
      <w:r w:rsidR="005C7FCE">
        <w:rPr>
          <w:rFonts w:ascii="Calibri" w:hAnsi="Calibri" w:cs="Calibri"/>
          <w:b/>
          <w:color w:val="13576B"/>
          <w:sz w:val="22"/>
          <w:szCs w:val="22"/>
        </w:rPr>
        <w:t>hypoteční úvěry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 v celkovém objemu přes 4</w:t>
      </w:r>
      <w:r w:rsidR="00183FB4">
        <w:rPr>
          <w:rFonts w:ascii="Calibri" w:hAnsi="Calibri" w:cs="Calibri"/>
          <w:b/>
          <w:color w:val="13576B"/>
          <w:sz w:val="22"/>
          <w:szCs w:val="22"/>
        </w:rPr>
        <w:t>6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 mld. Kč., což </w:t>
      </w:r>
      <w:r w:rsidR="005C7FCE">
        <w:rPr>
          <w:rFonts w:ascii="Calibri" w:hAnsi="Calibri" w:cs="Calibri"/>
          <w:b/>
          <w:color w:val="13576B"/>
          <w:sz w:val="22"/>
          <w:szCs w:val="22"/>
        </w:rPr>
        <w:t>je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 </w:t>
      </w:r>
      <w:r w:rsidR="0007638A">
        <w:rPr>
          <w:rFonts w:ascii="Calibri" w:hAnsi="Calibri" w:cs="Calibri"/>
          <w:b/>
          <w:color w:val="13576B"/>
          <w:sz w:val="22"/>
          <w:szCs w:val="22"/>
        </w:rPr>
        <w:t xml:space="preserve">o </w:t>
      </w:r>
      <w:r w:rsidR="001B7154">
        <w:rPr>
          <w:rFonts w:ascii="Calibri" w:hAnsi="Calibri" w:cs="Calibri"/>
          <w:b/>
          <w:color w:val="13576B"/>
          <w:sz w:val="22"/>
          <w:szCs w:val="22"/>
        </w:rPr>
        <w:t>téměř 6</w:t>
      </w:r>
      <w:r w:rsidR="0007638A">
        <w:rPr>
          <w:rFonts w:ascii="Calibri" w:hAnsi="Calibri" w:cs="Calibri"/>
          <w:b/>
          <w:color w:val="13576B"/>
          <w:sz w:val="22"/>
          <w:szCs w:val="22"/>
        </w:rPr>
        <w:t xml:space="preserve"> mld. Kč více než v říjnu. 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>Z</w:t>
      </w:r>
      <w:r w:rsidR="00701FC8">
        <w:rPr>
          <w:rFonts w:ascii="Calibri" w:hAnsi="Calibri" w:cs="Calibri"/>
          <w:b/>
          <w:color w:val="13576B"/>
          <w:sz w:val="22"/>
          <w:szCs w:val="22"/>
        </w:rPr>
        <w:t> 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tohoto objemu tvoří </w:t>
      </w:r>
      <w:r w:rsidR="00F62F06">
        <w:rPr>
          <w:rFonts w:ascii="Calibri" w:hAnsi="Calibri" w:cs="Calibri"/>
          <w:b/>
          <w:color w:val="13576B"/>
          <w:sz w:val="22"/>
          <w:szCs w:val="22"/>
        </w:rPr>
        <w:t xml:space="preserve">téměř 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>3</w:t>
      </w:r>
      <w:r w:rsidR="00F62F06">
        <w:rPr>
          <w:rFonts w:ascii="Calibri" w:hAnsi="Calibri" w:cs="Calibri"/>
          <w:b/>
          <w:color w:val="13576B"/>
          <w:sz w:val="22"/>
          <w:szCs w:val="22"/>
        </w:rPr>
        <w:t>6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 mld. Kč hypotéky nové a přes </w:t>
      </w:r>
      <w:r w:rsidR="009E4CE0">
        <w:rPr>
          <w:rFonts w:ascii="Calibri" w:hAnsi="Calibri" w:cs="Calibri"/>
          <w:b/>
          <w:color w:val="13576B"/>
          <w:sz w:val="22"/>
          <w:szCs w:val="22"/>
        </w:rPr>
        <w:t>10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 mld. Kč pak hypotéky refinancované. Úroková sazba u nově poskytnutých hypoték v </w:t>
      </w:r>
      <w:r w:rsidR="0007638A">
        <w:rPr>
          <w:rFonts w:ascii="Calibri" w:hAnsi="Calibri" w:cs="Calibri"/>
          <w:b/>
          <w:color w:val="13576B"/>
          <w:sz w:val="22"/>
          <w:szCs w:val="22"/>
        </w:rPr>
        <w:t>listopadu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 vzrostla na 2,</w:t>
      </w:r>
      <w:r w:rsidR="00F62F06">
        <w:rPr>
          <w:rFonts w:ascii="Calibri" w:hAnsi="Calibri" w:cs="Calibri"/>
          <w:b/>
          <w:color w:val="13576B"/>
          <w:sz w:val="22"/>
          <w:szCs w:val="22"/>
        </w:rPr>
        <w:t>7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 % z 2,</w:t>
      </w:r>
      <w:r w:rsidR="0007638A">
        <w:rPr>
          <w:rFonts w:ascii="Calibri" w:hAnsi="Calibri" w:cs="Calibri"/>
          <w:b/>
          <w:color w:val="13576B"/>
          <w:sz w:val="22"/>
          <w:szCs w:val="22"/>
        </w:rPr>
        <w:t>54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 % v </w:t>
      </w:r>
      <w:r w:rsidR="0007638A">
        <w:rPr>
          <w:rFonts w:ascii="Calibri" w:hAnsi="Calibri" w:cs="Calibri"/>
          <w:b/>
          <w:color w:val="13576B"/>
          <w:sz w:val="22"/>
          <w:szCs w:val="22"/>
        </w:rPr>
        <w:t>říjnu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. U refinancovaných úvěrů byla však o zhruba desetinu procentního bodu nižší. Vzhledem k růstu úrokových sazeb na trhu je zřejmé, že </w:t>
      </w:r>
      <w:r w:rsidR="00F21CF8">
        <w:rPr>
          <w:rFonts w:ascii="Calibri" w:hAnsi="Calibri" w:cs="Calibri"/>
          <w:b/>
          <w:color w:val="13576B"/>
          <w:sz w:val="22"/>
          <w:szCs w:val="22"/>
        </w:rPr>
        <w:t xml:space="preserve">se 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i hypoteční úrokové sazby </w:t>
      </w:r>
      <w:r w:rsidR="006B3C0D">
        <w:rPr>
          <w:rFonts w:ascii="Calibri" w:hAnsi="Calibri" w:cs="Calibri"/>
          <w:b/>
          <w:color w:val="13576B"/>
          <w:sz w:val="22"/>
          <w:szCs w:val="22"/>
        </w:rPr>
        <w:t>budou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 v příštích měsících </w:t>
      </w:r>
      <w:r w:rsidR="006B3C0D">
        <w:rPr>
          <w:rFonts w:ascii="Calibri" w:hAnsi="Calibri" w:cs="Calibri"/>
          <w:b/>
          <w:color w:val="13576B"/>
          <w:sz w:val="22"/>
          <w:szCs w:val="22"/>
        </w:rPr>
        <w:t xml:space="preserve">dále </w:t>
      </w:r>
      <w:r w:rsidR="00F21CF8">
        <w:rPr>
          <w:rFonts w:ascii="Calibri" w:hAnsi="Calibri" w:cs="Calibri"/>
          <w:b/>
          <w:color w:val="13576B"/>
          <w:sz w:val="22"/>
          <w:szCs w:val="22"/>
        </w:rPr>
        <w:t>zvyšovat</w:t>
      </w:r>
      <w:r w:rsidR="006B3C0D">
        <w:rPr>
          <w:rFonts w:ascii="Calibri" w:hAnsi="Calibri" w:cs="Calibri"/>
          <w:b/>
          <w:color w:val="13576B"/>
          <w:sz w:val="22"/>
          <w:szCs w:val="22"/>
        </w:rPr>
        <w:t xml:space="preserve">. 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Dosavadní pomalejší </w:t>
      </w:r>
      <w:r w:rsidR="00530DE6">
        <w:rPr>
          <w:rFonts w:ascii="Calibri" w:hAnsi="Calibri" w:cs="Calibri"/>
          <w:b/>
          <w:color w:val="13576B"/>
          <w:sz w:val="22"/>
          <w:szCs w:val="22"/>
        </w:rPr>
        <w:t>ná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>růst</w:t>
      </w:r>
      <w:r w:rsidR="00571C69">
        <w:rPr>
          <w:rFonts w:ascii="Calibri" w:hAnsi="Calibri" w:cs="Calibri"/>
          <w:b/>
          <w:color w:val="13576B"/>
          <w:sz w:val="22"/>
          <w:szCs w:val="22"/>
        </w:rPr>
        <w:t xml:space="preserve"> sazeb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 je brzděn postupným uzavíráním smluv</w:t>
      </w:r>
      <w:r w:rsidR="00571C69">
        <w:rPr>
          <w:rFonts w:ascii="Calibri" w:hAnsi="Calibri" w:cs="Calibri"/>
          <w:b/>
          <w:color w:val="13576B"/>
          <w:sz w:val="22"/>
          <w:szCs w:val="22"/>
        </w:rPr>
        <w:t xml:space="preserve"> s klienty, kteří </w:t>
      </w:r>
      <w:r w:rsidR="005A576D">
        <w:rPr>
          <w:rFonts w:ascii="Calibri" w:hAnsi="Calibri" w:cs="Calibri"/>
          <w:b/>
          <w:color w:val="13576B"/>
          <w:sz w:val="22"/>
          <w:szCs w:val="22"/>
        </w:rPr>
        <w:t xml:space="preserve">začali hypotéční úvěr řešit ještě 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>několik měsíců nazpět</w:t>
      </w:r>
      <w:r w:rsidR="00757649">
        <w:rPr>
          <w:rFonts w:ascii="Calibri" w:hAnsi="Calibri" w:cs="Calibri"/>
          <w:b/>
          <w:color w:val="13576B"/>
          <w:sz w:val="22"/>
          <w:szCs w:val="22"/>
        </w:rPr>
        <w:t>, kdy byly úrokové sazby nižší.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 </w:t>
      </w:r>
      <w:r w:rsidR="00757649">
        <w:rPr>
          <w:rFonts w:ascii="Calibri" w:hAnsi="Calibri" w:cs="Calibri"/>
          <w:b/>
          <w:color w:val="13576B"/>
          <w:sz w:val="22"/>
          <w:szCs w:val="22"/>
        </w:rPr>
        <w:t xml:space="preserve">Uvedené informace plynou 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z dat ČBA </w:t>
      </w:r>
      <w:r w:rsidRPr="001C7200">
        <w:rPr>
          <w:rFonts w:ascii="Calibri" w:hAnsi="Calibri" w:cs="Calibri"/>
          <w:b/>
          <w:color w:val="13576B"/>
          <w:sz w:val="22"/>
          <w:szCs w:val="22"/>
        </w:rPr>
        <w:t>Hypomonitoru</w:t>
      </w:r>
      <w:r w:rsidR="00052C6A">
        <w:rPr>
          <w:rFonts w:ascii="Calibri" w:hAnsi="Calibri" w:cs="Calibri"/>
          <w:b/>
          <w:color w:val="13576B"/>
          <w:sz w:val="22"/>
          <w:szCs w:val="22"/>
        </w:rPr>
        <w:t xml:space="preserve">, který </w:t>
      </w:r>
      <w:r w:rsidR="001C7200" w:rsidRPr="001C7200">
        <w:rPr>
          <w:rFonts w:ascii="Calibri" w:hAnsi="Calibri" w:cs="Calibri"/>
          <w:b/>
          <w:color w:val="13576B"/>
          <w:sz w:val="22"/>
          <w:szCs w:val="22"/>
        </w:rPr>
        <w:t xml:space="preserve">obsahuje data všech tuzemských </w:t>
      </w:r>
      <w:r w:rsidR="001C7200">
        <w:rPr>
          <w:rFonts w:ascii="Calibri" w:hAnsi="Calibri" w:cs="Calibri"/>
          <w:b/>
          <w:color w:val="13576B"/>
          <w:sz w:val="22"/>
          <w:szCs w:val="22"/>
        </w:rPr>
        <w:t>bank</w:t>
      </w:r>
      <w:r w:rsidR="00C665F2">
        <w:rPr>
          <w:rFonts w:ascii="Calibri" w:hAnsi="Calibri" w:cs="Calibri"/>
          <w:b/>
          <w:color w:val="13576B"/>
          <w:sz w:val="22"/>
          <w:szCs w:val="22"/>
        </w:rPr>
        <w:t xml:space="preserve"> a stavebních spořitelen</w:t>
      </w:r>
      <w:r w:rsidR="001C7200">
        <w:rPr>
          <w:rFonts w:ascii="Calibri" w:hAnsi="Calibri" w:cs="Calibri"/>
          <w:b/>
          <w:color w:val="13576B"/>
          <w:sz w:val="22"/>
          <w:szCs w:val="22"/>
        </w:rPr>
        <w:t xml:space="preserve"> poskytujících hypoteční úvěry</w:t>
      </w:r>
      <w:r w:rsidR="00C665F2">
        <w:rPr>
          <w:rFonts w:ascii="Calibri" w:hAnsi="Calibri" w:cs="Calibri"/>
          <w:b/>
          <w:color w:val="13576B"/>
          <w:sz w:val="22"/>
          <w:szCs w:val="22"/>
        </w:rPr>
        <w:t xml:space="preserve"> na domácím trhu.</w:t>
      </w:r>
    </w:p>
    <w:p w14:paraId="44CE3940" w14:textId="77777777" w:rsidR="0001227F" w:rsidRPr="0001227F" w:rsidRDefault="0001227F" w:rsidP="0001227F">
      <w:pPr>
        <w:rPr>
          <w:rFonts w:ascii="Calibri" w:hAnsi="Calibri" w:cs="Calibri"/>
          <w:b/>
          <w:bCs/>
          <w:sz w:val="22"/>
          <w:szCs w:val="22"/>
        </w:rPr>
      </w:pPr>
    </w:p>
    <w:p w14:paraId="367713E2" w14:textId="1E3094C0" w:rsidR="0001227F" w:rsidRPr="00477CEB" w:rsidRDefault="002E6C7C" w:rsidP="000C342E">
      <w:pPr>
        <w:spacing w:after="120"/>
        <w:rPr>
          <w:rFonts w:ascii="Calibri" w:hAnsi="Calibri" w:cs="Calibri"/>
          <w:b/>
          <w:color w:val="13576B"/>
          <w:sz w:val="23"/>
          <w:szCs w:val="23"/>
        </w:rPr>
      </w:pPr>
      <w:r>
        <w:rPr>
          <w:rFonts w:ascii="Calibri" w:hAnsi="Calibri" w:cs="Calibri"/>
          <w:b/>
          <w:color w:val="13576B"/>
          <w:sz w:val="23"/>
          <w:szCs w:val="23"/>
        </w:rPr>
        <w:t>O</w:t>
      </w:r>
      <w:r w:rsidR="0001227F" w:rsidRPr="00477CEB">
        <w:rPr>
          <w:rFonts w:ascii="Calibri" w:hAnsi="Calibri" w:cs="Calibri"/>
          <w:b/>
          <w:color w:val="13576B"/>
          <w:sz w:val="23"/>
          <w:szCs w:val="23"/>
        </w:rPr>
        <w:t>bjem</w:t>
      </w:r>
      <w:r w:rsidR="00193AC2">
        <w:rPr>
          <w:rFonts w:ascii="Calibri" w:hAnsi="Calibri" w:cs="Calibri"/>
          <w:b/>
          <w:color w:val="13576B"/>
          <w:sz w:val="23"/>
          <w:szCs w:val="23"/>
        </w:rPr>
        <w:t>y</w:t>
      </w:r>
      <w:r w:rsidR="0001227F" w:rsidRPr="00477CEB">
        <w:rPr>
          <w:rFonts w:ascii="Calibri" w:hAnsi="Calibri" w:cs="Calibri"/>
          <w:b/>
          <w:color w:val="13576B"/>
          <w:sz w:val="23"/>
          <w:szCs w:val="23"/>
        </w:rPr>
        <w:t xml:space="preserve"> </w:t>
      </w:r>
      <w:r>
        <w:rPr>
          <w:rFonts w:ascii="Calibri" w:hAnsi="Calibri" w:cs="Calibri"/>
          <w:b/>
          <w:color w:val="13576B"/>
          <w:sz w:val="23"/>
          <w:szCs w:val="23"/>
        </w:rPr>
        <w:t>poskytnutých</w:t>
      </w:r>
      <w:r w:rsidR="00703676">
        <w:rPr>
          <w:rFonts w:ascii="Calibri" w:hAnsi="Calibri" w:cs="Calibri"/>
          <w:b/>
          <w:color w:val="13576B"/>
          <w:sz w:val="23"/>
          <w:szCs w:val="23"/>
        </w:rPr>
        <w:t xml:space="preserve"> hypoték</w:t>
      </w:r>
      <w:r w:rsidR="00475D5E">
        <w:rPr>
          <w:rFonts w:ascii="Calibri" w:hAnsi="Calibri" w:cs="Calibri"/>
          <w:b/>
          <w:color w:val="13576B"/>
          <w:sz w:val="23"/>
          <w:szCs w:val="23"/>
        </w:rPr>
        <w:t xml:space="preserve"> v listopadu dále vzrostly </w:t>
      </w:r>
    </w:p>
    <w:p w14:paraId="77A68D0B" w14:textId="19E39E16" w:rsidR="00D07DD7" w:rsidRDefault="0001227F" w:rsidP="0001227F">
      <w:pPr>
        <w:rPr>
          <w:rFonts w:ascii="Calibri" w:hAnsi="Calibri" w:cs="Calibri"/>
          <w:sz w:val="22"/>
          <w:szCs w:val="22"/>
        </w:rPr>
      </w:pPr>
      <w:r w:rsidRPr="0001227F">
        <w:rPr>
          <w:rFonts w:ascii="Calibri" w:hAnsi="Calibri" w:cs="Calibri"/>
          <w:sz w:val="22"/>
          <w:szCs w:val="22"/>
        </w:rPr>
        <w:t xml:space="preserve">Zájem o hypotéky dle ČBA Hypomonitoru </w:t>
      </w:r>
      <w:r w:rsidR="00C86300">
        <w:rPr>
          <w:rFonts w:ascii="Calibri" w:hAnsi="Calibri" w:cs="Calibri"/>
          <w:sz w:val="22"/>
          <w:szCs w:val="22"/>
        </w:rPr>
        <w:t xml:space="preserve">zůstává velmi silný. V listopadu banky a stavební spořitelny </w:t>
      </w:r>
      <w:r w:rsidRPr="0001227F">
        <w:rPr>
          <w:rFonts w:ascii="Calibri" w:hAnsi="Calibri" w:cs="Calibri"/>
          <w:sz w:val="22"/>
          <w:szCs w:val="22"/>
        </w:rPr>
        <w:t>poskytly hypotéky v</w:t>
      </w:r>
      <w:r w:rsidR="005C7FCE">
        <w:rPr>
          <w:rFonts w:ascii="Calibri" w:hAnsi="Calibri" w:cs="Calibri"/>
          <w:sz w:val="22"/>
          <w:szCs w:val="22"/>
        </w:rPr>
        <w:t xml:space="preserve"> celkovém </w:t>
      </w:r>
      <w:r w:rsidRPr="0001227F">
        <w:rPr>
          <w:rFonts w:ascii="Calibri" w:hAnsi="Calibri" w:cs="Calibri"/>
          <w:sz w:val="22"/>
          <w:szCs w:val="22"/>
        </w:rPr>
        <w:t>objemu</w:t>
      </w:r>
      <w:r w:rsidR="00BE0DD9">
        <w:rPr>
          <w:rFonts w:ascii="Calibri" w:hAnsi="Calibri" w:cs="Calibri"/>
          <w:sz w:val="22"/>
          <w:szCs w:val="22"/>
        </w:rPr>
        <w:t xml:space="preserve"> převyšujícím 46 mld. Kč. Ve srovnání s říjnem j</w:t>
      </w:r>
      <w:r w:rsidR="007330A4">
        <w:rPr>
          <w:rFonts w:ascii="Calibri" w:hAnsi="Calibri" w:cs="Calibri"/>
          <w:sz w:val="22"/>
          <w:szCs w:val="22"/>
        </w:rPr>
        <w:t>e hodnota o</w:t>
      </w:r>
      <w:r w:rsidR="00BE0DD9">
        <w:rPr>
          <w:rFonts w:ascii="Calibri" w:hAnsi="Calibri" w:cs="Calibri"/>
          <w:sz w:val="22"/>
          <w:szCs w:val="22"/>
        </w:rPr>
        <w:t xml:space="preserve"> </w:t>
      </w:r>
      <w:r w:rsidR="007330A4">
        <w:rPr>
          <w:rFonts w:ascii="Calibri" w:hAnsi="Calibri" w:cs="Calibri"/>
          <w:sz w:val="22"/>
          <w:szCs w:val="22"/>
        </w:rPr>
        <w:t xml:space="preserve">téměř 6 mld. Kč vyšší. </w:t>
      </w:r>
      <w:bookmarkStart w:id="0" w:name="_Hlk90279174"/>
      <w:r w:rsidR="00F70A48" w:rsidRPr="006D7FC7">
        <w:rPr>
          <w:rFonts w:ascii="Calibri" w:hAnsi="Calibri" w:cs="Calibri"/>
          <w:b/>
          <w:bCs/>
          <w:sz w:val="22"/>
          <w:szCs w:val="22"/>
        </w:rPr>
        <w:t xml:space="preserve">Z celkového objemu </w:t>
      </w:r>
      <w:r w:rsidR="0098302F" w:rsidRPr="006D7FC7">
        <w:rPr>
          <w:rFonts w:ascii="Calibri" w:hAnsi="Calibri" w:cs="Calibri"/>
          <w:b/>
          <w:bCs/>
          <w:sz w:val="22"/>
          <w:szCs w:val="22"/>
        </w:rPr>
        <w:t>poskytnutých hypoték 4</w:t>
      </w:r>
      <w:r w:rsidR="00973E14">
        <w:rPr>
          <w:rFonts w:ascii="Calibri" w:hAnsi="Calibri" w:cs="Calibri"/>
          <w:b/>
          <w:bCs/>
          <w:sz w:val="22"/>
          <w:szCs w:val="22"/>
        </w:rPr>
        <w:t>6,</w:t>
      </w:r>
      <w:r w:rsidR="00B0143E">
        <w:rPr>
          <w:rFonts w:ascii="Calibri" w:hAnsi="Calibri" w:cs="Calibri"/>
          <w:b/>
          <w:bCs/>
          <w:sz w:val="22"/>
          <w:szCs w:val="22"/>
        </w:rPr>
        <w:t>2</w:t>
      </w:r>
      <w:r w:rsidR="0098302F" w:rsidRPr="006D7FC7">
        <w:rPr>
          <w:rFonts w:ascii="Calibri" w:hAnsi="Calibri" w:cs="Calibri"/>
          <w:b/>
          <w:bCs/>
          <w:sz w:val="22"/>
          <w:szCs w:val="22"/>
        </w:rPr>
        <w:t xml:space="preserve"> mld. Kč </w:t>
      </w:r>
      <w:bookmarkEnd w:id="0"/>
      <w:r w:rsidR="0098302F" w:rsidRPr="006D7FC7">
        <w:rPr>
          <w:rFonts w:ascii="Calibri" w:hAnsi="Calibri" w:cs="Calibri"/>
          <w:b/>
          <w:bCs/>
          <w:sz w:val="22"/>
          <w:szCs w:val="22"/>
        </w:rPr>
        <w:t>činily nov</w:t>
      </w:r>
      <w:r w:rsidR="006A4300" w:rsidRPr="006D7FC7">
        <w:rPr>
          <w:rFonts w:ascii="Calibri" w:hAnsi="Calibri" w:cs="Calibri"/>
          <w:b/>
          <w:bCs/>
          <w:sz w:val="22"/>
          <w:szCs w:val="22"/>
        </w:rPr>
        <w:t>é</w:t>
      </w:r>
      <w:r w:rsidR="0098302F" w:rsidRPr="006D7FC7">
        <w:rPr>
          <w:rFonts w:ascii="Calibri" w:hAnsi="Calibri" w:cs="Calibri"/>
          <w:b/>
          <w:bCs/>
          <w:sz w:val="22"/>
          <w:szCs w:val="22"/>
        </w:rPr>
        <w:t xml:space="preserve"> hypotéky </w:t>
      </w:r>
      <w:r w:rsidR="008C383B" w:rsidRPr="006D7FC7">
        <w:rPr>
          <w:rFonts w:ascii="Calibri" w:hAnsi="Calibri" w:cs="Calibri"/>
          <w:b/>
          <w:bCs/>
          <w:sz w:val="22"/>
          <w:szCs w:val="22"/>
        </w:rPr>
        <w:t>3</w:t>
      </w:r>
      <w:r w:rsidR="00973E14">
        <w:rPr>
          <w:rFonts w:ascii="Calibri" w:hAnsi="Calibri" w:cs="Calibri"/>
          <w:b/>
          <w:bCs/>
          <w:sz w:val="22"/>
          <w:szCs w:val="22"/>
        </w:rPr>
        <w:t>5</w:t>
      </w:r>
      <w:r w:rsidR="008C383B" w:rsidRPr="006D7FC7">
        <w:rPr>
          <w:rFonts w:ascii="Calibri" w:hAnsi="Calibri" w:cs="Calibri"/>
          <w:b/>
          <w:bCs/>
          <w:sz w:val="22"/>
          <w:szCs w:val="22"/>
        </w:rPr>
        <w:t>,</w:t>
      </w:r>
      <w:r w:rsidR="00973E14">
        <w:rPr>
          <w:rFonts w:ascii="Calibri" w:hAnsi="Calibri" w:cs="Calibri"/>
          <w:b/>
          <w:bCs/>
          <w:sz w:val="22"/>
          <w:szCs w:val="22"/>
        </w:rPr>
        <w:t>9</w:t>
      </w:r>
      <w:r w:rsidR="008C383B" w:rsidRPr="006D7FC7">
        <w:rPr>
          <w:rFonts w:ascii="Calibri" w:hAnsi="Calibri" w:cs="Calibri"/>
          <w:b/>
          <w:bCs/>
          <w:sz w:val="22"/>
          <w:szCs w:val="22"/>
        </w:rPr>
        <w:t xml:space="preserve"> mld. Kč</w:t>
      </w:r>
      <w:r w:rsidR="008C383B">
        <w:rPr>
          <w:rFonts w:ascii="Calibri" w:hAnsi="Calibri" w:cs="Calibri"/>
          <w:sz w:val="22"/>
          <w:szCs w:val="22"/>
        </w:rPr>
        <w:t xml:space="preserve">, což je oproti </w:t>
      </w:r>
      <w:r w:rsidR="00973E14">
        <w:rPr>
          <w:rFonts w:ascii="Calibri" w:hAnsi="Calibri" w:cs="Calibri"/>
          <w:sz w:val="22"/>
          <w:szCs w:val="22"/>
        </w:rPr>
        <w:t xml:space="preserve">říjnu </w:t>
      </w:r>
      <w:r w:rsidR="008C383B">
        <w:rPr>
          <w:rFonts w:ascii="Calibri" w:hAnsi="Calibri" w:cs="Calibri"/>
          <w:sz w:val="22"/>
          <w:szCs w:val="22"/>
        </w:rPr>
        <w:t xml:space="preserve">nárůst o </w:t>
      </w:r>
      <w:r w:rsidR="00C93936">
        <w:rPr>
          <w:rFonts w:ascii="Calibri" w:hAnsi="Calibri" w:cs="Calibri"/>
          <w:sz w:val="22"/>
          <w:szCs w:val="22"/>
        </w:rPr>
        <w:t xml:space="preserve">téměř </w:t>
      </w:r>
      <w:r w:rsidR="00B6232A">
        <w:rPr>
          <w:rFonts w:ascii="Calibri" w:hAnsi="Calibri" w:cs="Calibri"/>
          <w:sz w:val="22"/>
          <w:szCs w:val="22"/>
        </w:rPr>
        <w:t>4,7</w:t>
      </w:r>
      <w:r w:rsidR="00C93936">
        <w:rPr>
          <w:rFonts w:ascii="Calibri" w:hAnsi="Calibri" w:cs="Calibri"/>
          <w:sz w:val="22"/>
          <w:szCs w:val="22"/>
        </w:rPr>
        <w:t xml:space="preserve"> </w:t>
      </w:r>
      <w:r w:rsidR="008C383B">
        <w:rPr>
          <w:rFonts w:ascii="Calibri" w:hAnsi="Calibri" w:cs="Calibri"/>
          <w:sz w:val="22"/>
          <w:szCs w:val="22"/>
        </w:rPr>
        <w:t>mld. Kč. Objem refinancovaných</w:t>
      </w:r>
      <w:r w:rsidR="006A4300">
        <w:rPr>
          <w:rFonts w:ascii="Calibri" w:hAnsi="Calibri" w:cs="Calibri"/>
          <w:sz w:val="22"/>
          <w:szCs w:val="22"/>
        </w:rPr>
        <w:t xml:space="preserve"> hypoteč</w:t>
      </w:r>
      <w:r w:rsidR="008900AF">
        <w:rPr>
          <w:rFonts w:ascii="Calibri" w:hAnsi="Calibri" w:cs="Calibri"/>
          <w:sz w:val="22"/>
          <w:szCs w:val="22"/>
        </w:rPr>
        <w:t>n</w:t>
      </w:r>
      <w:r w:rsidR="006A4300">
        <w:rPr>
          <w:rFonts w:ascii="Calibri" w:hAnsi="Calibri" w:cs="Calibri"/>
          <w:sz w:val="22"/>
          <w:szCs w:val="22"/>
        </w:rPr>
        <w:t>ích</w:t>
      </w:r>
      <w:r w:rsidR="008C383B">
        <w:rPr>
          <w:rFonts w:ascii="Calibri" w:hAnsi="Calibri" w:cs="Calibri"/>
          <w:sz w:val="22"/>
          <w:szCs w:val="22"/>
        </w:rPr>
        <w:t xml:space="preserve"> úvěrů</w:t>
      </w:r>
      <w:r w:rsidR="00531FAE">
        <w:rPr>
          <w:rFonts w:ascii="Calibri" w:hAnsi="Calibri" w:cs="Calibri"/>
          <w:sz w:val="22"/>
          <w:szCs w:val="22"/>
        </w:rPr>
        <w:t xml:space="preserve"> pak </w:t>
      </w:r>
      <w:r w:rsidR="001348D9">
        <w:rPr>
          <w:rFonts w:ascii="Calibri" w:hAnsi="Calibri" w:cs="Calibri"/>
          <w:sz w:val="22"/>
          <w:szCs w:val="22"/>
        </w:rPr>
        <w:t xml:space="preserve">dosáhl </w:t>
      </w:r>
      <w:r w:rsidR="008F2841">
        <w:rPr>
          <w:rFonts w:ascii="Calibri" w:hAnsi="Calibri" w:cs="Calibri"/>
          <w:sz w:val="22"/>
          <w:szCs w:val="22"/>
        </w:rPr>
        <w:t>10</w:t>
      </w:r>
      <w:r w:rsidR="001348D9">
        <w:rPr>
          <w:rFonts w:ascii="Calibri" w:hAnsi="Calibri" w:cs="Calibri"/>
          <w:sz w:val="22"/>
          <w:szCs w:val="22"/>
        </w:rPr>
        <w:t>,</w:t>
      </w:r>
      <w:r w:rsidR="00020ED0">
        <w:rPr>
          <w:rFonts w:ascii="Calibri" w:hAnsi="Calibri" w:cs="Calibri"/>
          <w:sz w:val="22"/>
          <w:szCs w:val="22"/>
        </w:rPr>
        <w:t>4</w:t>
      </w:r>
      <w:r w:rsidR="00442170">
        <w:rPr>
          <w:rFonts w:ascii="Calibri" w:hAnsi="Calibri" w:cs="Calibri"/>
          <w:sz w:val="22"/>
          <w:szCs w:val="22"/>
        </w:rPr>
        <w:t xml:space="preserve"> mld. Kč</w:t>
      </w:r>
      <w:r w:rsidR="00EC4F93">
        <w:rPr>
          <w:rFonts w:ascii="Calibri" w:hAnsi="Calibri" w:cs="Calibri"/>
          <w:sz w:val="22"/>
          <w:szCs w:val="22"/>
        </w:rPr>
        <w:t>, z</w:t>
      </w:r>
      <w:r w:rsidR="00020ED0">
        <w:rPr>
          <w:rFonts w:ascii="Calibri" w:hAnsi="Calibri" w:cs="Calibri"/>
          <w:sz w:val="22"/>
          <w:szCs w:val="22"/>
        </w:rPr>
        <w:t> </w:t>
      </w:r>
      <w:r w:rsidR="00EC4F93">
        <w:rPr>
          <w:rFonts w:ascii="Calibri" w:hAnsi="Calibri" w:cs="Calibri"/>
          <w:sz w:val="22"/>
          <w:szCs w:val="22"/>
        </w:rPr>
        <w:t>toho</w:t>
      </w:r>
      <w:r w:rsidR="00020ED0">
        <w:rPr>
          <w:rFonts w:ascii="Calibri" w:hAnsi="Calibri" w:cs="Calibri"/>
          <w:sz w:val="22"/>
          <w:szCs w:val="22"/>
        </w:rPr>
        <w:t xml:space="preserve"> přes 8</w:t>
      </w:r>
      <w:r w:rsidR="00EC4F93">
        <w:rPr>
          <w:rFonts w:ascii="Calibri" w:hAnsi="Calibri" w:cs="Calibri"/>
          <w:sz w:val="22"/>
          <w:szCs w:val="22"/>
        </w:rPr>
        <w:t xml:space="preserve"> mld. Kč byly refinancované úvěry z jiných finančních institucí</w:t>
      </w:r>
      <w:r w:rsidR="006D7FC7">
        <w:rPr>
          <w:rFonts w:ascii="Calibri" w:hAnsi="Calibri" w:cs="Calibri"/>
          <w:sz w:val="22"/>
          <w:szCs w:val="22"/>
        </w:rPr>
        <w:t xml:space="preserve"> a</w:t>
      </w:r>
      <w:r w:rsidR="00EC4F93">
        <w:rPr>
          <w:rFonts w:ascii="Calibri" w:hAnsi="Calibri" w:cs="Calibri"/>
          <w:sz w:val="22"/>
          <w:szCs w:val="22"/>
        </w:rPr>
        <w:t xml:space="preserve"> </w:t>
      </w:r>
      <w:r w:rsidR="00D07DD7">
        <w:rPr>
          <w:rFonts w:ascii="Calibri" w:hAnsi="Calibri" w:cs="Calibri"/>
          <w:sz w:val="22"/>
          <w:szCs w:val="22"/>
        </w:rPr>
        <w:t xml:space="preserve">2 mld. Kč </w:t>
      </w:r>
      <w:r w:rsidR="006A4300">
        <w:rPr>
          <w:rFonts w:ascii="Calibri" w:hAnsi="Calibri" w:cs="Calibri"/>
          <w:sz w:val="22"/>
          <w:szCs w:val="22"/>
        </w:rPr>
        <w:t xml:space="preserve">úvěry </w:t>
      </w:r>
      <w:r w:rsidR="00D07DD7">
        <w:rPr>
          <w:rFonts w:ascii="Calibri" w:hAnsi="Calibri" w:cs="Calibri"/>
          <w:sz w:val="22"/>
          <w:szCs w:val="22"/>
        </w:rPr>
        <w:t xml:space="preserve">refinancované </w:t>
      </w:r>
      <w:r w:rsidR="006A4300">
        <w:rPr>
          <w:rFonts w:ascii="Calibri" w:hAnsi="Calibri" w:cs="Calibri"/>
          <w:sz w:val="22"/>
          <w:szCs w:val="22"/>
        </w:rPr>
        <w:t>interně</w:t>
      </w:r>
      <w:r w:rsidR="00D07DD7">
        <w:rPr>
          <w:rFonts w:ascii="Calibri" w:hAnsi="Calibri" w:cs="Calibri"/>
          <w:sz w:val="22"/>
          <w:szCs w:val="22"/>
        </w:rPr>
        <w:t>.</w:t>
      </w:r>
      <w:r w:rsidR="001348D9">
        <w:rPr>
          <w:rFonts w:ascii="Calibri" w:hAnsi="Calibri" w:cs="Calibri"/>
          <w:sz w:val="22"/>
          <w:szCs w:val="22"/>
        </w:rPr>
        <w:t xml:space="preserve"> </w:t>
      </w:r>
      <w:r w:rsidR="000B2005">
        <w:rPr>
          <w:rFonts w:ascii="Calibri" w:hAnsi="Calibri" w:cs="Calibri"/>
          <w:sz w:val="22"/>
          <w:szCs w:val="22"/>
        </w:rPr>
        <w:t xml:space="preserve">Ve srovnání s předchozím měsícem </w:t>
      </w:r>
      <w:r w:rsidR="001348D9">
        <w:rPr>
          <w:rFonts w:ascii="Calibri" w:hAnsi="Calibri" w:cs="Calibri"/>
          <w:sz w:val="22"/>
          <w:szCs w:val="22"/>
        </w:rPr>
        <w:t>byl objem refinancovaných úvěr</w:t>
      </w:r>
      <w:r w:rsidR="006D7FC7">
        <w:rPr>
          <w:rFonts w:ascii="Calibri" w:hAnsi="Calibri" w:cs="Calibri"/>
          <w:sz w:val="22"/>
          <w:szCs w:val="22"/>
        </w:rPr>
        <w:t>ů</w:t>
      </w:r>
      <w:r w:rsidR="001348D9">
        <w:rPr>
          <w:rFonts w:ascii="Calibri" w:hAnsi="Calibri" w:cs="Calibri"/>
          <w:sz w:val="22"/>
          <w:szCs w:val="22"/>
        </w:rPr>
        <w:t xml:space="preserve"> </w:t>
      </w:r>
      <w:r w:rsidR="00E80943">
        <w:rPr>
          <w:rFonts w:ascii="Calibri" w:hAnsi="Calibri" w:cs="Calibri"/>
          <w:sz w:val="22"/>
          <w:szCs w:val="22"/>
        </w:rPr>
        <w:t xml:space="preserve">o 1 mld. </w:t>
      </w:r>
      <w:r w:rsidR="006D7FC7">
        <w:rPr>
          <w:rFonts w:ascii="Calibri" w:hAnsi="Calibri" w:cs="Calibri"/>
          <w:sz w:val="22"/>
          <w:szCs w:val="22"/>
        </w:rPr>
        <w:t>Kč</w:t>
      </w:r>
      <w:r w:rsidR="00EF493E">
        <w:rPr>
          <w:rFonts w:ascii="Calibri" w:hAnsi="Calibri" w:cs="Calibri"/>
          <w:sz w:val="22"/>
          <w:szCs w:val="22"/>
        </w:rPr>
        <w:t xml:space="preserve"> vyšší</w:t>
      </w:r>
      <w:r w:rsidR="00E80943">
        <w:rPr>
          <w:rFonts w:ascii="Calibri" w:hAnsi="Calibri" w:cs="Calibri"/>
          <w:sz w:val="22"/>
          <w:szCs w:val="22"/>
        </w:rPr>
        <w:t xml:space="preserve">. </w:t>
      </w:r>
      <w:r w:rsidR="00D07DD7">
        <w:rPr>
          <w:rFonts w:ascii="Calibri" w:hAnsi="Calibri" w:cs="Calibri"/>
          <w:sz w:val="22"/>
          <w:szCs w:val="22"/>
        </w:rPr>
        <w:t xml:space="preserve"> </w:t>
      </w:r>
    </w:p>
    <w:p w14:paraId="292E3577" w14:textId="19A6F2FF" w:rsidR="002E6C7C" w:rsidRPr="00C6489F" w:rsidRDefault="002E6C7C" w:rsidP="0001227F">
      <w:pPr>
        <w:rPr>
          <w:rFonts w:ascii="Calibri" w:hAnsi="Calibri" w:cs="Calibri"/>
          <w:szCs w:val="18"/>
        </w:rPr>
      </w:pPr>
    </w:p>
    <w:p w14:paraId="34C4E5A6" w14:textId="77777777" w:rsidR="000C342E" w:rsidRPr="00C6489F" w:rsidRDefault="000C342E" w:rsidP="0001227F">
      <w:pPr>
        <w:rPr>
          <w:rFonts w:ascii="Calibri" w:hAnsi="Calibri" w:cs="Calibri"/>
          <w:szCs w:val="18"/>
        </w:rPr>
      </w:pPr>
    </w:p>
    <w:p w14:paraId="6CC5EDE5" w14:textId="1ED51239" w:rsidR="002E6C7C" w:rsidRPr="00477CEB" w:rsidRDefault="00386E7F" w:rsidP="000C342E">
      <w:pPr>
        <w:spacing w:after="120"/>
        <w:rPr>
          <w:rFonts w:ascii="Calibri" w:hAnsi="Calibri" w:cs="Calibri"/>
          <w:b/>
          <w:color w:val="13576B"/>
          <w:sz w:val="23"/>
          <w:szCs w:val="23"/>
        </w:rPr>
      </w:pPr>
      <w:r>
        <w:rPr>
          <w:rFonts w:ascii="Calibri" w:hAnsi="Calibri" w:cs="Calibri"/>
          <w:b/>
          <w:color w:val="13576B"/>
          <w:sz w:val="23"/>
          <w:szCs w:val="23"/>
        </w:rPr>
        <w:t xml:space="preserve">Počet nově poskytnutých hypoték </w:t>
      </w:r>
      <w:r w:rsidR="00423E0D">
        <w:rPr>
          <w:rFonts w:ascii="Calibri" w:hAnsi="Calibri" w:cs="Calibri"/>
          <w:b/>
          <w:color w:val="13576B"/>
          <w:sz w:val="23"/>
          <w:szCs w:val="23"/>
        </w:rPr>
        <w:t>přesáhl v listopadu 10 tisíc</w:t>
      </w:r>
    </w:p>
    <w:p w14:paraId="6F998B6E" w14:textId="78A03A46" w:rsidR="00D07DD7" w:rsidRDefault="00D07DD7" w:rsidP="0001227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Při pohledu na nově poskytnuté hypotéky</w:t>
      </w:r>
      <w:r w:rsidR="003C1195">
        <w:rPr>
          <w:rFonts w:ascii="Calibri" w:hAnsi="Calibri" w:cs="Calibri"/>
          <w:sz w:val="22"/>
          <w:szCs w:val="22"/>
        </w:rPr>
        <w:t xml:space="preserve"> bez refinancování</w:t>
      </w:r>
      <w:r w:rsidR="00386E7F">
        <w:rPr>
          <w:rFonts w:ascii="Calibri" w:hAnsi="Calibri" w:cs="Calibri"/>
          <w:sz w:val="22"/>
          <w:szCs w:val="22"/>
        </w:rPr>
        <w:t xml:space="preserve"> banky</w:t>
      </w:r>
      <w:r w:rsidR="000D1749">
        <w:rPr>
          <w:rFonts w:ascii="Calibri" w:hAnsi="Calibri" w:cs="Calibri"/>
          <w:sz w:val="22"/>
          <w:szCs w:val="22"/>
        </w:rPr>
        <w:t xml:space="preserve"> a stavební spořitelny</w:t>
      </w:r>
      <w:r w:rsidR="00386E7F">
        <w:rPr>
          <w:rFonts w:ascii="Calibri" w:hAnsi="Calibri" w:cs="Calibri"/>
          <w:sz w:val="22"/>
          <w:szCs w:val="22"/>
        </w:rPr>
        <w:t xml:space="preserve"> </w:t>
      </w:r>
      <w:r w:rsidR="00986110">
        <w:rPr>
          <w:rFonts w:ascii="Calibri" w:hAnsi="Calibri" w:cs="Calibri"/>
          <w:sz w:val="22"/>
          <w:szCs w:val="22"/>
        </w:rPr>
        <w:t>v </w:t>
      </w:r>
      <w:r w:rsidR="000D1749">
        <w:rPr>
          <w:rFonts w:ascii="Calibri" w:hAnsi="Calibri" w:cs="Calibri"/>
          <w:sz w:val="22"/>
          <w:szCs w:val="22"/>
        </w:rPr>
        <w:t>listopadu</w:t>
      </w:r>
      <w:r w:rsidR="00986110">
        <w:rPr>
          <w:rFonts w:ascii="Calibri" w:hAnsi="Calibri" w:cs="Calibri"/>
          <w:sz w:val="22"/>
          <w:szCs w:val="22"/>
        </w:rPr>
        <w:t xml:space="preserve"> </w:t>
      </w:r>
      <w:r w:rsidR="00386E7F">
        <w:rPr>
          <w:rFonts w:ascii="Calibri" w:hAnsi="Calibri" w:cs="Calibri"/>
          <w:sz w:val="22"/>
          <w:szCs w:val="22"/>
        </w:rPr>
        <w:t xml:space="preserve">poskytly </w:t>
      </w:r>
      <w:r w:rsidR="000D1749">
        <w:rPr>
          <w:rFonts w:ascii="Calibri" w:hAnsi="Calibri" w:cs="Calibri"/>
          <w:sz w:val="22"/>
          <w:szCs w:val="22"/>
        </w:rPr>
        <w:t>10</w:t>
      </w:r>
      <w:r w:rsidR="00E67A1A">
        <w:rPr>
          <w:rFonts w:ascii="Calibri" w:hAnsi="Calibri" w:cs="Calibri"/>
          <w:sz w:val="22"/>
          <w:szCs w:val="22"/>
        </w:rPr>
        <w:t> 3</w:t>
      </w:r>
      <w:r w:rsidR="000D1749">
        <w:rPr>
          <w:rFonts w:ascii="Calibri" w:hAnsi="Calibri" w:cs="Calibri"/>
          <w:sz w:val="22"/>
          <w:szCs w:val="22"/>
        </w:rPr>
        <w:t>52</w:t>
      </w:r>
      <w:r w:rsidR="00E67A1A">
        <w:rPr>
          <w:rFonts w:ascii="Calibri" w:hAnsi="Calibri" w:cs="Calibri"/>
          <w:sz w:val="22"/>
          <w:szCs w:val="22"/>
        </w:rPr>
        <w:t xml:space="preserve"> hypoték, </w:t>
      </w:r>
      <w:r w:rsidR="00F10D7E">
        <w:rPr>
          <w:rFonts w:ascii="Calibri" w:hAnsi="Calibri" w:cs="Calibri"/>
          <w:sz w:val="22"/>
          <w:szCs w:val="22"/>
        </w:rPr>
        <w:t>o</w:t>
      </w:r>
      <w:r w:rsidR="00E67A1A">
        <w:rPr>
          <w:rFonts w:ascii="Calibri" w:hAnsi="Calibri" w:cs="Calibri"/>
          <w:sz w:val="22"/>
          <w:szCs w:val="22"/>
        </w:rPr>
        <w:t>p</w:t>
      </w:r>
      <w:r w:rsidR="00F10D7E">
        <w:rPr>
          <w:rFonts w:ascii="Calibri" w:hAnsi="Calibri" w:cs="Calibri"/>
          <w:sz w:val="22"/>
          <w:szCs w:val="22"/>
        </w:rPr>
        <w:t>ro</w:t>
      </w:r>
      <w:r w:rsidR="00E67A1A">
        <w:rPr>
          <w:rFonts w:ascii="Calibri" w:hAnsi="Calibri" w:cs="Calibri"/>
          <w:sz w:val="22"/>
          <w:szCs w:val="22"/>
        </w:rPr>
        <w:t>t</w:t>
      </w:r>
      <w:r w:rsidR="00F10D7E">
        <w:rPr>
          <w:rFonts w:ascii="Calibri" w:hAnsi="Calibri" w:cs="Calibri"/>
          <w:sz w:val="22"/>
          <w:szCs w:val="22"/>
        </w:rPr>
        <w:t>i</w:t>
      </w:r>
      <w:r w:rsidR="00E67A1A">
        <w:rPr>
          <w:rFonts w:ascii="Calibri" w:hAnsi="Calibri" w:cs="Calibri"/>
          <w:sz w:val="22"/>
          <w:szCs w:val="22"/>
        </w:rPr>
        <w:t xml:space="preserve"> </w:t>
      </w:r>
      <w:r w:rsidR="000D1749">
        <w:rPr>
          <w:rFonts w:ascii="Calibri" w:hAnsi="Calibri" w:cs="Calibri"/>
          <w:sz w:val="22"/>
          <w:szCs w:val="22"/>
        </w:rPr>
        <w:t>říjnu</w:t>
      </w:r>
      <w:r w:rsidR="005A7E09">
        <w:rPr>
          <w:rFonts w:ascii="Calibri" w:hAnsi="Calibri" w:cs="Calibri"/>
          <w:sz w:val="22"/>
          <w:szCs w:val="22"/>
        </w:rPr>
        <w:t xml:space="preserve"> se</w:t>
      </w:r>
      <w:r w:rsidR="00E67A1A">
        <w:rPr>
          <w:rFonts w:ascii="Calibri" w:hAnsi="Calibri" w:cs="Calibri"/>
          <w:sz w:val="22"/>
          <w:szCs w:val="22"/>
        </w:rPr>
        <w:t xml:space="preserve"> tak p</w:t>
      </w:r>
      <w:r w:rsidR="000F61F5">
        <w:rPr>
          <w:rFonts w:ascii="Calibri" w:hAnsi="Calibri" w:cs="Calibri"/>
          <w:sz w:val="22"/>
          <w:szCs w:val="22"/>
        </w:rPr>
        <w:t xml:space="preserve">očet </w:t>
      </w:r>
      <w:r w:rsidR="00824A84">
        <w:rPr>
          <w:rFonts w:ascii="Calibri" w:hAnsi="Calibri" w:cs="Calibri"/>
          <w:sz w:val="22"/>
          <w:szCs w:val="22"/>
        </w:rPr>
        <w:t xml:space="preserve">nově </w:t>
      </w:r>
      <w:r w:rsidR="000F61F5">
        <w:rPr>
          <w:rFonts w:ascii="Calibri" w:hAnsi="Calibri" w:cs="Calibri"/>
          <w:sz w:val="22"/>
          <w:szCs w:val="22"/>
        </w:rPr>
        <w:t xml:space="preserve">poskytnutých hypoték </w:t>
      </w:r>
      <w:r w:rsidR="005A7E09">
        <w:rPr>
          <w:rFonts w:ascii="Calibri" w:hAnsi="Calibri" w:cs="Calibri"/>
          <w:sz w:val="22"/>
          <w:szCs w:val="22"/>
        </w:rPr>
        <w:t>zvýšil</w:t>
      </w:r>
      <w:r w:rsidR="0090288E">
        <w:rPr>
          <w:rFonts w:ascii="Calibri" w:hAnsi="Calibri" w:cs="Calibri"/>
          <w:sz w:val="22"/>
          <w:szCs w:val="22"/>
        </w:rPr>
        <w:t xml:space="preserve"> o 11 %</w:t>
      </w:r>
      <w:r w:rsidR="005A7E09">
        <w:rPr>
          <w:rFonts w:ascii="Calibri" w:hAnsi="Calibri" w:cs="Calibri"/>
          <w:sz w:val="22"/>
          <w:szCs w:val="22"/>
        </w:rPr>
        <w:t xml:space="preserve"> </w:t>
      </w:r>
      <w:r w:rsidR="00F53F88">
        <w:rPr>
          <w:rFonts w:ascii="Calibri" w:hAnsi="Calibri" w:cs="Calibri"/>
          <w:sz w:val="22"/>
          <w:szCs w:val="22"/>
        </w:rPr>
        <w:t>(z 9 </w:t>
      </w:r>
      <w:r w:rsidR="00844479">
        <w:rPr>
          <w:rFonts w:ascii="Calibri" w:hAnsi="Calibri" w:cs="Calibri"/>
          <w:sz w:val="22"/>
          <w:szCs w:val="22"/>
        </w:rPr>
        <w:t>318</w:t>
      </w:r>
      <w:r w:rsidR="00F53F88">
        <w:rPr>
          <w:rFonts w:ascii="Calibri" w:hAnsi="Calibri" w:cs="Calibri"/>
          <w:sz w:val="22"/>
          <w:szCs w:val="22"/>
        </w:rPr>
        <w:t>)</w:t>
      </w:r>
      <w:r w:rsidR="000F61F5">
        <w:rPr>
          <w:rFonts w:ascii="Calibri" w:hAnsi="Calibri" w:cs="Calibri"/>
          <w:sz w:val="22"/>
          <w:szCs w:val="22"/>
        </w:rPr>
        <w:t xml:space="preserve">. Průměrná </w:t>
      </w:r>
      <w:r w:rsidR="00844479">
        <w:rPr>
          <w:rFonts w:ascii="Calibri" w:hAnsi="Calibri" w:cs="Calibri"/>
          <w:sz w:val="22"/>
          <w:szCs w:val="22"/>
        </w:rPr>
        <w:t xml:space="preserve">velikost </w:t>
      </w:r>
      <w:r w:rsidR="000F61F5">
        <w:rPr>
          <w:rFonts w:ascii="Calibri" w:hAnsi="Calibri" w:cs="Calibri"/>
          <w:sz w:val="22"/>
          <w:szCs w:val="22"/>
        </w:rPr>
        <w:t>hypoték</w:t>
      </w:r>
      <w:r w:rsidR="00844479">
        <w:rPr>
          <w:rFonts w:ascii="Calibri" w:hAnsi="Calibri" w:cs="Calibri"/>
          <w:sz w:val="22"/>
          <w:szCs w:val="22"/>
        </w:rPr>
        <w:t xml:space="preserve">y </w:t>
      </w:r>
      <w:r w:rsidR="000F61F5">
        <w:rPr>
          <w:rFonts w:ascii="Calibri" w:hAnsi="Calibri" w:cs="Calibri"/>
          <w:sz w:val="22"/>
          <w:szCs w:val="22"/>
        </w:rPr>
        <w:t>v</w:t>
      </w:r>
      <w:r w:rsidR="00580391">
        <w:rPr>
          <w:rFonts w:ascii="Calibri" w:hAnsi="Calibri" w:cs="Calibri"/>
          <w:sz w:val="22"/>
          <w:szCs w:val="22"/>
        </w:rPr>
        <w:t> </w:t>
      </w:r>
      <w:r w:rsidR="00844479">
        <w:rPr>
          <w:rFonts w:ascii="Calibri" w:hAnsi="Calibri" w:cs="Calibri"/>
          <w:sz w:val="22"/>
          <w:szCs w:val="22"/>
        </w:rPr>
        <w:t>listopadu</w:t>
      </w:r>
      <w:r w:rsidR="00580391">
        <w:rPr>
          <w:rFonts w:ascii="Calibri" w:hAnsi="Calibri" w:cs="Calibri"/>
          <w:sz w:val="22"/>
          <w:szCs w:val="22"/>
        </w:rPr>
        <w:t xml:space="preserve"> </w:t>
      </w:r>
      <w:r w:rsidR="00D73B35">
        <w:rPr>
          <w:rFonts w:ascii="Calibri" w:hAnsi="Calibri" w:cs="Calibri"/>
          <w:sz w:val="22"/>
          <w:szCs w:val="22"/>
        </w:rPr>
        <w:t xml:space="preserve">také </w:t>
      </w:r>
      <w:r w:rsidR="00580391">
        <w:rPr>
          <w:rFonts w:ascii="Calibri" w:hAnsi="Calibri" w:cs="Calibri"/>
          <w:sz w:val="22"/>
          <w:szCs w:val="22"/>
        </w:rPr>
        <w:t xml:space="preserve">dále </w:t>
      </w:r>
      <w:r w:rsidR="00D73B35">
        <w:rPr>
          <w:rFonts w:ascii="Calibri" w:hAnsi="Calibri" w:cs="Calibri"/>
          <w:sz w:val="22"/>
          <w:szCs w:val="22"/>
        </w:rPr>
        <w:t>vz</w:t>
      </w:r>
      <w:r w:rsidR="00580391">
        <w:rPr>
          <w:rFonts w:ascii="Calibri" w:hAnsi="Calibri" w:cs="Calibri"/>
          <w:sz w:val="22"/>
          <w:szCs w:val="22"/>
        </w:rPr>
        <w:t>rostla</w:t>
      </w:r>
      <w:r w:rsidR="000F61F5">
        <w:rPr>
          <w:rFonts w:ascii="Calibri" w:hAnsi="Calibri" w:cs="Calibri"/>
          <w:sz w:val="22"/>
          <w:szCs w:val="22"/>
        </w:rPr>
        <w:t>, a to na 3</w:t>
      </w:r>
      <w:r w:rsidR="00F10D7E">
        <w:rPr>
          <w:rFonts w:ascii="Calibri" w:hAnsi="Calibri" w:cs="Calibri"/>
          <w:sz w:val="22"/>
          <w:szCs w:val="22"/>
        </w:rPr>
        <w:t>,</w:t>
      </w:r>
      <w:r w:rsidR="00844479">
        <w:rPr>
          <w:rFonts w:ascii="Calibri" w:hAnsi="Calibri" w:cs="Calibri"/>
          <w:sz w:val="22"/>
          <w:szCs w:val="22"/>
        </w:rPr>
        <w:t>46</w:t>
      </w:r>
      <w:r w:rsidR="00F10D7E">
        <w:rPr>
          <w:rFonts w:ascii="Calibri" w:hAnsi="Calibri" w:cs="Calibri"/>
          <w:sz w:val="22"/>
          <w:szCs w:val="22"/>
        </w:rPr>
        <w:t xml:space="preserve"> mil</w:t>
      </w:r>
      <w:r w:rsidR="00824A84">
        <w:rPr>
          <w:rFonts w:ascii="Calibri" w:hAnsi="Calibri" w:cs="Calibri"/>
          <w:sz w:val="22"/>
          <w:szCs w:val="22"/>
        </w:rPr>
        <w:t>.</w:t>
      </w:r>
      <w:r w:rsidR="00F10D7E">
        <w:rPr>
          <w:rFonts w:ascii="Calibri" w:hAnsi="Calibri" w:cs="Calibri"/>
          <w:sz w:val="22"/>
          <w:szCs w:val="22"/>
        </w:rPr>
        <w:t xml:space="preserve"> Kč.</w:t>
      </w:r>
      <w:r w:rsidR="00580391">
        <w:rPr>
          <w:rFonts w:ascii="Calibri" w:hAnsi="Calibri" w:cs="Calibri"/>
          <w:sz w:val="22"/>
          <w:szCs w:val="22"/>
        </w:rPr>
        <w:t xml:space="preserve"> </w:t>
      </w:r>
      <w:r w:rsidR="000E0B50">
        <w:rPr>
          <w:rFonts w:ascii="Calibri" w:hAnsi="Calibri" w:cs="Calibri"/>
          <w:sz w:val="22"/>
          <w:szCs w:val="22"/>
        </w:rPr>
        <w:t xml:space="preserve">V případě </w:t>
      </w:r>
      <w:r w:rsidR="00A34E5A">
        <w:rPr>
          <w:rFonts w:ascii="Calibri" w:hAnsi="Calibri" w:cs="Calibri"/>
          <w:sz w:val="22"/>
          <w:szCs w:val="22"/>
        </w:rPr>
        <w:t xml:space="preserve">refinancování </w:t>
      </w:r>
      <w:r w:rsidR="008A3889">
        <w:rPr>
          <w:rFonts w:ascii="Calibri" w:hAnsi="Calibri" w:cs="Calibri"/>
          <w:sz w:val="22"/>
          <w:szCs w:val="22"/>
        </w:rPr>
        <w:t xml:space="preserve">úvěru </w:t>
      </w:r>
      <w:r w:rsidR="00F56446">
        <w:rPr>
          <w:rFonts w:ascii="Calibri" w:hAnsi="Calibri" w:cs="Calibri"/>
          <w:sz w:val="22"/>
          <w:szCs w:val="22"/>
        </w:rPr>
        <w:t>byl</w:t>
      </w:r>
      <w:r w:rsidR="008A3889">
        <w:rPr>
          <w:rFonts w:ascii="Calibri" w:hAnsi="Calibri" w:cs="Calibri"/>
          <w:sz w:val="22"/>
          <w:szCs w:val="22"/>
        </w:rPr>
        <w:t xml:space="preserve"> </w:t>
      </w:r>
      <w:r w:rsidR="00193AC2">
        <w:rPr>
          <w:rFonts w:ascii="Calibri" w:hAnsi="Calibri" w:cs="Calibri"/>
          <w:sz w:val="22"/>
          <w:szCs w:val="22"/>
        </w:rPr>
        <w:t xml:space="preserve">pak </w:t>
      </w:r>
      <w:r w:rsidR="008A3889">
        <w:rPr>
          <w:rFonts w:ascii="Calibri" w:hAnsi="Calibri" w:cs="Calibri"/>
          <w:sz w:val="22"/>
          <w:szCs w:val="22"/>
        </w:rPr>
        <w:t xml:space="preserve">objem </w:t>
      </w:r>
      <w:r w:rsidR="00A34E5A">
        <w:rPr>
          <w:rFonts w:ascii="Calibri" w:hAnsi="Calibri" w:cs="Calibri"/>
          <w:sz w:val="22"/>
          <w:szCs w:val="22"/>
        </w:rPr>
        <w:t xml:space="preserve">hypotéky </w:t>
      </w:r>
      <w:r w:rsidR="00F56446">
        <w:rPr>
          <w:rFonts w:ascii="Calibri" w:hAnsi="Calibri" w:cs="Calibri"/>
          <w:sz w:val="22"/>
          <w:szCs w:val="22"/>
        </w:rPr>
        <w:t xml:space="preserve">zhruba o 1 mil. Kč </w:t>
      </w:r>
      <w:r w:rsidR="008A3889">
        <w:rPr>
          <w:rFonts w:ascii="Calibri" w:hAnsi="Calibri" w:cs="Calibri"/>
          <w:sz w:val="22"/>
          <w:szCs w:val="22"/>
        </w:rPr>
        <w:t>nižší.</w:t>
      </w:r>
      <w:r w:rsidR="0051449F">
        <w:rPr>
          <w:rFonts w:ascii="Calibri" w:hAnsi="Calibri" w:cs="Calibri"/>
          <w:sz w:val="22"/>
          <w:szCs w:val="22"/>
        </w:rPr>
        <w:t xml:space="preserve"> </w:t>
      </w:r>
      <w:r w:rsidR="009D39EE">
        <w:rPr>
          <w:rFonts w:ascii="Calibri" w:hAnsi="Calibri" w:cs="Calibri"/>
          <w:sz w:val="22"/>
          <w:szCs w:val="22"/>
        </w:rPr>
        <w:t xml:space="preserve">Nové hypotéky </w:t>
      </w:r>
      <w:r w:rsidR="00896BC2">
        <w:rPr>
          <w:rFonts w:ascii="Calibri" w:hAnsi="Calibri" w:cs="Calibri"/>
          <w:sz w:val="22"/>
          <w:szCs w:val="22"/>
        </w:rPr>
        <w:t>jsou nejvíce poskytovány za účelem koupě nemovitostí,</w:t>
      </w:r>
      <w:r w:rsidR="001906F3">
        <w:rPr>
          <w:rFonts w:ascii="Calibri" w:hAnsi="Calibri" w:cs="Calibri"/>
          <w:sz w:val="22"/>
          <w:szCs w:val="22"/>
        </w:rPr>
        <w:t xml:space="preserve"> ty</w:t>
      </w:r>
      <w:r w:rsidR="00117860">
        <w:rPr>
          <w:rFonts w:ascii="Calibri" w:hAnsi="Calibri" w:cs="Calibri"/>
          <w:sz w:val="22"/>
          <w:szCs w:val="22"/>
        </w:rPr>
        <w:t xml:space="preserve"> tvoří necelých 70 % objemu </w:t>
      </w:r>
      <w:r w:rsidR="001906F3">
        <w:rPr>
          <w:rFonts w:ascii="Calibri" w:hAnsi="Calibri" w:cs="Calibri"/>
          <w:sz w:val="22"/>
          <w:szCs w:val="22"/>
        </w:rPr>
        <w:t>nově poskytnutých hypoték.</w:t>
      </w:r>
    </w:p>
    <w:p w14:paraId="359DE813" w14:textId="00EA6374" w:rsidR="00D07DD7" w:rsidRDefault="00D07DD7" w:rsidP="0001227F">
      <w:pPr>
        <w:rPr>
          <w:rFonts w:ascii="Calibri" w:hAnsi="Calibri" w:cs="Calibri"/>
          <w:sz w:val="22"/>
          <w:szCs w:val="22"/>
        </w:rPr>
      </w:pPr>
    </w:p>
    <w:p w14:paraId="44FB14A2" w14:textId="7B420424" w:rsidR="0017388B" w:rsidRPr="000C342E" w:rsidRDefault="00D8652F" w:rsidP="00F10D7E">
      <w:pPr>
        <w:rPr>
          <w:rFonts w:ascii="Calibri" w:hAnsi="Calibri" w:cs="Calibri"/>
          <w:b/>
          <w:bCs/>
          <w:sz w:val="22"/>
          <w:szCs w:val="22"/>
        </w:rPr>
      </w:pPr>
      <w:r w:rsidRPr="00C014C6">
        <w:rPr>
          <w:rFonts w:ascii="Calibri" w:hAnsi="Calibri" w:cs="Calibri"/>
          <w:b/>
          <w:bCs/>
          <w:sz w:val="22"/>
          <w:szCs w:val="22"/>
        </w:rPr>
        <w:t xml:space="preserve">Tabulka č. 1: Shrnutí </w:t>
      </w:r>
      <w:r w:rsidR="00C014C6" w:rsidRPr="00C014C6">
        <w:rPr>
          <w:rFonts w:ascii="Calibri" w:hAnsi="Calibri" w:cs="Calibri"/>
          <w:b/>
          <w:bCs/>
          <w:sz w:val="22"/>
          <w:szCs w:val="22"/>
        </w:rPr>
        <w:t xml:space="preserve">objemu poskytnutých hypoték a průměrných úrokových sazeb za </w:t>
      </w:r>
      <w:r w:rsidR="0096172B">
        <w:rPr>
          <w:rFonts w:ascii="Calibri" w:hAnsi="Calibri" w:cs="Calibri"/>
          <w:b/>
          <w:bCs/>
          <w:sz w:val="22"/>
          <w:szCs w:val="22"/>
        </w:rPr>
        <w:t>listopad</w:t>
      </w:r>
      <w:r w:rsidR="00C014C6" w:rsidRPr="00C014C6">
        <w:rPr>
          <w:rFonts w:ascii="Calibri" w:hAnsi="Calibri" w:cs="Calibri"/>
          <w:b/>
          <w:bCs/>
          <w:sz w:val="22"/>
          <w:szCs w:val="22"/>
        </w:rPr>
        <w:t xml:space="preserve"> 2021</w:t>
      </w:r>
      <w:r w:rsidR="0060305B">
        <w:fldChar w:fldCharType="begin"/>
      </w:r>
      <w:r w:rsidR="0060305B">
        <w:instrText xml:space="preserve"> LINK </w:instrText>
      </w:r>
      <w:r w:rsidR="0017388B">
        <w:instrText xml:space="preserve">Excel.Sheet.12 C:\\Users\\trudicova\\Desktop\\CBA-Hypomonitor-2021-10.xlsx "Tabulka Shrnutí!R2C2:R13C5" </w:instrText>
      </w:r>
      <w:r w:rsidR="0060305B">
        <w:instrText xml:space="preserve">\a \f 4 \h </w:instrText>
      </w:r>
      <w:r w:rsidR="00750679">
        <w:instrText xml:space="preserve"> \* MERGEFORMAT </w:instrText>
      </w:r>
      <w:r w:rsidR="0060305B">
        <w:fldChar w:fldCharType="separate"/>
      </w:r>
    </w:p>
    <w:tbl>
      <w:tblPr>
        <w:tblW w:w="6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9"/>
        <w:gridCol w:w="1154"/>
        <w:gridCol w:w="1006"/>
        <w:gridCol w:w="1006"/>
      </w:tblGrid>
      <w:tr w:rsidR="0017388B" w:rsidRPr="0017388B" w14:paraId="51F9CA1E" w14:textId="77777777" w:rsidTr="005C7FCE">
        <w:trPr>
          <w:divId w:val="817648807"/>
          <w:trHeight w:val="452"/>
        </w:trPr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3F0C" w14:textId="14F36AA7" w:rsidR="0017388B" w:rsidRPr="0017388B" w:rsidRDefault="0017388B" w:rsidP="001738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4"/>
                <w:szCs w:val="24"/>
              </w:rPr>
            </w:pPr>
            <w:r w:rsidRPr="0017388B">
              <w:rPr>
                <w:rFonts w:ascii="Calibri Light" w:hAnsi="Calibri Light" w:cs="Calibri Light"/>
                <w:b/>
                <w:bCs/>
                <w:color w:val="13576B"/>
                <w:sz w:val="24"/>
                <w:szCs w:val="24"/>
              </w:rPr>
              <w:t xml:space="preserve">ČBA Hypomonitor </w:t>
            </w:r>
            <w:r w:rsidR="0096172B">
              <w:rPr>
                <w:rFonts w:ascii="Calibri Light" w:hAnsi="Calibri Light" w:cs="Calibri Light"/>
                <w:b/>
                <w:bCs/>
                <w:color w:val="13576B"/>
                <w:sz w:val="24"/>
                <w:szCs w:val="24"/>
              </w:rPr>
              <w:t>listopad</w:t>
            </w:r>
            <w:r w:rsidRPr="0017388B">
              <w:rPr>
                <w:rFonts w:ascii="Calibri Light" w:hAnsi="Calibri Light" w:cs="Calibri Light"/>
                <w:b/>
                <w:bCs/>
                <w:color w:val="13576B"/>
                <w:sz w:val="24"/>
                <w:szCs w:val="24"/>
              </w:rPr>
              <w:t xml:space="preserve"> 2021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677A" w14:textId="77777777" w:rsidR="0017388B" w:rsidRPr="0017388B" w:rsidRDefault="0017388B" w:rsidP="001738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B566" w14:textId="77777777" w:rsidR="0017388B" w:rsidRPr="0017388B" w:rsidRDefault="0017388B" w:rsidP="001738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17388B" w:rsidRPr="0017388B" w14:paraId="7492B515" w14:textId="77777777" w:rsidTr="005C7FCE">
        <w:trPr>
          <w:divId w:val="817648807"/>
          <w:trHeight w:val="266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C659" w14:textId="77777777" w:rsidR="0017388B" w:rsidRPr="0017388B" w:rsidRDefault="0017388B" w:rsidP="001738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5424A" w14:textId="77777777" w:rsidR="0017388B" w:rsidRPr="0017388B" w:rsidRDefault="0017388B" w:rsidP="00173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</w:pPr>
            <w:r w:rsidRPr="0017388B"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  <w:t>Objem</w:t>
            </w:r>
            <w:r w:rsidRPr="0017388B"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  <w:br/>
              <w:t>(mld. Kč)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D165" w14:textId="77777777" w:rsidR="0017388B" w:rsidRPr="0017388B" w:rsidRDefault="0017388B" w:rsidP="00173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</w:pPr>
            <w:r w:rsidRPr="0017388B"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  <w:t>Počet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09F899" w14:textId="77777777" w:rsidR="0017388B" w:rsidRPr="0017388B" w:rsidRDefault="0017388B" w:rsidP="00173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</w:pPr>
            <w:r w:rsidRPr="0017388B"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  <w:t>Sazba</w:t>
            </w:r>
            <w:r w:rsidRPr="0017388B"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  <w:br/>
              <w:t xml:space="preserve"> (%)</w:t>
            </w:r>
          </w:p>
        </w:tc>
      </w:tr>
      <w:tr w:rsidR="0017388B" w:rsidRPr="0017388B" w14:paraId="266AC20E" w14:textId="77777777" w:rsidTr="005C7FCE">
        <w:trPr>
          <w:divId w:val="817648807"/>
          <w:trHeight w:val="266"/>
        </w:trPr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9ECFA" w14:textId="77777777" w:rsidR="0017388B" w:rsidRPr="0017388B" w:rsidRDefault="0017388B" w:rsidP="001738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7388B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50086" w14:textId="77777777" w:rsidR="0017388B" w:rsidRPr="0017388B" w:rsidRDefault="0017388B" w:rsidP="001738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1D604" w14:textId="77777777" w:rsidR="0017388B" w:rsidRPr="0017388B" w:rsidRDefault="0017388B" w:rsidP="001738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EC4046" w14:textId="77777777" w:rsidR="0017388B" w:rsidRPr="0017388B" w:rsidRDefault="0017388B" w:rsidP="001738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</w:pPr>
          </w:p>
        </w:tc>
      </w:tr>
      <w:tr w:rsidR="004279BD" w:rsidRPr="0017388B" w14:paraId="145F9634" w14:textId="77777777" w:rsidTr="005C7FCE">
        <w:trPr>
          <w:divId w:val="817648807"/>
          <w:trHeight w:val="266"/>
        </w:trPr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35A0A" w14:textId="77777777" w:rsidR="004279BD" w:rsidRPr="0017388B" w:rsidRDefault="004279BD" w:rsidP="004279B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17388B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325C" w14:textId="10AFA392" w:rsidR="004279BD" w:rsidRPr="0017388B" w:rsidRDefault="004279BD" w:rsidP="004279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46,</w:t>
            </w:r>
            <w:r w:rsidR="00B0143E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CF81" w14:textId="2670E0BB" w:rsidR="004279BD" w:rsidRPr="0017388B" w:rsidRDefault="004279BD" w:rsidP="004279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14 552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F9122" w14:textId="2CF82DCB" w:rsidR="004279BD" w:rsidRPr="0017388B" w:rsidRDefault="004279BD" w:rsidP="004279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2,68</w:t>
            </w:r>
          </w:p>
        </w:tc>
      </w:tr>
      <w:tr w:rsidR="004279BD" w:rsidRPr="0017388B" w14:paraId="2728F499" w14:textId="77777777" w:rsidTr="005C7FCE">
        <w:trPr>
          <w:divId w:val="817648807"/>
          <w:trHeight w:val="266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FBFE" w14:textId="77777777" w:rsidR="004279BD" w:rsidRPr="0017388B" w:rsidRDefault="004279BD" w:rsidP="004279BD">
            <w:pPr>
              <w:overflowPunct/>
              <w:autoSpaceDE/>
              <w:autoSpaceDN/>
              <w:adjustRightInd/>
              <w:ind w:firstLineChars="100" w:firstLine="221"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17388B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Nové úvěry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1477" w14:textId="00DD35CA" w:rsidR="004279BD" w:rsidRPr="0017388B" w:rsidRDefault="004279BD" w:rsidP="004279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35,9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0739" w14:textId="6363BEDA" w:rsidR="004279BD" w:rsidRPr="0017388B" w:rsidRDefault="004279BD" w:rsidP="004279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10 352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086C" w14:textId="2DCE68B5" w:rsidR="004279BD" w:rsidRPr="0017388B" w:rsidRDefault="004279BD" w:rsidP="004279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2,70</w:t>
            </w:r>
          </w:p>
        </w:tc>
      </w:tr>
      <w:tr w:rsidR="004279BD" w:rsidRPr="0017388B" w14:paraId="27FD6033" w14:textId="77777777" w:rsidTr="005C7FCE">
        <w:trPr>
          <w:divId w:val="817648807"/>
          <w:trHeight w:val="266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517E" w14:textId="77777777" w:rsidR="004279BD" w:rsidRPr="0017388B" w:rsidRDefault="004279BD" w:rsidP="004279BD">
            <w:pPr>
              <w:overflowPunct/>
              <w:autoSpaceDE/>
              <w:autoSpaceDN/>
              <w:adjustRightInd/>
              <w:ind w:firstLineChars="200" w:firstLine="440"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7388B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z toho: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4CA7" w14:textId="55E77EE3" w:rsidR="004279BD" w:rsidRPr="0017388B" w:rsidRDefault="004279BD" w:rsidP="004279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8280" w14:textId="4D17734B" w:rsidR="004279BD" w:rsidRPr="0017388B" w:rsidRDefault="004279BD" w:rsidP="004279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4E8E" w14:textId="77777777" w:rsidR="004279BD" w:rsidRPr="0017388B" w:rsidRDefault="004279BD" w:rsidP="004279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4279BD" w:rsidRPr="0017388B" w14:paraId="33F88BEB" w14:textId="77777777" w:rsidTr="005C7FCE">
        <w:trPr>
          <w:divId w:val="817648807"/>
          <w:trHeight w:val="266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4A5C" w14:textId="77777777" w:rsidR="004279BD" w:rsidRPr="0017388B" w:rsidRDefault="004279BD" w:rsidP="004279BD">
            <w:pPr>
              <w:overflowPunct/>
              <w:autoSpaceDE/>
              <w:autoSpaceDN/>
              <w:adjustRightInd/>
              <w:ind w:firstLineChars="300" w:firstLine="660"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7388B">
              <w:rPr>
                <w:rFonts w:ascii="Calibri Light" w:hAnsi="Calibri Light" w:cs="Calibri Light"/>
                <w:color w:val="000000"/>
                <w:sz w:val="22"/>
                <w:szCs w:val="22"/>
              </w:rPr>
              <w:t>na koupi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905B" w14:textId="2900F562" w:rsidR="004279BD" w:rsidRPr="0017388B" w:rsidRDefault="004279BD" w:rsidP="004279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99DF" w14:textId="3A63D640" w:rsidR="004279BD" w:rsidRPr="0017388B" w:rsidRDefault="004279BD" w:rsidP="004279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6 627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DD4D" w14:textId="7F91E930" w:rsidR="004279BD" w:rsidRPr="0017388B" w:rsidRDefault="004279BD" w:rsidP="004279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2,70</w:t>
            </w:r>
          </w:p>
        </w:tc>
      </w:tr>
      <w:tr w:rsidR="004279BD" w:rsidRPr="0017388B" w14:paraId="377FF5A4" w14:textId="77777777" w:rsidTr="005C7FCE">
        <w:trPr>
          <w:divId w:val="817648807"/>
          <w:trHeight w:val="266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9202" w14:textId="77777777" w:rsidR="004279BD" w:rsidRPr="0017388B" w:rsidRDefault="004279BD" w:rsidP="004279BD">
            <w:pPr>
              <w:overflowPunct/>
              <w:autoSpaceDE/>
              <w:autoSpaceDN/>
              <w:adjustRightInd/>
              <w:ind w:firstLineChars="300" w:firstLine="660"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7388B">
              <w:rPr>
                <w:rFonts w:ascii="Calibri Light" w:hAnsi="Calibri Light" w:cs="Calibri Light"/>
                <w:color w:val="000000"/>
                <w:sz w:val="22"/>
                <w:szCs w:val="22"/>
              </w:rPr>
              <w:t>na výstavbu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3630" w14:textId="276DA4BF" w:rsidR="004279BD" w:rsidRPr="0017388B" w:rsidRDefault="004279BD" w:rsidP="004279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92A6" w14:textId="632F6849" w:rsidR="004279BD" w:rsidRPr="0017388B" w:rsidRDefault="004279BD" w:rsidP="004279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2 684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C186" w14:textId="75146A10" w:rsidR="004279BD" w:rsidRPr="0017388B" w:rsidRDefault="004279BD" w:rsidP="004279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2,60</w:t>
            </w:r>
          </w:p>
        </w:tc>
      </w:tr>
      <w:tr w:rsidR="004279BD" w:rsidRPr="0017388B" w14:paraId="4C1DFA87" w14:textId="77777777" w:rsidTr="005C7FCE">
        <w:trPr>
          <w:divId w:val="817648807"/>
          <w:trHeight w:val="266"/>
        </w:trPr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F64C0" w14:textId="77777777" w:rsidR="004279BD" w:rsidRPr="0017388B" w:rsidRDefault="004279BD" w:rsidP="004279BD">
            <w:pPr>
              <w:overflowPunct/>
              <w:autoSpaceDE/>
              <w:autoSpaceDN/>
              <w:adjustRightInd/>
              <w:ind w:firstLineChars="300" w:firstLine="660"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7388B">
              <w:rPr>
                <w:rFonts w:ascii="Calibri Light" w:hAnsi="Calibri Light" w:cs="Calibri Light"/>
                <w:color w:val="000000"/>
                <w:sz w:val="22"/>
                <w:szCs w:val="22"/>
              </w:rPr>
              <w:t>ostatní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013A" w14:textId="4B6971ED" w:rsidR="004279BD" w:rsidRPr="0017388B" w:rsidRDefault="004279BD" w:rsidP="004279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E1FD" w14:textId="05B07768" w:rsidR="004279BD" w:rsidRPr="0017388B" w:rsidRDefault="004279BD" w:rsidP="004279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1 041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A9189" w14:textId="31F46E9F" w:rsidR="004279BD" w:rsidRPr="0017388B" w:rsidRDefault="004279BD" w:rsidP="004279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3,03</w:t>
            </w:r>
          </w:p>
        </w:tc>
      </w:tr>
      <w:tr w:rsidR="004279BD" w:rsidRPr="0017388B" w14:paraId="26E40081" w14:textId="77777777" w:rsidTr="005C7FCE">
        <w:trPr>
          <w:divId w:val="817648807"/>
          <w:trHeight w:val="266"/>
        </w:trPr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0EB01" w14:textId="77777777" w:rsidR="004279BD" w:rsidRPr="0017388B" w:rsidRDefault="004279BD" w:rsidP="004279BD">
            <w:pPr>
              <w:overflowPunct/>
              <w:autoSpaceDE/>
              <w:autoSpaceDN/>
              <w:adjustRightInd/>
              <w:ind w:firstLineChars="100" w:firstLine="221"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17388B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Refinancované z jiné instituce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56A9" w14:textId="269BDB45" w:rsidR="004279BD" w:rsidRPr="0017388B" w:rsidRDefault="004279BD" w:rsidP="004279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8,2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6E4E" w14:textId="269C7D8E" w:rsidR="004279BD" w:rsidRPr="0017388B" w:rsidRDefault="004279BD" w:rsidP="004279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3 247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D892B" w14:textId="200C91C0" w:rsidR="004279BD" w:rsidRPr="0017388B" w:rsidRDefault="004279BD" w:rsidP="004279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2,60</w:t>
            </w:r>
          </w:p>
        </w:tc>
      </w:tr>
      <w:tr w:rsidR="004279BD" w:rsidRPr="0017388B" w14:paraId="43B42F2D" w14:textId="77777777" w:rsidTr="005C7FCE">
        <w:trPr>
          <w:divId w:val="817648807"/>
          <w:trHeight w:val="266"/>
        </w:trPr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40C17" w14:textId="77777777" w:rsidR="004279BD" w:rsidRPr="0017388B" w:rsidRDefault="004279BD" w:rsidP="004279BD">
            <w:pPr>
              <w:overflowPunct/>
              <w:autoSpaceDE/>
              <w:autoSpaceDN/>
              <w:adjustRightInd/>
              <w:ind w:firstLineChars="100" w:firstLine="221"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17388B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Refinancované interně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7CD0" w14:textId="448B0843" w:rsidR="004279BD" w:rsidRPr="0017388B" w:rsidRDefault="004279BD" w:rsidP="004279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02B8" w14:textId="48675A33" w:rsidR="004279BD" w:rsidRPr="0017388B" w:rsidRDefault="004279BD" w:rsidP="004279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953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2076F" w14:textId="4845BE6A" w:rsidR="004279BD" w:rsidRPr="0017388B" w:rsidRDefault="004279BD" w:rsidP="004279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2,57</w:t>
            </w:r>
          </w:p>
        </w:tc>
      </w:tr>
      <w:tr w:rsidR="0017388B" w:rsidRPr="0017388B" w14:paraId="54C5D672" w14:textId="77777777" w:rsidTr="005C7FCE">
        <w:trPr>
          <w:divId w:val="817648807"/>
          <w:trHeight w:val="266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A2F1" w14:textId="77777777" w:rsidR="0017388B" w:rsidRPr="0017388B" w:rsidRDefault="0017388B" w:rsidP="001738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color w:val="13576B"/>
                <w:szCs w:val="18"/>
              </w:rPr>
            </w:pPr>
            <w:r w:rsidRPr="0017388B">
              <w:rPr>
                <w:rFonts w:ascii="Calibri Light" w:hAnsi="Calibri Light" w:cs="Calibri Light"/>
                <w:color w:val="13576B"/>
                <w:szCs w:val="18"/>
              </w:rPr>
              <w:t>Pramen: ČBA Hypomonitor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F057" w14:textId="77777777" w:rsidR="0017388B" w:rsidRPr="0017388B" w:rsidRDefault="0017388B" w:rsidP="001738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color w:val="13576B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E596" w14:textId="77777777" w:rsidR="0017388B" w:rsidRPr="0017388B" w:rsidRDefault="0017388B" w:rsidP="001738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9D3C" w14:textId="77777777" w:rsidR="0017388B" w:rsidRPr="0017388B" w:rsidRDefault="0017388B" w:rsidP="001738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18"/>
              </w:rPr>
            </w:pPr>
          </w:p>
        </w:tc>
      </w:tr>
    </w:tbl>
    <w:p w14:paraId="0F22B9E7" w14:textId="1BAC38F6" w:rsidR="005C7FCE" w:rsidRDefault="0060305B" w:rsidP="005C7FCE">
      <w:r>
        <w:fldChar w:fldCharType="end"/>
      </w:r>
    </w:p>
    <w:p w14:paraId="681D6433" w14:textId="77777777" w:rsidR="0081060D" w:rsidRPr="0001227F" w:rsidRDefault="0081060D" w:rsidP="0081060D">
      <w:pPr>
        <w:rPr>
          <w:rFonts w:ascii="Calibri" w:hAnsi="Calibri" w:cs="Calibri"/>
          <w:b/>
          <w:bCs/>
          <w:sz w:val="22"/>
          <w:szCs w:val="22"/>
        </w:rPr>
      </w:pPr>
      <w:r w:rsidRPr="0001227F">
        <w:rPr>
          <w:rFonts w:ascii="Calibri" w:hAnsi="Calibri" w:cs="Calibri"/>
          <w:b/>
          <w:bCs/>
          <w:sz w:val="22"/>
          <w:szCs w:val="22"/>
        </w:rPr>
        <w:lastRenderedPageBreak/>
        <w:t xml:space="preserve">Komentář Jakuba Seidlera, hlavního ekonoma ČBA: </w:t>
      </w:r>
    </w:p>
    <w:p w14:paraId="4A99D9B6" w14:textId="4F8FD2A4" w:rsidR="0081060D" w:rsidRDefault="0081060D" w:rsidP="0081060D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Objem poskytnutých hypoték </w:t>
      </w:r>
      <w:r w:rsidR="00E63F00">
        <w:rPr>
          <w:rFonts w:ascii="Calibri" w:hAnsi="Calibri" w:cs="Calibri"/>
          <w:i/>
          <w:iCs/>
          <w:sz w:val="22"/>
          <w:szCs w:val="22"/>
        </w:rPr>
        <w:t xml:space="preserve">v listopadu </w:t>
      </w:r>
      <w:r w:rsidR="00D45283">
        <w:rPr>
          <w:rFonts w:ascii="Calibri" w:hAnsi="Calibri" w:cs="Calibri"/>
          <w:i/>
          <w:iCs/>
          <w:sz w:val="22"/>
          <w:szCs w:val="22"/>
        </w:rPr>
        <w:t>ve srovnání s</w:t>
      </w:r>
      <w:r w:rsidR="004464CF">
        <w:rPr>
          <w:rFonts w:ascii="Calibri" w:hAnsi="Calibri" w:cs="Calibri"/>
          <w:i/>
          <w:iCs/>
          <w:sz w:val="22"/>
          <w:szCs w:val="22"/>
        </w:rPr>
        <w:t xml:space="preserve"> říjn</w:t>
      </w:r>
      <w:r w:rsidR="00D45283">
        <w:rPr>
          <w:rFonts w:ascii="Calibri" w:hAnsi="Calibri" w:cs="Calibri"/>
          <w:i/>
          <w:iCs/>
          <w:sz w:val="22"/>
          <w:szCs w:val="22"/>
        </w:rPr>
        <w:t>em</w:t>
      </w:r>
      <w:r w:rsidR="004464CF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4E668A">
        <w:rPr>
          <w:rFonts w:ascii="Calibri" w:hAnsi="Calibri" w:cs="Calibri"/>
          <w:i/>
          <w:iCs/>
          <w:sz w:val="22"/>
          <w:szCs w:val="22"/>
        </w:rPr>
        <w:t xml:space="preserve">dále </w:t>
      </w:r>
      <w:r w:rsidR="00297B85">
        <w:rPr>
          <w:rFonts w:ascii="Calibri" w:hAnsi="Calibri" w:cs="Calibri"/>
          <w:i/>
          <w:iCs/>
          <w:sz w:val="22"/>
          <w:szCs w:val="22"/>
        </w:rPr>
        <w:t>vzrost</w:t>
      </w:r>
      <w:r w:rsidR="000C342E">
        <w:rPr>
          <w:rFonts w:ascii="Calibri" w:hAnsi="Calibri" w:cs="Calibri"/>
          <w:i/>
          <w:iCs/>
          <w:sz w:val="22"/>
          <w:szCs w:val="22"/>
        </w:rPr>
        <w:t>l</w:t>
      </w:r>
      <w:r w:rsidR="00297B85">
        <w:rPr>
          <w:rFonts w:ascii="Calibri" w:hAnsi="Calibri" w:cs="Calibri"/>
          <w:i/>
          <w:iCs/>
          <w:sz w:val="22"/>
          <w:szCs w:val="22"/>
        </w:rPr>
        <w:t xml:space="preserve">. Ačkoli listopad bývá z pohledu poskytnutých hypoték obvykle </w:t>
      </w:r>
      <w:r w:rsidR="00413258">
        <w:rPr>
          <w:rFonts w:ascii="Calibri" w:hAnsi="Calibri" w:cs="Calibri"/>
          <w:i/>
          <w:iCs/>
          <w:sz w:val="22"/>
          <w:szCs w:val="22"/>
        </w:rPr>
        <w:t>nadprůměrn</w:t>
      </w:r>
      <w:r w:rsidR="00CA1482">
        <w:rPr>
          <w:rFonts w:ascii="Calibri" w:hAnsi="Calibri" w:cs="Calibri"/>
          <w:i/>
          <w:iCs/>
          <w:sz w:val="22"/>
          <w:szCs w:val="22"/>
        </w:rPr>
        <w:t>ý</w:t>
      </w:r>
      <w:r w:rsidR="00297B85">
        <w:rPr>
          <w:rFonts w:ascii="Calibri" w:hAnsi="Calibri" w:cs="Calibri"/>
          <w:i/>
          <w:iCs/>
          <w:sz w:val="22"/>
          <w:szCs w:val="22"/>
        </w:rPr>
        <w:t>,</w:t>
      </w:r>
      <w:r w:rsidR="004E668A">
        <w:rPr>
          <w:rFonts w:ascii="Calibri" w:hAnsi="Calibri" w:cs="Calibri"/>
          <w:i/>
          <w:iCs/>
          <w:sz w:val="22"/>
          <w:szCs w:val="22"/>
        </w:rPr>
        <w:t xml:space="preserve"> letošní</w:t>
      </w:r>
      <w:r w:rsidR="0066537B">
        <w:rPr>
          <w:rFonts w:ascii="Calibri" w:hAnsi="Calibri" w:cs="Calibri"/>
          <w:i/>
          <w:iCs/>
          <w:sz w:val="22"/>
          <w:szCs w:val="22"/>
        </w:rPr>
        <w:t xml:space="preserve"> listopadový</w:t>
      </w:r>
      <w:r w:rsidR="004E668A">
        <w:rPr>
          <w:rFonts w:ascii="Calibri" w:hAnsi="Calibri" w:cs="Calibri"/>
          <w:i/>
          <w:iCs/>
          <w:sz w:val="22"/>
          <w:szCs w:val="22"/>
        </w:rPr>
        <w:t xml:space="preserve"> růst lze patrně přičíst i obavám domácnost</w:t>
      </w:r>
      <w:r w:rsidR="000C342E">
        <w:rPr>
          <w:rFonts w:ascii="Calibri" w:hAnsi="Calibri" w:cs="Calibri"/>
          <w:i/>
          <w:iCs/>
          <w:sz w:val="22"/>
          <w:szCs w:val="22"/>
        </w:rPr>
        <w:t>í</w:t>
      </w:r>
      <w:r w:rsidR="004E668A">
        <w:rPr>
          <w:rFonts w:ascii="Calibri" w:hAnsi="Calibri" w:cs="Calibri"/>
          <w:i/>
          <w:iCs/>
          <w:sz w:val="22"/>
          <w:szCs w:val="22"/>
        </w:rPr>
        <w:t xml:space="preserve"> z</w:t>
      </w:r>
      <w:r w:rsidR="0066537B">
        <w:rPr>
          <w:rFonts w:ascii="Calibri" w:hAnsi="Calibri" w:cs="Calibri"/>
          <w:i/>
          <w:iCs/>
          <w:sz w:val="22"/>
          <w:szCs w:val="22"/>
        </w:rPr>
        <w:t xml:space="preserve"> dalšího zvyšování </w:t>
      </w:r>
      <w:r w:rsidR="00CA1482">
        <w:rPr>
          <w:rFonts w:ascii="Calibri" w:hAnsi="Calibri" w:cs="Calibri"/>
          <w:i/>
          <w:iCs/>
          <w:sz w:val="22"/>
          <w:szCs w:val="22"/>
        </w:rPr>
        <w:t xml:space="preserve">úrokových </w:t>
      </w:r>
      <w:r w:rsidR="0066537B">
        <w:rPr>
          <w:rFonts w:ascii="Calibri" w:hAnsi="Calibri" w:cs="Calibri"/>
          <w:i/>
          <w:iCs/>
          <w:sz w:val="22"/>
          <w:szCs w:val="22"/>
        </w:rPr>
        <w:t>sazeb</w:t>
      </w:r>
      <w:r w:rsidR="00623D41">
        <w:rPr>
          <w:rFonts w:ascii="Calibri" w:hAnsi="Calibri" w:cs="Calibri"/>
          <w:i/>
          <w:iCs/>
          <w:sz w:val="22"/>
          <w:szCs w:val="22"/>
        </w:rPr>
        <w:t>, což je přimělo urychlit svou žádost o hypotéku. Z tohoto důvodu mohou zůstat objemy</w:t>
      </w:r>
      <w:r w:rsidR="00D45283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AB689B">
        <w:rPr>
          <w:rFonts w:ascii="Calibri" w:hAnsi="Calibri" w:cs="Calibri"/>
          <w:i/>
          <w:iCs/>
          <w:sz w:val="22"/>
          <w:szCs w:val="22"/>
        </w:rPr>
        <w:t>hypoték</w:t>
      </w:r>
      <w:r w:rsidR="00623D41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8D3273">
        <w:rPr>
          <w:rFonts w:ascii="Calibri" w:hAnsi="Calibri" w:cs="Calibri"/>
          <w:i/>
          <w:iCs/>
          <w:sz w:val="22"/>
          <w:szCs w:val="22"/>
        </w:rPr>
        <w:t xml:space="preserve">vyšší i v následujících měsících, a to navzdory </w:t>
      </w:r>
      <w:r w:rsidR="00AB689B">
        <w:rPr>
          <w:rFonts w:ascii="Calibri" w:hAnsi="Calibri" w:cs="Calibri"/>
          <w:i/>
          <w:iCs/>
          <w:sz w:val="22"/>
          <w:szCs w:val="22"/>
        </w:rPr>
        <w:t xml:space="preserve">vyšším </w:t>
      </w:r>
      <w:r w:rsidR="008D3273">
        <w:rPr>
          <w:rFonts w:ascii="Calibri" w:hAnsi="Calibri" w:cs="Calibri"/>
          <w:i/>
          <w:iCs/>
          <w:sz w:val="22"/>
          <w:szCs w:val="22"/>
        </w:rPr>
        <w:t>hypotečním sazbám.</w:t>
      </w:r>
    </w:p>
    <w:p w14:paraId="37476374" w14:textId="5B90BFCF" w:rsidR="0081060D" w:rsidRDefault="0081060D" w:rsidP="00F10D7E"/>
    <w:p w14:paraId="5B1B470F" w14:textId="77777777" w:rsidR="000C342E" w:rsidRDefault="000C342E" w:rsidP="00F10D7E"/>
    <w:p w14:paraId="7AE0CCC0" w14:textId="5CF04A77" w:rsidR="00A72C93" w:rsidRPr="00477CEB" w:rsidRDefault="0000363D" w:rsidP="00C6489F">
      <w:pPr>
        <w:spacing w:after="120"/>
        <w:rPr>
          <w:rFonts w:ascii="Calibri" w:hAnsi="Calibri" w:cs="Calibri"/>
          <w:b/>
          <w:color w:val="13576B"/>
          <w:sz w:val="23"/>
          <w:szCs w:val="23"/>
        </w:rPr>
      </w:pPr>
      <w:r>
        <w:rPr>
          <w:rFonts w:ascii="Calibri" w:hAnsi="Calibri" w:cs="Calibri"/>
          <w:b/>
          <w:color w:val="13576B"/>
          <w:sz w:val="23"/>
          <w:szCs w:val="23"/>
        </w:rPr>
        <w:t>Průměrná hypoteční sazba</w:t>
      </w:r>
      <w:r w:rsidR="002E6312">
        <w:rPr>
          <w:rFonts w:ascii="Calibri" w:hAnsi="Calibri" w:cs="Calibri"/>
          <w:b/>
          <w:color w:val="13576B"/>
          <w:sz w:val="23"/>
          <w:szCs w:val="23"/>
        </w:rPr>
        <w:t xml:space="preserve"> bude dále postupně růst</w:t>
      </w:r>
    </w:p>
    <w:p w14:paraId="566E3DDB" w14:textId="7A3BADFD" w:rsidR="00FF211E" w:rsidRDefault="0001227F" w:rsidP="0001227F">
      <w:pPr>
        <w:rPr>
          <w:rFonts w:ascii="Calibri" w:hAnsi="Calibri" w:cs="Calibri"/>
          <w:b/>
          <w:bCs/>
          <w:sz w:val="22"/>
          <w:szCs w:val="22"/>
        </w:rPr>
      </w:pPr>
      <w:r w:rsidRPr="006C090C">
        <w:rPr>
          <w:rFonts w:ascii="Calibri" w:hAnsi="Calibri" w:cs="Calibri"/>
          <w:b/>
          <w:bCs/>
          <w:sz w:val="22"/>
          <w:szCs w:val="22"/>
        </w:rPr>
        <w:t>Úroková sazba u nově poskytnutých hypotečních úvěrů</w:t>
      </w:r>
      <w:r w:rsidR="006C3F79" w:rsidRPr="006C090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C090C">
        <w:rPr>
          <w:rFonts w:ascii="Calibri" w:hAnsi="Calibri" w:cs="Calibri"/>
          <w:b/>
          <w:bCs/>
          <w:sz w:val="22"/>
          <w:szCs w:val="22"/>
        </w:rPr>
        <w:t>v</w:t>
      </w:r>
      <w:r w:rsidR="00E36335" w:rsidRPr="006C090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74A24">
        <w:rPr>
          <w:rFonts w:ascii="Calibri" w:hAnsi="Calibri" w:cs="Calibri"/>
          <w:b/>
          <w:bCs/>
          <w:sz w:val="22"/>
          <w:szCs w:val="22"/>
        </w:rPr>
        <w:t>listopadu</w:t>
      </w:r>
      <w:r w:rsidRPr="006C090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C3F79" w:rsidRPr="006C090C">
        <w:rPr>
          <w:rFonts w:ascii="Calibri" w:hAnsi="Calibri" w:cs="Calibri"/>
          <w:b/>
          <w:bCs/>
          <w:sz w:val="22"/>
          <w:szCs w:val="22"/>
        </w:rPr>
        <w:t>vzrostla</w:t>
      </w:r>
      <w:r w:rsidRPr="006C090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D3273">
        <w:rPr>
          <w:rFonts w:ascii="Calibri" w:hAnsi="Calibri" w:cs="Calibri"/>
          <w:b/>
          <w:bCs/>
          <w:sz w:val="22"/>
          <w:szCs w:val="22"/>
        </w:rPr>
        <w:t xml:space="preserve">na 2,7 % z </w:t>
      </w:r>
      <w:r w:rsidRPr="006C090C">
        <w:rPr>
          <w:rFonts w:ascii="Calibri" w:hAnsi="Calibri" w:cs="Calibri"/>
          <w:b/>
          <w:bCs/>
          <w:sz w:val="22"/>
          <w:szCs w:val="22"/>
        </w:rPr>
        <w:t>2,</w:t>
      </w:r>
      <w:r w:rsidR="00E36335" w:rsidRPr="006C090C">
        <w:rPr>
          <w:rFonts w:ascii="Calibri" w:hAnsi="Calibri" w:cs="Calibri"/>
          <w:b/>
          <w:bCs/>
          <w:sz w:val="22"/>
          <w:szCs w:val="22"/>
        </w:rPr>
        <w:t>54</w:t>
      </w:r>
      <w:r w:rsidRPr="006C090C">
        <w:rPr>
          <w:rFonts w:ascii="Calibri" w:hAnsi="Calibri" w:cs="Calibri"/>
          <w:b/>
          <w:bCs/>
          <w:sz w:val="22"/>
          <w:szCs w:val="22"/>
        </w:rPr>
        <w:t xml:space="preserve"> % </w:t>
      </w:r>
      <w:r w:rsidR="008D3273">
        <w:rPr>
          <w:rFonts w:ascii="Calibri" w:hAnsi="Calibri" w:cs="Calibri"/>
          <w:b/>
          <w:bCs/>
          <w:sz w:val="22"/>
          <w:szCs w:val="22"/>
        </w:rPr>
        <w:t xml:space="preserve">v říjnu. </w:t>
      </w:r>
      <w:r w:rsidR="00D926E9">
        <w:rPr>
          <w:rFonts w:ascii="Calibri" w:hAnsi="Calibri" w:cs="Calibri"/>
          <w:sz w:val="22"/>
          <w:szCs w:val="22"/>
        </w:rPr>
        <w:t xml:space="preserve">Růst sazeb tak </w:t>
      </w:r>
      <w:r w:rsidR="008D3273">
        <w:rPr>
          <w:rFonts w:ascii="Calibri" w:hAnsi="Calibri" w:cs="Calibri"/>
          <w:sz w:val="22"/>
          <w:szCs w:val="22"/>
        </w:rPr>
        <w:t xml:space="preserve">mírně zrychluje, </w:t>
      </w:r>
      <w:r w:rsidR="00591A31">
        <w:rPr>
          <w:rFonts w:ascii="Calibri" w:hAnsi="Calibri" w:cs="Calibri"/>
          <w:sz w:val="22"/>
          <w:szCs w:val="22"/>
        </w:rPr>
        <w:t xml:space="preserve">což </w:t>
      </w:r>
      <w:r w:rsidR="00885FA2">
        <w:rPr>
          <w:rFonts w:ascii="Calibri" w:hAnsi="Calibri" w:cs="Calibri"/>
          <w:sz w:val="22"/>
          <w:szCs w:val="22"/>
        </w:rPr>
        <w:t>se dalo očekávat vzhledem k</w:t>
      </w:r>
      <w:r w:rsidR="00EB60D0">
        <w:rPr>
          <w:rFonts w:ascii="Calibri" w:hAnsi="Calibri" w:cs="Calibri"/>
          <w:sz w:val="22"/>
          <w:szCs w:val="22"/>
        </w:rPr>
        <w:t> rychlému zvýšení úrokových sazeb na trhu v posledních několika měsících</w:t>
      </w:r>
      <w:r w:rsidR="004B1175">
        <w:rPr>
          <w:rFonts w:ascii="Calibri" w:hAnsi="Calibri" w:cs="Calibri"/>
          <w:sz w:val="22"/>
          <w:szCs w:val="22"/>
        </w:rPr>
        <w:t xml:space="preserve">. </w:t>
      </w:r>
      <w:r w:rsidR="004D0B15" w:rsidRPr="006C090C">
        <w:rPr>
          <w:rFonts w:ascii="Calibri" w:hAnsi="Calibri" w:cs="Calibri"/>
          <w:b/>
          <w:bCs/>
          <w:sz w:val="22"/>
          <w:szCs w:val="22"/>
        </w:rPr>
        <w:t>P</w:t>
      </w:r>
      <w:r w:rsidR="00B2131B" w:rsidRPr="006C090C">
        <w:rPr>
          <w:rFonts w:ascii="Calibri" w:hAnsi="Calibri" w:cs="Calibri"/>
          <w:b/>
          <w:bCs/>
          <w:sz w:val="22"/>
          <w:szCs w:val="22"/>
        </w:rPr>
        <w:t>omalejší růst realizovaných hypotečních sazeb souvisí s tím</w:t>
      </w:r>
      <w:r w:rsidR="00B2131B">
        <w:rPr>
          <w:rFonts w:ascii="Calibri" w:hAnsi="Calibri" w:cs="Calibri"/>
          <w:sz w:val="22"/>
          <w:szCs w:val="22"/>
        </w:rPr>
        <w:t xml:space="preserve">, že se postupně uzavírají smlouvy, které začaly banky s klienty rozjednávat v předešlých měsících </w:t>
      </w:r>
      <w:r w:rsidR="004D0B15">
        <w:rPr>
          <w:rFonts w:ascii="Calibri" w:hAnsi="Calibri" w:cs="Calibri"/>
          <w:sz w:val="22"/>
          <w:szCs w:val="22"/>
        </w:rPr>
        <w:t xml:space="preserve">ještě s příznivější </w:t>
      </w:r>
      <w:r w:rsidR="00E76BBE">
        <w:rPr>
          <w:rFonts w:ascii="Calibri" w:hAnsi="Calibri" w:cs="Calibri"/>
          <w:sz w:val="22"/>
          <w:szCs w:val="22"/>
        </w:rPr>
        <w:t>úrokovo</w:t>
      </w:r>
      <w:r w:rsidR="004D0B15">
        <w:rPr>
          <w:rFonts w:ascii="Calibri" w:hAnsi="Calibri" w:cs="Calibri"/>
          <w:sz w:val="22"/>
          <w:szCs w:val="22"/>
        </w:rPr>
        <w:t>u</w:t>
      </w:r>
      <w:r w:rsidR="00E76BBE">
        <w:rPr>
          <w:rFonts w:ascii="Calibri" w:hAnsi="Calibri" w:cs="Calibri"/>
          <w:sz w:val="22"/>
          <w:szCs w:val="22"/>
        </w:rPr>
        <w:t xml:space="preserve"> sazb</w:t>
      </w:r>
      <w:r w:rsidR="004D0B15">
        <w:rPr>
          <w:rFonts w:ascii="Calibri" w:hAnsi="Calibri" w:cs="Calibri"/>
          <w:sz w:val="22"/>
          <w:szCs w:val="22"/>
        </w:rPr>
        <w:t>ou</w:t>
      </w:r>
      <w:r w:rsidR="00E76BBE">
        <w:rPr>
          <w:rFonts w:ascii="Calibri" w:hAnsi="Calibri" w:cs="Calibri"/>
          <w:sz w:val="22"/>
          <w:szCs w:val="22"/>
        </w:rPr>
        <w:t>.</w:t>
      </w:r>
      <w:r w:rsidR="004D0B15">
        <w:rPr>
          <w:rFonts w:ascii="Calibri" w:hAnsi="Calibri" w:cs="Calibri"/>
          <w:sz w:val="22"/>
          <w:szCs w:val="22"/>
        </w:rPr>
        <w:t xml:space="preserve"> </w:t>
      </w:r>
      <w:r w:rsidR="00E76BBE">
        <w:rPr>
          <w:rFonts w:ascii="Calibri" w:hAnsi="Calibri" w:cs="Calibri"/>
          <w:sz w:val="22"/>
          <w:szCs w:val="22"/>
        </w:rPr>
        <w:t xml:space="preserve"> </w:t>
      </w:r>
    </w:p>
    <w:p w14:paraId="7FF76024" w14:textId="77777777" w:rsidR="00597DD9" w:rsidRDefault="00597DD9" w:rsidP="0001227F">
      <w:pPr>
        <w:rPr>
          <w:rFonts w:ascii="Calibri" w:hAnsi="Calibri" w:cs="Calibri"/>
          <w:i/>
          <w:iCs/>
          <w:sz w:val="22"/>
          <w:szCs w:val="22"/>
        </w:rPr>
      </w:pPr>
    </w:p>
    <w:p w14:paraId="3A190CDC" w14:textId="591B0C43" w:rsidR="00CE20E9" w:rsidRDefault="00597DD9" w:rsidP="0001227F">
      <w:pPr>
        <w:rPr>
          <w:rFonts w:ascii="Calibri" w:hAnsi="Calibri" w:cs="Calibri"/>
          <w:sz w:val="22"/>
          <w:szCs w:val="22"/>
        </w:rPr>
      </w:pPr>
      <w:r w:rsidRPr="00597DD9">
        <w:rPr>
          <w:rFonts w:ascii="Calibri" w:hAnsi="Calibri" w:cs="Calibri"/>
          <w:sz w:val="22"/>
          <w:szCs w:val="22"/>
        </w:rPr>
        <w:t>Hypoteční sazby reagují především na tržní úrokové sazby delších splatností. V nich se promítá řada faktorů</w:t>
      </w:r>
      <w:r w:rsidR="00824A84">
        <w:rPr>
          <w:rFonts w:ascii="Calibri" w:hAnsi="Calibri" w:cs="Calibri"/>
          <w:sz w:val="22"/>
          <w:szCs w:val="22"/>
        </w:rPr>
        <w:t xml:space="preserve"> </w:t>
      </w:r>
      <w:r w:rsidR="00922AFA" w:rsidRPr="00922AFA">
        <w:rPr>
          <w:rFonts w:ascii="Calibri" w:hAnsi="Calibri" w:cs="Calibri"/>
        </w:rPr>
        <w:t>–</w:t>
      </w:r>
      <w:r w:rsidRPr="00597DD9">
        <w:rPr>
          <w:rFonts w:ascii="Calibri" w:hAnsi="Calibri" w:cs="Calibri"/>
          <w:sz w:val="22"/>
          <w:szCs w:val="22"/>
        </w:rPr>
        <w:t xml:space="preserve"> nejen očekáváný vývoj základních sazeb ČNB, ale i výhled na inflaci, ekonomický vývoj či dynamiku obdobných úrokových sazeb v zahraničí. Zmíněné tržní úrokové sazby delších splatností</w:t>
      </w:r>
      <w:r>
        <w:rPr>
          <w:rStyle w:val="Znakapoznpodarou"/>
          <w:rFonts w:ascii="Calibri" w:hAnsi="Calibri" w:cs="Calibri"/>
          <w:i/>
          <w:iCs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</w:t>
      </w:r>
      <w:r w:rsidR="007E7968">
        <w:rPr>
          <w:rFonts w:ascii="Calibri" w:hAnsi="Calibri" w:cs="Calibri"/>
          <w:sz w:val="22"/>
          <w:szCs w:val="22"/>
        </w:rPr>
        <w:t xml:space="preserve">postupně rostou již od druhé poloviny minulého roku, </w:t>
      </w:r>
      <w:r w:rsidRPr="00597DD9">
        <w:rPr>
          <w:rFonts w:ascii="Calibri" w:hAnsi="Calibri" w:cs="Calibri"/>
          <w:sz w:val="22"/>
          <w:szCs w:val="22"/>
        </w:rPr>
        <w:t xml:space="preserve">v posledních </w:t>
      </w:r>
      <w:r w:rsidR="007E7968">
        <w:rPr>
          <w:rFonts w:ascii="Calibri" w:hAnsi="Calibri" w:cs="Calibri"/>
          <w:sz w:val="22"/>
          <w:szCs w:val="22"/>
        </w:rPr>
        <w:t>měsících</w:t>
      </w:r>
      <w:r w:rsidRPr="00597DD9">
        <w:rPr>
          <w:rFonts w:ascii="Calibri" w:hAnsi="Calibri" w:cs="Calibri"/>
          <w:sz w:val="22"/>
          <w:szCs w:val="22"/>
        </w:rPr>
        <w:t xml:space="preserve"> však </w:t>
      </w:r>
      <w:r w:rsidR="007E7968">
        <w:rPr>
          <w:rFonts w:ascii="Calibri" w:hAnsi="Calibri" w:cs="Calibri"/>
          <w:sz w:val="22"/>
          <w:szCs w:val="22"/>
        </w:rPr>
        <w:t xml:space="preserve">jejich růst zrychlil </w:t>
      </w:r>
      <w:r w:rsidR="002E0041">
        <w:rPr>
          <w:rFonts w:ascii="Calibri" w:hAnsi="Calibri" w:cs="Calibri"/>
          <w:sz w:val="22"/>
          <w:szCs w:val="22"/>
        </w:rPr>
        <w:t xml:space="preserve">a </w:t>
      </w:r>
      <w:r w:rsidR="00F674BA">
        <w:rPr>
          <w:rFonts w:ascii="Calibri" w:hAnsi="Calibri" w:cs="Calibri"/>
          <w:sz w:val="22"/>
          <w:szCs w:val="22"/>
        </w:rPr>
        <w:t>pohybují</w:t>
      </w:r>
      <w:r w:rsidR="00180A13">
        <w:rPr>
          <w:rFonts w:ascii="Calibri" w:hAnsi="Calibri" w:cs="Calibri"/>
          <w:sz w:val="22"/>
          <w:szCs w:val="22"/>
        </w:rPr>
        <w:t xml:space="preserve"> </w:t>
      </w:r>
      <w:r w:rsidR="00F674BA">
        <w:rPr>
          <w:rFonts w:ascii="Calibri" w:hAnsi="Calibri" w:cs="Calibri"/>
          <w:sz w:val="22"/>
          <w:szCs w:val="22"/>
        </w:rPr>
        <w:t xml:space="preserve">se </w:t>
      </w:r>
      <w:r w:rsidR="002E0041">
        <w:rPr>
          <w:rFonts w:ascii="Calibri" w:hAnsi="Calibri" w:cs="Calibri"/>
          <w:sz w:val="22"/>
          <w:szCs w:val="22"/>
        </w:rPr>
        <w:t xml:space="preserve">na </w:t>
      </w:r>
      <w:r w:rsidR="00C30194">
        <w:rPr>
          <w:rFonts w:ascii="Calibri" w:hAnsi="Calibri" w:cs="Calibri"/>
          <w:sz w:val="22"/>
          <w:szCs w:val="22"/>
        </w:rPr>
        <w:t>nejvyšší</w:t>
      </w:r>
      <w:r w:rsidR="00F674BA">
        <w:rPr>
          <w:rFonts w:ascii="Calibri" w:hAnsi="Calibri" w:cs="Calibri"/>
          <w:sz w:val="22"/>
          <w:szCs w:val="22"/>
        </w:rPr>
        <w:t>c</w:t>
      </w:r>
      <w:r w:rsidR="002E0041">
        <w:rPr>
          <w:rFonts w:ascii="Calibri" w:hAnsi="Calibri" w:cs="Calibri"/>
          <w:sz w:val="22"/>
          <w:szCs w:val="22"/>
        </w:rPr>
        <w:t xml:space="preserve">h úrovních </w:t>
      </w:r>
      <w:r w:rsidR="00C30194">
        <w:rPr>
          <w:rFonts w:ascii="Calibri" w:hAnsi="Calibri" w:cs="Calibri"/>
          <w:sz w:val="22"/>
          <w:szCs w:val="22"/>
        </w:rPr>
        <w:t>za</w:t>
      </w:r>
      <w:r w:rsidR="0060128D">
        <w:rPr>
          <w:rFonts w:ascii="Calibri" w:hAnsi="Calibri" w:cs="Calibri"/>
          <w:sz w:val="22"/>
          <w:szCs w:val="22"/>
        </w:rPr>
        <w:t xml:space="preserve"> zhruba</w:t>
      </w:r>
      <w:r w:rsidR="00C30194">
        <w:rPr>
          <w:rFonts w:ascii="Calibri" w:hAnsi="Calibri" w:cs="Calibri"/>
          <w:sz w:val="22"/>
          <w:szCs w:val="22"/>
        </w:rPr>
        <w:t xml:space="preserve"> posledních deset let.</w:t>
      </w:r>
      <w:r w:rsidR="00F3124A">
        <w:rPr>
          <w:rFonts w:ascii="Calibri" w:hAnsi="Calibri" w:cs="Calibri"/>
          <w:sz w:val="22"/>
          <w:szCs w:val="22"/>
        </w:rPr>
        <w:t xml:space="preserve"> </w:t>
      </w:r>
      <w:r w:rsidR="00CE20E9">
        <w:rPr>
          <w:rFonts w:ascii="Calibri" w:hAnsi="Calibri" w:cs="Calibri"/>
          <w:sz w:val="22"/>
          <w:szCs w:val="22"/>
        </w:rPr>
        <w:t>Dle oficiálních statistik České národní banky se hypoteční sazba v polovině roku 2011 pohybovala kolem 4 %.</w:t>
      </w:r>
    </w:p>
    <w:p w14:paraId="56DFC912" w14:textId="77777777" w:rsidR="00CE20E9" w:rsidRDefault="00CE20E9" w:rsidP="0001227F">
      <w:pPr>
        <w:rPr>
          <w:rFonts w:ascii="Calibri" w:hAnsi="Calibri" w:cs="Calibri"/>
          <w:sz w:val="22"/>
          <w:szCs w:val="22"/>
        </w:rPr>
      </w:pPr>
    </w:p>
    <w:p w14:paraId="58DF54AA" w14:textId="6E0F2A89" w:rsidR="00FF211E" w:rsidRDefault="00DA2876" w:rsidP="0001227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Následkem </w:t>
      </w:r>
      <w:r w:rsidR="00F3124A">
        <w:rPr>
          <w:rFonts w:ascii="Calibri" w:hAnsi="Calibri" w:cs="Calibri"/>
          <w:sz w:val="22"/>
          <w:szCs w:val="22"/>
        </w:rPr>
        <w:t xml:space="preserve">obav z nepříznivých následků mutace Omikron </w:t>
      </w:r>
      <w:r>
        <w:rPr>
          <w:rFonts w:ascii="Calibri" w:hAnsi="Calibri" w:cs="Calibri"/>
          <w:sz w:val="22"/>
          <w:szCs w:val="22"/>
        </w:rPr>
        <w:t xml:space="preserve">tržní úrokové sazby sice na přelomu listopadu a prosince mírně poklesly, </w:t>
      </w:r>
      <w:r w:rsidR="00656ABE">
        <w:rPr>
          <w:rFonts w:ascii="Calibri" w:hAnsi="Calibri" w:cs="Calibri"/>
          <w:sz w:val="22"/>
          <w:szCs w:val="22"/>
        </w:rPr>
        <w:t>v posledních dnech se vša</w:t>
      </w:r>
      <w:r w:rsidR="008B08D3">
        <w:rPr>
          <w:rFonts w:ascii="Calibri" w:hAnsi="Calibri" w:cs="Calibri"/>
          <w:sz w:val="22"/>
          <w:szCs w:val="22"/>
        </w:rPr>
        <w:t>k</w:t>
      </w:r>
      <w:r w:rsidR="00656ABE">
        <w:rPr>
          <w:rFonts w:ascii="Calibri" w:hAnsi="Calibri" w:cs="Calibri"/>
          <w:sz w:val="22"/>
          <w:szCs w:val="22"/>
        </w:rPr>
        <w:t xml:space="preserve"> postupně vrací </w:t>
      </w:r>
      <w:r w:rsidR="008B08D3">
        <w:rPr>
          <w:rFonts w:ascii="Calibri" w:hAnsi="Calibri" w:cs="Calibri"/>
          <w:sz w:val="22"/>
          <w:szCs w:val="22"/>
        </w:rPr>
        <w:t>k</w:t>
      </w:r>
      <w:r w:rsidR="00E02392">
        <w:rPr>
          <w:rFonts w:ascii="Calibri" w:hAnsi="Calibri" w:cs="Calibri"/>
          <w:sz w:val="22"/>
          <w:szCs w:val="22"/>
        </w:rPr>
        <w:t xml:space="preserve"> úrovním z poloviny listopadu. </w:t>
      </w:r>
      <w:r w:rsidR="00CE20E9">
        <w:rPr>
          <w:rFonts w:ascii="Calibri" w:hAnsi="Calibri" w:cs="Calibri"/>
          <w:sz w:val="22"/>
          <w:szCs w:val="22"/>
        </w:rPr>
        <w:t>R</w:t>
      </w:r>
      <w:r w:rsidR="00597DD9" w:rsidRPr="00597DD9">
        <w:rPr>
          <w:rFonts w:ascii="Calibri" w:hAnsi="Calibri" w:cs="Calibri"/>
          <w:sz w:val="22"/>
          <w:szCs w:val="22"/>
        </w:rPr>
        <w:t xml:space="preserve">ůst </w:t>
      </w:r>
      <w:r w:rsidR="00CE20E9">
        <w:rPr>
          <w:rFonts w:ascii="Calibri" w:hAnsi="Calibri" w:cs="Calibri"/>
          <w:sz w:val="22"/>
          <w:szCs w:val="22"/>
        </w:rPr>
        <w:t xml:space="preserve">realizovaných </w:t>
      </w:r>
      <w:r w:rsidR="00597DD9" w:rsidRPr="00597DD9">
        <w:rPr>
          <w:rFonts w:ascii="Calibri" w:hAnsi="Calibri" w:cs="Calibri"/>
          <w:sz w:val="22"/>
          <w:szCs w:val="22"/>
        </w:rPr>
        <w:t>hypotečních sazeb</w:t>
      </w:r>
      <w:r w:rsidR="00CE20E9">
        <w:rPr>
          <w:rFonts w:ascii="Calibri" w:hAnsi="Calibri" w:cs="Calibri"/>
          <w:sz w:val="22"/>
          <w:szCs w:val="22"/>
        </w:rPr>
        <w:t xml:space="preserve"> tak</w:t>
      </w:r>
      <w:r w:rsidR="00597DD9" w:rsidRPr="00597DD9">
        <w:rPr>
          <w:rFonts w:ascii="Calibri" w:hAnsi="Calibri" w:cs="Calibri"/>
          <w:sz w:val="22"/>
          <w:szCs w:val="22"/>
        </w:rPr>
        <w:t xml:space="preserve"> </w:t>
      </w:r>
      <w:r w:rsidR="002A07F7">
        <w:rPr>
          <w:rFonts w:ascii="Calibri" w:hAnsi="Calibri" w:cs="Calibri"/>
          <w:sz w:val="22"/>
          <w:szCs w:val="22"/>
        </w:rPr>
        <w:t xml:space="preserve">bude v příštích </w:t>
      </w:r>
      <w:r w:rsidR="00597DD9" w:rsidRPr="00597DD9">
        <w:rPr>
          <w:rFonts w:ascii="Calibri" w:hAnsi="Calibri" w:cs="Calibri"/>
          <w:sz w:val="22"/>
          <w:szCs w:val="22"/>
        </w:rPr>
        <w:t>měsících</w:t>
      </w:r>
      <w:r w:rsidR="002A07F7">
        <w:rPr>
          <w:rFonts w:ascii="Calibri" w:hAnsi="Calibri" w:cs="Calibri"/>
          <w:sz w:val="22"/>
          <w:szCs w:val="22"/>
        </w:rPr>
        <w:t xml:space="preserve"> postupně dohánět </w:t>
      </w:r>
      <w:r w:rsidR="00CE20E9">
        <w:rPr>
          <w:rFonts w:ascii="Calibri" w:hAnsi="Calibri" w:cs="Calibri"/>
          <w:sz w:val="22"/>
          <w:szCs w:val="22"/>
        </w:rPr>
        <w:t>vývoj</w:t>
      </w:r>
      <w:r w:rsidR="002A07F7">
        <w:rPr>
          <w:rFonts w:ascii="Calibri" w:hAnsi="Calibri" w:cs="Calibri"/>
          <w:sz w:val="22"/>
          <w:szCs w:val="22"/>
        </w:rPr>
        <w:t xml:space="preserve"> tržních úrokových sazeb. </w:t>
      </w:r>
    </w:p>
    <w:p w14:paraId="0F6E6F0C" w14:textId="77777777" w:rsidR="003707E0" w:rsidRPr="00597DD9" w:rsidRDefault="003707E0" w:rsidP="0001227F">
      <w:pPr>
        <w:rPr>
          <w:rFonts w:ascii="Calibri" w:hAnsi="Calibri" w:cs="Calibri"/>
          <w:b/>
          <w:bCs/>
          <w:sz w:val="22"/>
          <w:szCs w:val="22"/>
        </w:rPr>
      </w:pPr>
    </w:p>
    <w:p w14:paraId="33A139CF" w14:textId="5D18C34A" w:rsidR="0001227F" w:rsidRDefault="00832118" w:rsidP="0001227F">
      <w:pPr>
        <w:rPr>
          <w:rFonts w:ascii="Calibri" w:hAnsi="Calibri" w:cs="Calibri"/>
          <w:sz w:val="22"/>
          <w:szCs w:val="22"/>
        </w:rPr>
      </w:pPr>
      <w:r w:rsidRPr="00832118">
        <w:rPr>
          <w:rFonts w:ascii="Calibri" w:hAnsi="Calibri" w:cs="Calibri"/>
          <w:i/>
          <w:iCs/>
          <w:sz w:val="22"/>
          <w:szCs w:val="22"/>
        </w:rPr>
        <w:t>„Hypoteční trh má za sebou několik velmi hektických čtvrtletí. V nejbližších měsících lze proto očekávat určité zklidňování dané mimo jiné i svižným růstem úrokových sazeb centrální banky, který se do jisté míry a s jistým zpožděním promítá i do úrokových sazeb z nových úvěrů. Soudě podle zkušeností z minulých let lze očekávat, že průměrná sazba z nových hypoték dosáhne během příštího roku úrovní lehce nad 4 procenty, kde už pak zůstane</w:t>
      </w:r>
      <w:r w:rsidR="00C6489F">
        <w:rPr>
          <w:rFonts w:ascii="Calibri" w:hAnsi="Calibri" w:cs="Calibri"/>
          <w:i/>
          <w:iCs/>
          <w:sz w:val="22"/>
          <w:szCs w:val="22"/>
        </w:rPr>
        <w:t>,</w:t>
      </w:r>
      <w:r w:rsidRPr="00832118">
        <w:rPr>
          <w:rFonts w:ascii="Calibri" w:hAnsi="Calibri" w:cs="Calibri"/>
          <w:i/>
          <w:iCs/>
          <w:sz w:val="22"/>
          <w:szCs w:val="22"/>
        </w:rPr>
        <w:t xml:space="preserve">“ </w:t>
      </w:r>
      <w:r w:rsidRPr="00C6489F">
        <w:rPr>
          <w:rFonts w:ascii="Calibri" w:hAnsi="Calibri" w:cs="Calibri"/>
          <w:b/>
          <w:bCs/>
          <w:sz w:val="22"/>
          <w:szCs w:val="22"/>
        </w:rPr>
        <w:t>říká analytik České spořitelny Michal Skořepa</w:t>
      </w:r>
      <w:r w:rsidRPr="001A05A9">
        <w:rPr>
          <w:rFonts w:ascii="Calibri" w:hAnsi="Calibri" w:cs="Calibri"/>
          <w:sz w:val="22"/>
          <w:szCs w:val="22"/>
        </w:rPr>
        <w:t>.</w:t>
      </w:r>
    </w:p>
    <w:p w14:paraId="08FA08CE" w14:textId="7B307AC2" w:rsidR="00AC1934" w:rsidRDefault="00AC1934" w:rsidP="0001227F">
      <w:pPr>
        <w:rPr>
          <w:rFonts w:ascii="Calibri" w:hAnsi="Calibri" w:cs="Calibri"/>
          <w:sz w:val="22"/>
          <w:szCs w:val="22"/>
        </w:rPr>
      </w:pPr>
    </w:p>
    <w:p w14:paraId="0DE25FF6" w14:textId="2F6B0270" w:rsidR="00AC1934" w:rsidRPr="00C6489F" w:rsidRDefault="00846122" w:rsidP="00846122">
      <w:pPr>
        <w:rPr>
          <w:rFonts w:ascii="Calibri" w:hAnsi="Calibri" w:cs="Calibri"/>
          <w:b/>
          <w:bCs/>
          <w:sz w:val="22"/>
          <w:szCs w:val="22"/>
        </w:rPr>
      </w:pPr>
      <w:r w:rsidRPr="00846122">
        <w:rPr>
          <w:rFonts w:ascii="Calibri" w:hAnsi="Calibri" w:cs="Calibri"/>
          <w:i/>
          <w:iCs/>
          <w:sz w:val="22"/>
          <w:szCs w:val="22"/>
        </w:rPr>
        <w:t>"Zájem o hypotéky zatím zůstává velmi vysoký, růst sazeb se dosud projevil jen relativně málo.</w:t>
      </w:r>
      <w:r w:rsidR="00091B3B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46122">
        <w:rPr>
          <w:rFonts w:ascii="Calibri" w:hAnsi="Calibri" w:cs="Calibri"/>
          <w:i/>
          <w:iCs/>
          <w:sz w:val="22"/>
          <w:szCs w:val="22"/>
        </w:rPr>
        <w:t xml:space="preserve">Klienti si ale nyní berou o něco kratší </w:t>
      </w:r>
      <w:proofErr w:type="gramStart"/>
      <w:r w:rsidRPr="00846122">
        <w:rPr>
          <w:rFonts w:ascii="Calibri" w:hAnsi="Calibri" w:cs="Calibri"/>
          <w:i/>
          <w:iCs/>
          <w:sz w:val="22"/>
          <w:szCs w:val="22"/>
        </w:rPr>
        <w:t>fixace</w:t>
      </w:r>
      <w:proofErr w:type="gramEnd"/>
      <w:r w:rsidRPr="00846122">
        <w:rPr>
          <w:rFonts w:ascii="Calibri" w:hAnsi="Calibri" w:cs="Calibri"/>
          <w:i/>
          <w:iCs/>
          <w:sz w:val="22"/>
          <w:szCs w:val="22"/>
        </w:rPr>
        <w:t xml:space="preserve"> než tomu bylo v předchozím roce, kd</w:t>
      </w:r>
      <w:r w:rsidR="00EC3DF9">
        <w:rPr>
          <w:rFonts w:ascii="Calibri" w:hAnsi="Calibri" w:cs="Calibri"/>
          <w:i/>
          <w:iCs/>
          <w:sz w:val="22"/>
          <w:szCs w:val="22"/>
        </w:rPr>
        <w:t>y</w:t>
      </w:r>
      <w:r w:rsidRPr="00846122">
        <w:rPr>
          <w:rFonts w:ascii="Calibri" w:hAnsi="Calibri" w:cs="Calibri"/>
          <w:i/>
          <w:iCs/>
          <w:sz w:val="22"/>
          <w:szCs w:val="22"/>
        </w:rPr>
        <w:t xml:space="preserve"> kralovala 10let</w:t>
      </w:r>
      <w:r w:rsidR="00EC3DF9">
        <w:rPr>
          <w:rFonts w:ascii="Calibri" w:hAnsi="Calibri" w:cs="Calibri"/>
          <w:i/>
          <w:iCs/>
          <w:sz w:val="22"/>
          <w:szCs w:val="22"/>
        </w:rPr>
        <w:t>á</w:t>
      </w:r>
      <w:r w:rsidRPr="00846122">
        <w:rPr>
          <w:rFonts w:ascii="Calibri" w:hAnsi="Calibri" w:cs="Calibri"/>
          <w:i/>
          <w:iCs/>
          <w:sz w:val="22"/>
          <w:szCs w:val="22"/>
        </w:rPr>
        <w:t xml:space="preserve"> fixace</w:t>
      </w:r>
      <w:r w:rsidR="00C6489F">
        <w:rPr>
          <w:rFonts w:ascii="Calibri" w:hAnsi="Calibri" w:cs="Calibri"/>
          <w:i/>
          <w:iCs/>
          <w:sz w:val="22"/>
          <w:szCs w:val="22"/>
        </w:rPr>
        <w:t>,</w:t>
      </w:r>
      <w:r w:rsidRPr="00846122">
        <w:rPr>
          <w:rFonts w:ascii="Calibri" w:hAnsi="Calibri" w:cs="Calibri"/>
          <w:i/>
          <w:iCs/>
          <w:sz w:val="22"/>
          <w:szCs w:val="22"/>
        </w:rPr>
        <w:t>"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A378ED">
        <w:rPr>
          <w:rFonts w:ascii="Calibri" w:hAnsi="Calibri" w:cs="Calibri"/>
          <w:sz w:val="22"/>
          <w:szCs w:val="22"/>
        </w:rPr>
        <w:t>doplňuje</w:t>
      </w:r>
      <w:r w:rsidRPr="00091B3B">
        <w:rPr>
          <w:rFonts w:ascii="Calibri" w:hAnsi="Calibri" w:cs="Calibri"/>
          <w:sz w:val="22"/>
          <w:szCs w:val="22"/>
        </w:rPr>
        <w:t xml:space="preserve"> </w:t>
      </w:r>
      <w:r w:rsidRPr="00C6489F">
        <w:rPr>
          <w:rFonts w:ascii="Calibri" w:hAnsi="Calibri" w:cs="Calibri"/>
          <w:b/>
          <w:bCs/>
          <w:sz w:val="22"/>
          <w:szCs w:val="22"/>
        </w:rPr>
        <w:t>Ivana Pícková, členka představenstva a ředitelka retailového bankovnictví</w:t>
      </w:r>
      <w:r w:rsidR="00091B3B" w:rsidRPr="00C6489F">
        <w:rPr>
          <w:rFonts w:ascii="Calibri" w:hAnsi="Calibri" w:cs="Calibri"/>
          <w:b/>
          <w:bCs/>
          <w:sz w:val="22"/>
          <w:szCs w:val="22"/>
        </w:rPr>
        <w:t xml:space="preserve"> Bank</w:t>
      </w:r>
      <w:r w:rsidR="00C20265" w:rsidRPr="00C6489F">
        <w:rPr>
          <w:rFonts w:ascii="Calibri" w:hAnsi="Calibri" w:cs="Calibri"/>
          <w:b/>
          <w:bCs/>
          <w:sz w:val="22"/>
          <w:szCs w:val="22"/>
        </w:rPr>
        <w:t>y</w:t>
      </w:r>
      <w:r w:rsidR="00091B3B" w:rsidRPr="00C6489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20265" w:rsidRPr="00C6489F">
        <w:rPr>
          <w:rFonts w:ascii="Calibri" w:hAnsi="Calibri" w:cs="Calibri"/>
          <w:b/>
          <w:bCs/>
          <w:sz w:val="22"/>
          <w:szCs w:val="22"/>
        </w:rPr>
        <w:t>CREDITAS</w:t>
      </w:r>
      <w:r w:rsidR="00D64357" w:rsidRPr="00D64357">
        <w:rPr>
          <w:rFonts w:ascii="Calibri" w:hAnsi="Calibri" w:cs="Calibri"/>
          <w:sz w:val="22"/>
          <w:szCs w:val="22"/>
        </w:rPr>
        <w:t>.</w:t>
      </w:r>
    </w:p>
    <w:p w14:paraId="3E218066" w14:textId="77777777" w:rsidR="0060305B" w:rsidRPr="007C6225" w:rsidRDefault="0060305B" w:rsidP="0001227F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6CE95E97" w14:textId="77777777" w:rsidR="00FC4378" w:rsidRDefault="0060305B" w:rsidP="0001227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Graf</w:t>
      </w:r>
      <w:r w:rsidRPr="00C014C6">
        <w:rPr>
          <w:rFonts w:ascii="Calibri" w:hAnsi="Calibri" w:cs="Calibri"/>
          <w:b/>
          <w:bCs/>
          <w:sz w:val="22"/>
          <w:szCs w:val="22"/>
        </w:rPr>
        <w:t xml:space="preserve"> č. 1: </w:t>
      </w:r>
      <w:r>
        <w:rPr>
          <w:rFonts w:ascii="Calibri" w:hAnsi="Calibri" w:cs="Calibri"/>
          <w:b/>
          <w:bCs/>
          <w:sz w:val="22"/>
          <w:szCs w:val="22"/>
        </w:rPr>
        <w:t>Průměrná hypoteční sazba u nových obchodů dle oficiálních dat ČNB a ČBA Hypomonitoru</w:t>
      </w:r>
    </w:p>
    <w:p w14:paraId="546E7A85" w14:textId="53C9292C" w:rsidR="00F517F3" w:rsidRDefault="00FC4378" w:rsidP="0001227F">
      <w:pPr>
        <w:rPr>
          <w:rFonts w:ascii="Calibri" w:hAnsi="Calibri" w:cs="Calibri"/>
          <w:i/>
          <w:iCs/>
          <w:sz w:val="22"/>
          <w:szCs w:val="22"/>
        </w:rPr>
      </w:pPr>
      <w:r w:rsidRPr="00FC4378">
        <w:rPr>
          <w:noProof/>
        </w:rPr>
        <w:drawing>
          <wp:inline distT="0" distB="0" distL="0" distR="0" wp14:anchorId="7CFE61AE" wp14:editId="38330F42">
            <wp:extent cx="2828925" cy="16938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4"/>
                    <a:stretch/>
                  </pic:blipFill>
                  <pic:spPr bwMode="auto">
                    <a:xfrm>
                      <a:off x="0" y="0"/>
                      <a:ext cx="2838331" cy="169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1641FB" w14:textId="61AD72C7" w:rsidR="0001227F" w:rsidRPr="00824A84" w:rsidRDefault="0001227F" w:rsidP="00D64357">
      <w:pPr>
        <w:overflowPunct/>
        <w:autoSpaceDE/>
        <w:autoSpaceDN/>
        <w:adjustRightInd/>
        <w:spacing w:after="120"/>
        <w:jc w:val="left"/>
        <w:textAlignment w:val="auto"/>
        <w:rPr>
          <w:rFonts w:ascii="Calibri" w:hAnsi="Calibri" w:cs="Calibri"/>
          <w:b/>
          <w:color w:val="13576B"/>
          <w:sz w:val="23"/>
          <w:szCs w:val="23"/>
        </w:rPr>
      </w:pPr>
      <w:r w:rsidRPr="00824A84">
        <w:rPr>
          <w:rFonts w:ascii="Calibri" w:hAnsi="Calibri" w:cs="Calibri"/>
          <w:b/>
          <w:color w:val="13576B"/>
          <w:sz w:val="23"/>
          <w:szCs w:val="23"/>
        </w:rPr>
        <w:lastRenderedPageBreak/>
        <w:t xml:space="preserve">Průměrná </w:t>
      </w:r>
      <w:r w:rsidR="00175E6C" w:rsidRPr="00824A84">
        <w:rPr>
          <w:rFonts w:ascii="Calibri" w:hAnsi="Calibri" w:cs="Calibri"/>
          <w:b/>
          <w:color w:val="13576B"/>
          <w:sz w:val="23"/>
          <w:szCs w:val="23"/>
        </w:rPr>
        <w:t xml:space="preserve">splátka hypotéky </w:t>
      </w:r>
      <w:r w:rsidR="0093252C">
        <w:rPr>
          <w:rFonts w:ascii="Calibri" w:hAnsi="Calibri" w:cs="Calibri"/>
          <w:b/>
          <w:color w:val="13576B"/>
          <w:sz w:val="23"/>
          <w:szCs w:val="23"/>
        </w:rPr>
        <w:t xml:space="preserve">bude </w:t>
      </w:r>
      <w:r w:rsidR="00175E6C" w:rsidRPr="00824A84">
        <w:rPr>
          <w:rFonts w:ascii="Calibri" w:hAnsi="Calibri" w:cs="Calibri"/>
          <w:b/>
          <w:color w:val="13576B"/>
          <w:sz w:val="23"/>
          <w:szCs w:val="23"/>
        </w:rPr>
        <w:t xml:space="preserve">růst </w:t>
      </w:r>
    </w:p>
    <w:p w14:paraId="6915F79C" w14:textId="7B06E0C9" w:rsidR="00715087" w:rsidRDefault="0001227F" w:rsidP="0001227F">
      <w:pPr>
        <w:rPr>
          <w:rFonts w:ascii="Calibri" w:hAnsi="Calibri" w:cs="Calibri"/>
          <w:sz w:val="22"/>
          <w:szCs w:val="22"/>
        </w:rPr>
      </w:pPr>
      <w:r w:rsidRPr="0001227F">
        <w:rPr>
          <w:rFonts w:ascii="Calibri" w:hAnsi="Calibri" w:cs="Calibri"/>
          <w:sz w:val="22"/>
          <w:szCs w:val="22"/>
        </w:rPr>
        <w:t>Průměrná výše hypotéky v</w:t>
      </w:r>
      <w:r w:rsidR="0093252C">
        <w:rPr>
          <w:rFonts w:ascii="Calibri" w:hAnsi="Calibri" w:cs="Calibri"/>
          <w:sz w:val="22"/>
          <w:szCs w:val="22"/>
        </w:rPr>
        <w:t xml:space="preserve"> listopadu </w:t>
      </w:r>
      <w:r w:rsidRPr="0001227F">
        <w:rPr>
          <w:rFonts w:ascii="Calibri" w:hAnsi="Calibri" w:cs="Calibri"/>
          <w:sz w:val="22"/>
          <w:szCs w:val="22"/>
        </w:rPr>
        <w:t>dosáhla 3,</w:t>
      </w:r>
      <w:r w:rsidR="00F02876">
        <w:rPr>
          <w:rFonts w:ascii="Calibri" w:hAnsi="Calibri" w:cs="Calibri"/>
          <w:sz w:val="22"/>
          <w:szCs w:val="22"/>
        </w:rPr>
        <w:t>463</w:t>
      </w:r>
      <w:r w:rsidRPr="0001227F">
        <w:rPr>
          <w:rFonts w:ascii="Calibri" w:hAnsi="Calibri" w:cs="Calibri"/>
          <w:sz w:val="22"/>
          <w:szCs w:val="22"/>
        </w:rPr>
        <w:t xml:space="preserve"> mil. Kč</w:t>
      </w:r>
      <w:r w:rsidR="008E34AE">
        <w:rPr>
          <w:rFonts w:ascii="Calibri" w:hAnsi="Calibri" w:cs="Calibri"/>
          <w:sz w:val="22"/>
          <w:szCs w:val="22"/>
        </w:rPr>
        <w:t xml:space="preserve"> a oproti říjnu se tak zvýšil</w:t>
      </w:r>
      <w:r w:rsidR="0093252C">
        <w:rPr>
          <w:rFonts w:ascii="Calibri" w:hAnsi="Calibri" w:cs="Calibri"/>
          <w:sz w:val="22"/>
          <w:szCs w:val="22"/>
        </w:rPr>
        <w:t>a</w:t>
      </w:r>
      <w:r w:rsidR="008E34AE">
        <w:rPr>
          <w:rFonts w:ascii="Calibri" w:hAnsi="Calibri" w:cs="Calibri"/>
          <w:sz w:val="22"/>
          <w:szCs w:val="22"/>
        </w:rPr>
        <w:t xml:space="preserve"> o více než 100 tis. Kč.</w:t>
      </w:r>
      <w:r w:rsidRPr="0001227F">
        <w:rPr>
          <w:rFonts w:ascii="Calibri" w:hAnsi="Calibri" w:cs="Calibri"/>
          <w:sz w:val="22"/>
          <w:szCs w:val="22"/>
        </w:rPr>
        <w:t xml:space="preserve"> </w:t>
      </w:r>
      <w:r w:rsidR="002A04EB">
        <w:rPr>
          <w:rFonts w:ascii="Calibri" w:hAnsi="Calibri" w:cs="Calibri"/>
          <w:sz w:val="22"/>
          <w:szCs w:val="22"/>
        </w:rPr>
        <w:t>S očekávaným růstem úrokových sazeb je tak</w:t>
      </w:r>
      <w:r w:rsidR="0093252C">
        <w:rPr>
          <w:rFonts w:ascii="Calibri" w:hAnsi="Calibri" w:cs="Calibri"/>
          <w:sz w:val="22"/>
          <w:szCs w:val="22"/>
        </w:rPr>
        <w:t xml:space="preserve"> zřejmé</w:t>
      </w:r>
      <w:r w:rsidR="002A04EB">
        <w:rPr>
          <w:rFonts w:ascii="Calibri" w:hAnsi="Calibri" w:cs="Calibri"/>
          <w:sz w:val="22"/>
          <w:szCs w:val="22"/>
        </w:rPr>
        <w:t xml:space="preserve">, že se bude navyšovat i měsíční splátka </w:t>
      </w:r>
      <w:r w:rsidR="003742A8">
        <w:rPr>
          <w:rFonts w:ascii="Calibri" w:hAnsi="Calibri" w:cs="Calibri"/>
          <w:sz w:val="22"/>
          <w:szCs w:val="22"/>
        </w:rPr>
        <w:t>u</w:t>
      </w:r>
      <w:r w:rsidR="002A04EB">
        <w:rPr>
          <w:rFonts w:ascii="Calibri" w:hAnsi="Calibri" w:cs="Calibri"/>
          <w:sz w:val="22"/>
          <w:szCs w:val="22"/>
        </w:rPr>
        <w:t xml:space="preserve"> nov</w:t>
      </w:r>
      <w:r w:rsidR="00F644AD">
        <w:rPr>
          <w:rFonts w:ascii="Calibri" w:hAnsi="Calibri" w:cs="Calibri"/>
          <w:sz w:val="22"/>
          <w:szCs w:val="22"/>
        </w:rPr>
        <w:t xml:space="preserve">ých či brzy </w:t>
      </w:r>
      <w:proofErr w:type="spellStart"/>
      <w:r w:rsidR="00F644AD">
        <w:rPr>
          <w:rFonts w:ascii="Calibri" w:hAnsi="Calibri" w:cs="Calibri"/>
          <w:sz w:val="22"/>
          <w:szCs w:val="22"/>
        </w:rPr>
        <w:t>refixovaných</w:t>
      </w:r>
      <w:proofErr w:type="spellEnd"/>
      <w:r w:rsidR="00F644AD">
        <w:rPr>
          <w:rFonts w:ascii="Calibri" w:hAnsi="Calibri" w:cs="Calibri"/>
          <w:sz w:val="22"/>
          <w:szCs w:val="22"/>
        </w:rPr>
        <w:t xml:space="preserve"> úvěrů. </w:t>
      </w:r>
      <w:r w:rsidR="004257BB">
        <w:rPr>
          <w:rFonts w:ascii="Calibri" w:hAnsi="Calibri" w:cs="Calibri"/>
          <w:sz w:val="22"/>
          <w:szCs w:val="22"/>
        </w:rPr>
        <w:t xml:space="preserve">Nárůst měsíční splátky se odvíjí nejen od velikosti hypotéky a </w:t>
      </w:r>
      <w:r w:rsidR="00FF05CB">
        <w:rPr>
          <w:rFonts w:ascii="Calibri" w:hAnsi="Calibri" w:cs="Calibri"/>
          <w:sz w:val="22"/>
          <w:szCs w:val="22"/>
        </w:rPr>
        <w:t>úrokové sazby</w:t>
      </w:r>
      <w:r w:rsidR="004257BB">
        <w:rPr>
          <w:rFonts w:ascii="Calibri" w:hAnsi="Calibri" w:cs="Calibri"/>
          <w:sz w:val="22"/>
          <w:szCs w:val="22"/>
        </w:rPr>
        <w:t>, ale také délky splatnosti hypotéky</w:t>
      </w:r>
      <w:r w:rsidR="00FF05CB">
        <w:rPr>
          <w:rFonts w:ascii="Calibri" w:hAnsi="Calibri" w:cs="Calibri"/>
          <w:sz w:val="22"/>
          <w:szCs w:val="22"/>
        </w:rPr>
        <w:t>. Scénáře vývoje měsíční splátky pro</w:t>
      </w:r>
      <w:r w:rsidR="00B536A8">
        <w:rPr>
          <w:rFonts w:ascii="Calibri" w:hAnsi="Calibri" w:cs="Calibri"/>
          <w:sz w:val="22"/>
          <w:szCs w:val="22"/>
        </w:rPr>
        <w:t xml:space="preserve"> různé </w:t>
      </w:r>
      <w:r w:rsidR="00383D10">
        <w:rPr>
          <w:rFonts w:ascii="Calibri" w:hAnsi="Calibri" w:cs="Calibri"/>
          <w:sz w:val="22"/>
          <w:szCs w:val="22"/>
        </w:rPr>
        <w:t>délky splatnosti hypotéky</w:t>
      </w:r>
      <w:r w:rsidR="00B536A8">
        <w:rPr>
          <w:rFonts w:ascii="Calibri" w:hAnsi="Calibri" w:cs="Calibri"/>
          <w:sz w:val="22"/>
          <w:szCs w:val="22"/>
        </w:rPr>
        <w:t xml:space="preserve"> tak udává tabulka č. </w:t>
      </w:r>
      <w:r w:rsidR="00383D10">
        <w:rPr>
          <w:rFonts w:ascii="Calibri" w:hAnsi="Calibri" w:cs="Calibri"/>
          <w:sz w:val="22"/>
          <w:szCs w:val="22"/>
        </w:rPr>
        <w:t>2</w:t>
      </w:r>
      <w:r w:rsidR="00B536A8">
        <w:rPr>
          <w:rFonts w:ascii="Calibri" w:hAnsi="Calibri" w:cs="Calibri"/>
          <w:sz w:val="22"/>
          <w:szCs w:val="22"/>
        </w:rPr>
        <w:t>. Z ní je patrné, že</w:t>
      </w:r>
      <w:r w:rsidR="003742A8">
        <w:rPr>
          <w:rFonts w:ascii="Calibri" w:hAnsi="Calibri" w:cs="Calibri"/>
          <w:sz w:val="22"/>
          <w:szCs w:val="22"/>
        </w:rPr>
        <w:t xml:space="preserve"> pokud se průměrná hypoteční sazba v příštím roce </w:t>
      </w:r>
      <w:r w:rsidR="0064225E">
        <w:rPr>
          <w:rFonts w:ascii="Calibri" w:hAnsi="Calibri" w:cs="Calibri"/>
          <w:sz w:val="22"/>
          <w:szCs w:val="22"/>
        </w:rPr>
        <w:t>dostane k hranici</w:t>
      </w:r>
      <w:r w:rsidR="003742A8">
        <w:rPr>
          <w:rFonts w:ascii="Calibri" w:hAnsi="Calibri" w:cs="Calibri"/>
          <w:sz w:val="22"/>
          <w:szCs w:val="22"/>
        </w:rPr>
        <w:t xml:space="preserve"> 4 %, bude to pro </w:t>
      </w:r>
      <w:r w:rsidR="00750679">
        <w:rPr>
          <w:rFonts w:ascii="Calibri" w:hAnsi="Calibri" w:cs="Calibri"/>
          <w:sz w:val="22"/>
          <w:szCs w:val="22"/>
        </w:rPr>
        <w:t>p</w:t>
      </w:r>
      <w:r w:rsidR="00CF3482">
        <w:rPr>
          <w:rFonts w:ascii="Calibri" w:hAnsi="Calibri" w:cs="Calibri"/>
          <w:sz w:val="22"/>
          <w:szCs w:val="22"/>
        </w:rPr>
        <w:t>rů</w:t>
      </w:r>
      <w:r w:rsidR="00750679">
        <w:rPr>
          <w:rFonts w:ascii="Calibri" w:hAnsi="Calibri" w:cs="Calibri"/>
          <w:sz w:val="22"/>
          <w:szCs w:val="22"/>
        </w:rPr>
        <w:t>měrnou</w:t>
      </w:r>
      <w:r w:rsidR="003742A8">
        <w:rPr>
          <w:rFonts w:ascii="Calibri" w:hAnsi="Calibri" w:cs="Calibri"/>
          <w:sz w:val="22"/>
          <w:szCs w:val="22"/>
        </w:rPr>
        <w:t xml:space="preserve"> velikost hypotéky znamenat oproti </w:t>
      </w:r>
      <w:r w:rsidR="00D2526B">
        <w:rPr>
          <w:rFonts w:ascii="Calibri" w:hAnsi="Calibri" w:cs="Calibri"/>
          <w:sz w:val="22"/>
          <w:szCs w:val="22"/>
        </w:rPr>
        <w:t>současnosti nárůst měsíční splátky o</w:t>
      </w:r>
      <w:r w:rsidR="00C53769">
        <w:rPr>
          <w:rFonts w:ascii="Calibri" w:hAnsi="Calibri" w:cs="Calibri"/>
          <w:sz w:val="22"/>
          <w:szCs w:val="22"/>
        </w:rPr>
        <w:t xml:space="preserve"> necelé</w:t>
      </w:r>
      <w:r w:rsidR="00D2526B">
        <w:rPr>
          <w:rFonts w:ascii="Calibri" w:hAnsi="Calibri" w:cs="Calibri"/>
          <w:sz w:val="22"/>
          <w:szCs w:val="22"/>
        </w:rPr>
        <w:t xml:space="preserve"> 2,5 tisíce Kč</w:t>
      </w:r>
      <w:r w:rsidR="00C53769">
        <w:rPr>
          <w:rFonts w:ascii="Calibri" w:hAnsi="Calibri" w:cs="Calibri"/>
          <w:sz w:val="22"/>
          <w:szCs w:val="22"/>
        </w:rPr>
        <w:t>.</w:t>
      </w:r>
      <w:r w:rsidR="00D2526B">
        <w:rPr>
          <w:rFonts w:ascii="Calibri" w:hAnsi="Calibri" w:cs="Calibri"/>
          <w:sz w:val="22"/>
          <w:szCs w:val="22"/>
        </w:rPr>
        <w:t xml:space="preserve"> </w:t>
      </w:r>
      <w:r w:rsidR="00F25233">
        <w:rPr>
          <w:rStyle w:val="Znakapoznpodarou"/>
          <w:rFonts w:ascii="Calibri" w:hAnsi="Calibri" w:cs="Calibri"/>
          <w:sz w:val="22"/>
          <w:szCs w:val="22"/>
        </w:rPr>
        <w:footnoteReference w:id="2"/>
      </w:r>
    </w:p>
    <w:p w14:paraId="340CB611" w14:textId="00385E06" w:rsidR="00A811D6" w:rsidRPr="00D64357" w:rsidRDefault="00A811D6" w:rsidP="0001227F">
      <w:pPr>
        <w:rPr>
          <w:rFonts w:ascii="Calibri" w:hAnsi="Calibri" w:cs="Calibri"/>
          <w:szCs w:val="18"/>
        </w:rPr>
      </w:pPr>
    </w:p>
    <w:p w14:paraId="0D7BAB47" w14:textId="77777777" w:rsidR="00D64357" w:rsidRPr="00D64357" w:rsidRDefault="00D64357" w:rsidP="0001227F">
      <w:pPr>
        <w:rPr>
          <w:rFonts w:ascii="Calibri" w:hAnsi="Calibri" w:cs="Calibri"/>
          <w:szCs w:val="18"/>
        </w:rPr>
      </w:pPr>
    </w:p>
    <w:p w14:paraId="7053A4DF" w14:textId="1A7E8A4E" w:rsidR="00715087" w:rsidRPr="00383D10" w:rsidRDefault="00715087" w:rsidP="0001227F">
      <w:pPr>
        <w:rPr>
          <w:rFonts w:ascii="Calibri" w:hAnsi="Calibri" w:cs="Calibri"/>
          <w:b/>
          <w:bCs/>
          <w:sz w:val="22"/>
          <w:szCs w:val="22"/>
        </w:rPr>
      </w:pPr>
      <w:r w:rsidRPr="00383D10">
        <w:rPr>
          <w:rFonts w:ascii="Calibri" w:hAnsi="Calibri" w:cs="Calibri"/>
          <w:b/>
          <w:bCs/>
          <w:sz w:val="22"/>
          <w:szCs w:val="22"/>
        </w:rPr>
        <w:t xml:space="preserve">Tabulka č. </w:t>
      </w:r>
      <w:r w:rsidR="00383D10">
        <w:rPr>
          <w:rFonts w:ascii="Calibri" w:hAnsi="Calibri" w:cs="Calibri"/>
          <w:b/>
          <w:bCs/>
          <w:sz w:val="22"/>
          <w:szCs w:val="22"/>
        </w:rPr>
        <w:t>2</w:t>
      </w:r>
      <w:r w:rsidRPr="00383D10">
        <w:rPr>
          <w:rFonts w:ascii="Calibri" w:hAnsi="Calibri" w:cs="Calibri"/>
          <w:b/>
          <w:bCs/>
          <w:sz w:val="22"/>
          <w:szCs w:val="22"/>
        </w:rPr>
        <w:t>: Měsíční splátka průměrné hypotéky v závislosti na délce splatnosti a úrokové sazbě</w:t>
      </w:r>
    </w:p>
    <w:p w14:paraId="7B242715" w14:textId="125AFE80" w:rsidR="0017388B" w:rsidRDefault="0041427D" w:rsidP="0001227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17388B">
        <w:instrText xml:space="preserve">Excel.Sheet.12 C:\\Users\\trudicova\\Desktop\\CBA-Hypomonitor-2021-10.xlsx "Tabulka Splátky!R5C2:R13C8" </w:instrText>
      </w:r>
      <w:r>
        <w:instrText xml:space="preserve">\a \f 4 \h </w:instrText>
      </w:r>
      <w:r w:rsidR="00750679">
        <w:instrText xml:space="preserve"> \* MERGEFORMAT </w:instrText>
      </w:r>
      <w:r>
        <w:fldChar w:fldCharType="separate"/>
      </w:r>
    </w:p>
    <w:tbl>
      <w:tblPr>
        <w:tblW w:w="10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9"/>
        <w:gridCol w:w="431"/>
        <w:gridCol w:w="1460"/>
        <w:gridCol w:w="1045"/>
        <w:gridCol w:w="1045"/>
        <w:gridCol w:w="1045"/>
        <w:gridCol w:w="1045"/>
      </w:tblGrid>
      <w:tr w:rsidR="0017388B" w:rsidRPr="0017388B" w14:paraId="0E563914" w14:textId="77777777" w:rsidTr="0017388B">
        <w:trPr>
          <w:divId w:val="1685783644"/>
          <w:trHeight w:val="555"/>
        </w:trPr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8FD27" w14:textId="7A99D8EE" w:rsidR="0017388B" w:rsidRPr="0017388B" w:rsidRDefault="0017388B" w:rsidP="001738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17388B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Průměrná velikost nové hypotéky v Kč: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4A799" w14:textId="77777777" w:rsidR="0017388B" w:rsidRPr="0017388B" w:rsidRDefault="0017388B" w:rsidP="001738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949B3" w14:textId="77777777" w:rsidR="007F299B" w:rsidRDefault="007F299B" w:rsidP="007F29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3 463 283</w:t>
            </w:r>
          </w:p>
          <w:p w14:paraId="105E57AD" w14:textId="0029455C" w:rsidR="0017388B" w:rsidRPr="0017388B" w:rsidRDefault="0017388B" w:rsidP="00173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99B" w:rsidRPr="0017388B" w14:paraId="064C2DB1" w14:textId="77777777" w:rsidTr="0017388B">
        <w:trPr>
          <w:divId w:val="1685783644"/>
          <w:trHeight w:val="300"/>
        </w:trPr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874B5" w14:textId="77777777" w:rsidR="007F299B" w:rsidRPr="0017388B" w:rsidRDefault="007F299B" w:rsidP="007F29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17388B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Průměrná úroková sazba v %: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1FF53" w14:textId="77777777" w:rsidR="007F299B" w:rsidRPr="0017388B" w:rsidRDefault="007F299B" w:rsidP="007F29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17388B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CD623" w14:textId="6B9DB09F" w:rsidR="007F299B" w:rsidRPr="0017388B" w:rsidRDefault="007F299B" w:rsidP="007F29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F3EA"/>
            <w:noWrap/>
            <w:vAlign w:val="center"/>
            <w:hideMark/>
          </w:tcPr>
          <w:p w14:paraId="1B9FE564" w14:textId="243FBEF9" w:rsidR="007F299B" w:rsidRPr="0017388B" w:rsidRDefault="007F299B" w:rsidP="007F29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FFDA6" w14:textId="30118825" w:rsidR="007F299B" w:rsidRPr="0017388B" w:rsidRDefault="007F299B" w:rsidP="007F29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2BEB8" w14:textId="50359441" w:rsidR="007F299B" w:rsidRPr="0017388B" w:rsidRDefault="007F299B" w:rsidP="007F29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B6485" w14:textId="41995CBC" w:rsidR="007F299B" w:rsidRPr="0017388B" w:rsidRDefault="007F299B" w:rsidP="007F29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4,0</w:t>
            </w:r>
          </w:p>
        </w:tc>
      </w:tr>
      <w:tr w:rsidR="0017388B" w:rsidRPr="0017388B" w14:paraId="0F288E25" w14:textId="77777777" w:rsidTr="0017388B">
        <w:trPr>
          <w:divId w:val="1685783644"/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9DF1" w14:textId="77777777" w:rsidR="0017388B" w:rsidRPr="0017388B" w:rsidRDefault="0017388B" w:rsidP="00173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FAB3" w14:textId="77777777" w:rsidR="0017388B" w:rsidRPr="0017388B" w:rsidRDefault="0017388B" w:rsidP="001738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257D5" w14:textId="77777777" w:rsidR="0017388B" w:rsidRPr="0017388B" w:rsidRDefault="0017388B" w:rsidP="001738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88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03FB3" w14:textId="77777777" w:rsidR="0017388B" w:rsidRPr="0017388B" w:rsidRDefault="0017388B" w:rsidP="0017388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17388B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Měsíční splátka:</w:t>
            </w:r>
          </w:p>
        </w:tc>
      </w:tr>
      <w:tr w:rsidR="007F299B" w:rsidRPr="0017388B" w14:paraId="191E2763" w14:textId="77777777" w:rsidTr="0017388B">
        <w:trPr>
          <w:divId w:val="1685783644"/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EC4C" w14:textId="77777777" w:rsidR="007F299B" w:rsidRPr="0017388B" w:rsidRDefault="007F299B" w:rsidP="007F29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7388B">
              <w:rPr>
                <w:rFonts w:ascii="Calibri Light" w:hAnsi="Calibri Light" w:cs="Calibri Light"/>
                <w:color w:val="000000"/>
                <w:sz w:val="22"/>
                <w:szCs w:val="22"/>
              </w:rPr>
              <w:t>Splatnost hypotéky v letech: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E4B1" w14:textId="77777777" w:rsidR="007F299B" w:rsidRPr="0017388B" w:rsidRDefault="007F299B" w:rsidP="007F29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7388B">
              <w:rPr>
                <w:rFonts w:ascii="Calibri Light" w:hAnsi="Calibri Light" w:cs="Calibri Ligh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4647" w14:textId="608A6034" w:rsidR="007F299B" w:rsidRPr="0017388B" w:rsidRDefault="007F299B" w:rsidP="007F29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22 287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AF3EA"/>
            <w:noWrap/>
            <w:vAlign w:val="center"/>
            <w:hideMark/>
          </w:tcPr>
          <w:p w14:paraId="74A0BB86" w14:textId="1A5D0AE3" w:rsidR="007F299B" w:rsidRPr="0017388B" w:rsidRDefault="007F299B" w:rsidP="007F29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23 425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70A8D" w14:textId="486B2E8D" w:rsidR="007F299B" w:rsidRPr="0017388B" w:rsidRDefault="007F299B" w:rsidP="007F29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23 917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B258" w14:textId="53222953" w:rsidR="007F299B" w:rsidRPr="0017388B" w:rsidRDefault="007F299B" w:rsidP="007F29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24 758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29BC1" w14:textId="4BC7FB7E" w:rsidR="007F299B" w:rsidRPr="0017388B" w:rsidRDefault="007F299B" w:rsidP="007F29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25 617</w:t>
            </w:r>
          </w:p>
        </w:tc>
      </w:tr>
      <w:tr w:rsidR="007F299B" w:rsidRPr="0017388B" w14:paraId="59BF8403" w14:textId="77777777" w:rsidTr="0017388B">
        <w:trPr>
          <w:divId w:val="1685783644"/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C680" w14:textId="77777777" w:rsidR="007F299B" w:rsidRPr="0017388B" w:rsidRDefault="007F299B" w:rsidP="007F29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E58F" w14:textId="77777777" w:rsidR="007F299B" w:rsidRPr="0017388B" w:rsidRDefault="007F299B" w:rsidP="007F29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7388B">
              <w:rPr>
                <w:rFonts w:ascii="Calibri Light" w:hAnsi="Calibri Light" w:cs="Calibri Light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563F" w14:textId="16CB832C" w:rsidR="007F299B" w:rsidRPr="0017388B" w:rsidRDefault="007F299B" w:rsidP="007F29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17 520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AF3EA"/>
            <w:noWrap/>
            <w:vAlign w:val="center"/>
            <w:hideMark/>
          </w:tcPr>
          <w:p w14:paraId="13608AAD" w14:textId="33477D92" w:rsidR="007F299B" w:rsidRPr="0017388B" w:rsidRDefault="007F299B" w:rsidP="007F29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18 696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D5E0" w14:textId="6B650552" w:rsidR="007F299B" w:rsidRPr="0017388B" w:rsidRDefault="007F299B" w:rsidP="007F29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19 207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FA12" w14:textId="56A1CF5D" w:rsidR="007F299B" w:rsidRPr="0017388B" w:rsidRDefault="007F299B" w:rsidP="007F29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20 086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5C94" w14:textId="5B51E3C0" w:rsidR="007F299B" w:rsidRPr="0017388B" w:rsidRDefault="007F299B" w:rsidP="007F29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20 987</w:t>
            </w:r>
          </w:p>
        </w:tc>
      </w:tr>
      <w:tr w:rsidR="007F299B" w:rsidRPr="0017388B" w14:paraId="3658D6A1" w14:textId="77777777" w:rsidTr="0017388B">
        <w:trPr>
          <w:divId w:val="1685783644"/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56A9" w14:textId="77777777" w:rsidR="007F299B" w:rsidRPr="0017388B" w:rsidRDefault="007F299B" w:rsidP="007F29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56A1" w14:textId="77777777" w:rsidR="007F299B" w:rsidRPr="0017388B" w:rsidRDefault="007F299B" w:rsidP="007F29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7388B">
              <w:rPr>
                <w:rFonts w:ascii="Calibri Light" w:hAnsi="Calibri Light" w:cs="Calibri Light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3209" w14:textId="2DAFBA28" w:rsidR="007F299B" w:rsidRPr="0017388B" w:rsidRDefault="007F299B" w:rsidP="007F29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14 679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AF3EA"/>
            <w:noWrap/>
            <w:vAlign w:val="center"/>
            <w:hideMark/>
          </w:tcPr>
          <w:p w14:paraId="619D4B0D" w14:textId="1AE4B780" w:rsidR="007F299B" w:rsidRPr="0017388B" w:rsidRDefault="007F299B" w:rsidP="007F29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15 893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0C02" w14:textId="369049D1" w:rsidR="007F299B" w:rsidRPr="0017388B" w:rsidRDefault="007F299B" w:rsidP="007F29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16 423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AA435" w14:textId="5A1FBF65" w:rsidR="007F299B" w:rsidRPr="0017388B" w:rsidRDefault="007F299B" w:rsidP="007F29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17 338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6C48" w14:textId="5197DF93" w:rsidR="007F299B" w:rsidRPr="0017388B" w:rsidRDefault="007F299B" w:rsidP="007F29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18 280</w:t>
            </w:r>
          </w:p>
        </w:tc>
      </w:tr>
      <w:tr w:rsidR="007F299B" w:rsidRPr="0017388B" w14:paraId="628000F5" w14:textId="77777777" w:rsidTr="0017388B">
        <w:trPr>
          <w:divId w:val="1685783644"/>
          <w:trHeight w:val="300"/>
        </w:trPr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EBB7A" w14:textId="77777777" w:rsidR="007F299B" w:rsidRPr="0017388B" w:rsidRDefault="007F299B" w:rsidP="007F299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7388B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AFAC1" w14:textId="77777777" w:rsidR="007F299B" w:rsidRPr="0017388B" w:rsidRDefault="007F299B" w:rsidP="007F29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17388B">
              <w:rPr>
                <w:rFonts w:ascii="Calibri Light" w:hAnsi="Calibri Light" w:cs="Calibri Light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2AA3C" w14:textId="36BDDC8A" w:rsidR="007F299B" w:rsidRPr="0017388B" w:rsidRDefault="007F299B" w:rsidP="007F29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12 801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F3EA"/>
            <w:noWrap/>
            <w:vAlign w:val="center"/>
            <w:hideMark/>
          </w:tcPr>
          <w:p w14:paraId="6BD99DC1" w14:textId="38F3BFA2" w:rsidR="007F299B" w:rsidRPr="0017388B" w:rsidRDefault="007F299B" w:rsidP="007F29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14 052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5ECC7" w14:textId="24F0842F" w:rsidR="007F299B" w:rsidRPr="0017388B" w:rsidRDefault="007F299B" w:rsidP="007F29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14 601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944EB" w14:textId="714E748B" w:rsidR="007F299B" w:rsidRPr="0017388B" w:rsidRDefault="007F299B" w:rsidP="007F29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15 552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5AECE" w14:textId="671E9FB1" w:rsidR="007F299B" w:rsidRPr="0017388B" w:rsidRDefault="007F299B" w:rsidP="007F299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16 534</w:t>
            </w:r>
          </w:p>
        </w:tc>
      </w:tr>
      <w:tr w:rsidR="0017388B" w:rsidRPr="0017388B" w14:paraId="42A18AD2" w14:textId="77777777" w:rsidTr="0017388B">
        <w:trPr>
          <w:divId w:val="1685783644"/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9509" w14:textId="77777777" w:rsidR="0017388B" w:rsidRPr="0017388B" w:rsidRDefault="0017388B" w:rsidP="001738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13576B"/>
                <w:szCs w:val="18"/>
              </w:rPr>
            </w:pPr>
            <w:r w:rsidRPr="0017388B">
              <w:rPr>
                <w:rFonts w:ascii="Calibri" w:hAnsi="Calibri" w:cs="Calibri"/>
                <w:color w:val="13576B"/>
                <w:szCs w:val="18"/>
              </w:rPr>
              <w:t>Zdroj: ČBA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78E6" w14:textId="77777777" w:rsidR="0017388B" w:rsidRPr="0017388B" w:rsidRDefault="0017388B" w:rsidP="001738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13576B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E859" w14:textId="77777777" w:rsidR="0017388B" w:rsidRPr="0017388B" w:rsidRDefault="0017388B" w:rsidP="001738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5B2D" w14:textId="77777777" w:rsidR="0017388B" w:rsidRPr="0017388B" w:rsidRDefault="0017388B" w:rsidP="001738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93B5" w14:textId="77777777" w:rsidR="0017388B" w:rsidRPr="0017388B" w:rsidRDefault="0017388B" w:rsidP="001738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4FBC" w14:textId="77777777" w:rsidR="0017388B" w:rsidRPr="0017388B" w:rsidRDefault="0017388B" w:rsidP="001738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B5FC" w14:textId="77777777" w:rsidR="0017388B" w:rsidRPr="0017388B" w:rsidRDefault="0017388B" w:rsidP="001738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18"/>
              </w:rPr>
            </w:pPr>
          </w:p>
        </w:tc>
      </w:tr>
      <w:tr w:rsidR="0017388B" w:rsidRPr="0017388B" w14:paraId="152F08C5" w14:textId="77777777" w:rsidTr="0017388B">
        <w:trPr>
          <w:divId w:val="1685783644"/>
          <w:trHeight w:val="80"/>
        </w:trPr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60F2" w14:textId="77777777" w:rsidR="0017388B" w:rsidRPr="0017388B" w:rsidRDefault="0017388B" w:rsidP="0017388B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13576B"/>
                <w:szCs w:val="18"/>
              </w:rPr>
            </w:pPr>
            <w:r w:rsidRPr="0017388B">
              <w:rPr>
                <w:rFonts w:ascii="Calibri" w:hAnsi="Calibri" w:cs="Calibri"/>
                <w:color w:val="13576B"/>
                <w:szCs w:val="18"/>
              </w:rPr>
              <w:t>Pozn.: barevný sloupec odpovídá úrokové sazbě posledního ČBA Hypomonitoru, ostatní úrokové sazby jsou ilustrační</w:t>
            </w:r>
          </w:p>
        </w:tc>
      </w:tr>
    </w:tbl>
    <w:p w14:paraId="7F41D3BA" w14:textId="59C2E670" w:rsidR="00715087" w:rsidRDefault="0041427D" w:rsidP="0001227F">
      <w:pPr>
        <w:rPr>
          <w:rFonts w:ascii="Calibri" w:hAnsi="Calibri" w:cs="Calibri"/>
          <w:b/>
          <w:color w:val="13576B"/>
          <w:sz w:val="22"/>
          <w:szCs w:val="22"/>
        </w:rPr>
      </w:pPr>
      <w:r>
        <w:rPr>
          <w:rFonts w:ascii="Calibri" w:hAnsi="Calibri" w:cs="Calibri"/>
          <w:b/>
          <w:color w:val="13576B"/>
          <w:sz w:val="22"/>
          <w:szCs w:val="22"/>
        </w:rPr>
        <w:fldChar w:fldCharType="end"/>
      </w:r>
    </w:p>
    <w:p w14:paraId="226BE1E4" w14:textId="77777777" w:rsidR="0054574A" w:rsidRDefault="0054574A" w:rsidP="0001227F">
      <w:pPr>
        <w:rPr>
          <w:rFonts w:ascii="Calibri" w:hAnsi="Calibri" w:cs="Calibri"/>
          <w:b/>
          <w:color w:val="13576B"/>
          <w:sz w:val="22"/>
          <w:szCs w:val="22"/>
        </w:rPr>
      </w:pPr>
    </w:p>
    <w:p w14:paraId="77C568AB" w14:textId="52E39116" w:rsidR="0001227F" w:rsidRPr="004B6A7C" w:rsidRDefault="0001227F" w:rsidP="00701FF4">
      <w:pPr>
        <w:spacing w:after="120"/>
        <w:rPr>
          <w:rFonts w:ascii="Calibri" w:hAnsi="Calibri" w:cs="Calibri"/>
          <w:b/>
          <w:color w:val="13576B"/>
          <w:sz w:val="23"/>
          <w:szCs w:val="23"/>
        </w:rPr>
      </w:pPr>
      <w:r w:rsidRPr="004B6A7C">
        <w:rPr>
          <w:rFonts w:ascii="Calibri" w:hAnsi="Calibri" w:cs="Calibri"/>
          <w:b/>
          <w:color w:val="13576B"/>
          <w:sz w:val="23"/>
          <w:szCs w:val="23"/>
        </w:rPr>
        <w:t>ČBA spouští nové souhrnné statistiky za celý bankovní trh</w:t>
      </w:r>
    </w:p>
    <w:p w14:paraId="6B4D5EA8" w14:textId="28E16E6B" w:rsidR="00FE7E98" w:rsidRDefault="0001227F" w:rsidP="0001227F">
      <w:pPr>
        <w:rPr>
          <w:rFonts w:ascii="Calibri" w:hAnsi="Calibri" w:cs="Calibri"/>
          <w:sz w:val="22"/>
          <w:szCs w:val="22"/>
        </w:rPr>
      </w:pPr>
      <w:r w:rsidRPr="0001227F">
        <w:rPr>
          <w:rFonts w:ascii="Calibri" w:hAnsi="Calibri" w:cs="Calibri"/>
          <w:sz w:val="22"/>
          <w:szCs w:val="22"/>
        </w:rPr>
        <w:t xml:space="preserve">Česká bankovní asociace spouští ve spolupráci s členskými bankami nové souhrnné statistiky z trhu bydlení. Jde především o objemy a počty nově poskytnutých a refinancovaných hypoték a příslušnou úrokovou sazbu. Tyto statistiky bude ČBA zveřejňovat v agregované podobě za celý bankovní sektor na pravidelné bázi vždy </w:t>
      </w:r>
      <w:r w:rsidR="006E7DC6">
        <w:rPr>
          <w:rFonts w:ascii="Calibri" w:hAnsi="Calibri" w:cs="Calibri"/>
          <w:sz w:val="22"/>
          <w:szCs w:val="22"/>
        </w:rPr>
        <w:t xml:space="preserve">zhruba </w:t>
      </w:r>
      <w:r w:rsidRPr="0001227F">
        <w:rPr>
          <w:rFonts w:ascii="Calibri" w:hAnsi="Calibri" w:cs="Calibri"/>
          <w:sz w:val="22"/>
          <w:szCs w:val="22"/>
        </w:rPr>
        <w:t xml:space="preserve">v polovině měsíce. Šetření se účastní všechny tuzemské banky a stavební spořitelny poskytující v ČR hypotéky. </w:t>
      </w:r>
      <w:r w:rsidR="007F299B">
        <w:rPr>
          <w:rFonts w:ascii="Calibri" w:hAnsi="Calibri" w:cs="Calibri"/>
          <w:sz w:val="22"/>
          <w:szCs w:val="22"/>
        </w:rPr>
        <w:t>Data v</w:t>
      </w:r>
      <w:r w:rsidR="0040474A">
        <w:rPr>
          <w:rFonts w:ascii="Calibri" w:hAnsi="Calibri" w:cs="Calibri"/>
          <w:sz w:val="22"/>
          <w:szCs w:val="22"/>
        </w:rPr>
        <w:t> přiloženém souboru</w:t>
      </w:r>
      <w:r w:rsidR="003F12D5">
        <w:rPr>
          <w:rFonts w:ascii="Calibri" w:hAnsi="Calibri" w:cs="Calibri"/>
          <w:sz w:val="22"/>
          <w:szCs w:val="22"/>
        </w:rPr>
        <w:t xml:space="preserve"> na stránkách cbaonline.cz</w:t>
      </w:r>
      <w:r w:rsidR="0040474A">
        <w:rPr>
          <w:rFonts w:ascii="Calibri" w:hAnsi="Calibri" w:cs="Calibri"/>
          <w:sz w:val="22"/>
          <w:szCs w:val="22"/>
        </w:rPr>
        <w:t xml:space="preserve"> pak </w:t>
      </w:r>
      <w:r w:rsidR="003F12D5">
        <w:rPr>
          <w:rFonts w:ascii="Calibri" w:hAnsi="Calibri" w:cs="Calibri"/>
          <w:sz w:val="22"/>
          <w:szCs w:val="22"/>
        </w:rPr>
        <w:t>obsahují</w:t>
      </w:r>
      <w:r w:rsidR="0040474A">
        <w:rPr>
          <w:rFonts w:ascii="Calibri" w:hAnsi="Calibri" w:cs="Calibri"/>
          <w:sz w:val="22"/>
          <w:szCs w:val="22"/>
        </w:rPr>
        <w:t xml:space="preserve"> příslušné statistiky zvlášť pro banky a stavební spořitelny. Výše uvedené hodnoty jsou pro sektor jako celek.</w:t>
      </w:r>
    </w:p>
    <w:p w14:paraId="6B55CF0B" w14:textId="77777777" w:rsidR="00FE7E98" w:rsidRDefault="00FE7E98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4E39E615" w14:textId="55F4C079" w:rsidR="0001227F" w:rsidRDefault="0001227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2"/>
          <w:szCs w:val="22"/>
        </w:rPr>
      </w:pPr>
    </w:p>
    <w:p w14:paraId="5B9C4AA3" w14:textId="02D575E5" w:rsidR="00C42F00" w:rsidRPr="0001227F" w:rsidRDefault="0001227F" w:rsidP="0001227F">
      <w:pPr>
        <w:rPr>
          <w:rFonts w:ascii="Calibri" w:hAnsi="Calibri" w:cs="Calibri"/>
          <w:i/>
          <w:iCs/>
          <w:sz w:val="20"/>
        </w:rPr>
      </w:pPr>
      <w:r w:rsidRPr="0001227F">
        <w:rPr>
          <w:rFonts w:ascii="Calibri" w:hAnsi="Calibri" w:cs="Calibri"/>
          <w:i/>
          <w:i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25DA650" wp14:editId="757BC2D9">
                <wp:simplePos x="0" y="0"/>
                <wp:positionH relativeFrom="column">
                  <wp:posOffset>-52705</wp:posOffset>
                </wp:positionH>
                <wp:positionV relativeFrom="paragraph">
                  <wp:posOffset>25400</wp:posOffset>
                </wp:positionV>
                <wp:extent cx="6574790" cy="51892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518922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3922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0287C" w14:textId="77777777" w:rsidR="0001227F" w:rsidRDefault="0001227F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23681E4" w14:textId="20B4FCBA" w:rsidR="0001227F" w:rsidRPr="00E818C3" w:rsidRDefault="0001227F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818C3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Metodika ČBA Hypomonitoru</w:t>
                            </w:r>
                          </w:p>
                          <w:p w14:paraId="7401467C" w14:textId="77777777" w:rsidR="00414AD4" w:rsidRPr="007C6225" w:rsidRDefault="00414AD4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1021EABD" w14:textId="6B64E284" w:rsidR="0001227F" w:rsidRPr="007C6225" w:rsidRDefault="00414AD4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ČBA Hypomonitor </w:t>
                            </w:r>
                            <w:r w:rsidR="00FB47DE" w:rsidRPr="007C622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rozděluje poskytnuté hypoteční úvěry </w:t>
                            </w:r>
                            <w:r w:rsidR="00810DCF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bank a stavebních spořitelen 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do několika kategorií tak, aby byly rozlišeny nové úvěry od refinancovaných či interních refixací</w:t>
                            </w:r>
                            <w:r w:rsidR="000B70C8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Nové úvěry jsou </w:t>
                            </w:r>
                            <w:r w:rsidR="00581CC1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pak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vykazovány v</w:t>
                            </w:r>
                            <w:r w:rsidR="00581CC1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 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kategoriích</w:t>
                            </w:r>
                            <w:r w:rsidR="00581CC1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dle účelu úvěru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:</w:t>
                            </w:r>
                          </w:p>
                          <w:p w14:paraId="58E707E8" w14:textId="77777777" w:rsidR="0001227F" w:rsidRPr="0001227F" w:rsidRDefault="0001227F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3227247A" w14:textId="11714118" w:rsidR="0001227F" w:rsidRPr="00E818C3" w:rsidRDefault="00E818C3" w:rsidP="00E818C3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 w:rsidRPr="00E818C3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1.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01227F" w:rsidRPr="00E818C3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Nové úvěry</w:t>
                            </w:r>
                          </w:p>
                          <w:p w14:paraId="22AF3257" w14:textId="77777777" w:rsidR="0001227F" w:rsidRPr="0001227F" w:rsidRDefault="0001227F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0122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Jsou úvěry, jejichž celý objem poprvé vstupuje do ekonomiky. Do této kategorie nepatří konsolidace úvěrů anebo refinancování úvěrů. Dělí se do tří kategorií:</w:t>
                            </w:r>
                          </w:p>
                          <w:p w14:paraId="362AFB2A" w14:textId="77777777" w:rsidR="0001227F" w:rsidRPr="00E818C3" w:rsidRDefault="0001227F" w:rsidP="00E818C3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E818C3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Nákup nemovitosti</w:t>
                            </w:r>
                            <w:r w:rsidRPr="00E818C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9F23FA5" w14:textId="6EE96893" w:rsidR="0001227F" w:rsidRPr="00E818C3" w:rsidRDefault="0001227F" w:rsidP="00E818C3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E818C3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Výstavba nemovitosti</w:t>
                            </w:r>
                            <w:r w:rsidRPr="00E818C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– včetně rekonstrukce nemovitosti </w:t>
                            </w:r>
                          </w:p>
                          <w:p w14:paraId="4D80580F" w14:textId="11E0715F" w:rsidR="0001227F" w:rsidRPr="00E818C3" w:rsidRDefault="0001227F" w:rsidP="00E818C3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E818C3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Ostatní nová ujednání</w:t>
                            </w:r>
                            <w:r w:rsidRPr="00E818C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– pouze nové úvěry, které nijak nesouvisí s koupí nebo výstavbou nemovitosti, např. tzv. americké hypotéky, vypořádání SJM, zpětná úhrada kupní ceny, vypořádání dědického podílu, vypořádání družstevního </w:t>
                            </w:r>
                            <w:proofErr w:type="gramStart"/>
                            <w:r w:rsidRPr="00E818C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podílu,</w:t>
                            </w:r>
                            <w:proofErr w:type="gramEnd"/>
                            <w:r w:rsidRPr="00E818C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atp.</w:t>
                            </w:r>
                          </w:p>
                          <w:p w14:paraId="4FBF1D5A" w14:textId="77777777" w:rsidR="0001227F" w:rsidRPr="0001227F" w:rsidRDefault="0001227F" w:rsidP="0001227F">
                            <w:pPr>
                              <w:spacing w:line="276" w:lineRule="auto"/>
                              <w:ind w:left="708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71D5E0BB" w14:textId="7D112C27" w:rsidR="0001227F" w:rsidRPr="0001227F" w:rsidRDefault="00E818C3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 xml:space="preserve">2. </w:t>
                            </w:r>
                            <w:r w:rsidR="0001227F" w:rsidRPr="0001227F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Refinancované úvěry z jiné finanční instituce</w:t>
                            </w:r>
                          </w:p>
                          <w:p w14:paraId="351B5A60" w14:textId="0B5DCBB6" w:rsidR="0001227F" w:rsidRPr="0001227F" w:rsidRDefault="0001227F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0122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Jsou úvěry, které vznikly refinancováním jednoho nebo více úvěrů z jiné finanční instituce než </w:t>
                            </w:r>
                            <w:r w:rsidR="00973197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té</w:t>
                            </w:r>
                            <w:r w:rsidRPr="000122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vykazující. Bez ohledu na výši refinancované částky a bez ohledu na výši případného navýšení se celková výše nově vzniklého úvěru vykazuje do této kategorie. </w:t>
                            </w:r>
                          </w:p>
                          <w:p w14:paraId="7566D2D6" w14:textId="77777777" w:rsidR="0001227F" w:rsidRPr="0001227F" w:rsidRDefault="0001227F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04B36444" w14:textId="4F20B25F" w:rsidR="0001227F" w:rsidRPr="000C045B" w:rsidRDefault="00E818C3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 xml:space="preserve">3. </w:t>
                            </w:r>
                            <w:r w:rsidR="0001227F" w:rsidRPr="0001227F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Navý</w:t>
                            </w:r>
                            <w:r w:rsidR="0001227F" w:rsidRPr="000C045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šené anebo interně refinancované úvěry</w:t>
                            </w:r>
                          </w:p>
                          <w:p w14:paraId="711A3661" w14:textId="2A271010" w:rsidR="0001227F" w:rsidRPr="0001227F" w:rsidRDefault="0001227F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0C045B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Jsou úvěry, které již 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byly </w:t>
                            </w:r>
                            <w:r w:rsidR="00647A7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v 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předchozí</w:t>
                            </w:r>
                            <w:r w:rsidR="0079039B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m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vykazované</w:t>
                            </w:r>
                            <w:r w:rsidR="0079039B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m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období součástí portfolia</w:t>
                            </w:r>
                            <w:r w:rsidRPr="000C045B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vykazujícího</w:t>
                            </w:r>
                            <w:r w:rsidRPr="000122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subjektu, a ve vykazovaném období u nich došlo k některé z následujících změn:</w:t>
                            </w:r>
                          </w:p>
                          <w:p w14:paraId="4A6B00C0" w14:textId="77777777" w:rsidR="00E818C3" w:rsidRDefault="0001227F" w:rsidP="0001227F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line="276" w:lineRule="auto"/>
                              <w:jc w:val="left"/>
                              <w:textAlignment w:val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0122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navýšení sjednané částky </w:t>
                            </w:r>
                          </w:p>
                          <w:p w14:paraId="44682079" w14:textId="72C23671" w:rsidR="0001227F" w:rsidRDefault="0001227F" w:rsidP="0001227F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line="276" w:lineRule="auto"/>
                              <w:jc w:val="left"/>
                              <w:textAlignment w:val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E818C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došlo k takovým změnám, že původní úvěr byl v rámci vykazujícího subjektu refinancován/převeden na nový úvěr. </w:t>
                            </w:r>
                            <w:r w:rsidR="00E74228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J</w:t>
                            </w:r>
                            <w:r w:rsidRPr="00E818C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de</w:t>
                            </w:r>
                            <w:r w:rsidR="00CD28EC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tak o</w:t>
                            </w:r>
                            <w:r w:rsidRPr="00E818C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skutečně </w:t>
                            </w:r>
                            <w:r w:rsidR="00E74228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novou smlouvu</w:t>
                            </w:r>
                            <w:r w:rsidR="00132EE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, nikoli např. jen </w:t>
                            </w:r>
                            <w:r w:rsidR="007B79F6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nové ujednání v rámci refi</w:t>
                            </w:r>
                            <w:r w:rsidR="000F02C1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xace </w:t>
                            </w:r>
                            <w:r w:rsidR="00132EE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stávající smlouvy. Proto je objem takových úvěru ve statistice ČBA nižší oproti „ostatním novým ujednáním“ ve statistice České </w:t>
                            </w:r>
                            <w:r w:rsidR="002D3F94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n</w:t>
                            </w:r>
                            <w:r w:rsidR="00132EE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árodní </w:t>
                            </w:r>
                            <w:r w:rsidR="002D3F94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b</w:t>
                            </w:r>
                            <w:r w:rsidR="00132EE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anky.</w:t>
                            </w:r>
                          </w:p>
                          <w:p w14:paraId="1FAF8B9B" w14:textId="4C474A58" w:rsidR="006F08E1" w:rsidRDefault="006F08E1" w:rsidP="006F08E1">
                            <w:pPr>
                              <w:overflowPunct/>
                              <w:autoSpaceDE/>
                              <w:autoSpaceDN/>
                              <w:adjustRightInd/>
                              <w:spacing w:line="276" w:lineRule="auto"/>
                              <w:jc w:val="left"/>
                              <w:textAlignment w:val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65FC0189" w14:textId="014392A6" w:rsidR="006F08E1" w:rsidRPr="006F08E1" w:rsidRDefault="001F49EA" w:rsidP="006F08E1">
                            <w:pPr>
                              <w:overflowPunct/>
                              <w:autoSpaceDE/>
                              <w:autoSpaceDN/>
                              <w:adjustRightInd/>
                              <w:spacing w:line="276" w:lineRule="auto"/>
                              <w:jc w:val="left"/>
                              <w:textAlignment w:val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Data pro ČBA Hypomonitor poskytují následující banky a stavební spořitelny: Air Bank, Banka </w:t>
                            </w:r>
                            <w:proofErr w:type="spellStart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Creditas</w:t>
                            </w:r>
                            <w:proofErr w:type="spellEnd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, Česká spořitelna, ČSOB, ČSOB Stavební spořitelna, </w:t>
                            </w:r>
                            <w:proofErr w:type="spellStart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Equa</w:t>
                            </w:r>
                            <w:proofErr w:type="spellEnd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bank, Fio banka, Hypoteční banka, Komerční banka, mBank, Modrá pyramida, MONETA Money Bank, MONETA Stavební spořitelna, </w:t>
                            </w:r>
                            <w:proofErr w:type="spellStart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Oberbank</w:t>
                            </w:r>
                            <w:proofErr w:type="spellEnd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Raiffeisen</w:t>
                            </w:r>
                            <w:proofErr w:type="spellEnd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stavební spořitelna, Raiffeisenbank, Sberbank, Stavební spořitelna České spořitelny, UniCredit Bank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DA65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4.15pt;margin-top:2pt;width:517.7pt;height:408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" fillcolor="#13576b" stroked="f">
                <v:fill opacity="54998f"/>
                <v:textbox>
                  <w:txbxContent>
                    <w:p w14:paraId="5A50287C" w14:textId="77777777" w:rsidR="0001227F" w:rsidRDefault="0001227F" w:rsidP="0001227F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23681E4" w14:textId="20B4FCBA" w:rsidR="0001227F" w:rsidRPr="00E818C3" w:rsidRDefault="0001227F" w:rsidP="0001227F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E818C3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Metodika ČBA </w:t>
                      </w:r>
                      <w:proofErr w:type="spellStart"/>
                      <w:r w:rsidRPr="00E818C3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Hypomonitoru</w:t>
                      </w:r>
                      <w:proofErr w:type="spellEnd"/>
                    </w:p>
                    <w:p w14:paraId="7401467C" w14:textId="77777777" w:rsidR="00414AD4" w:rsidRPr="007C6225" w:rsidRDefault="00414AD4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</w:p>
                    <w:p w14:paraId="1021EABD" w14:textId="6B64E284" w:rsidR="0001227F" w:rsidRPr="007C6225" w:rsidRDefault="00414AD4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ČBA </w:t>
                      </w:r>
                      <w:proofErr w:type="spellStart"/>
                      <w:r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Hypomonitor</w:t>
                      </w:r>
                      <w:proofErr w:type="spellEnd"/>
                      <w:r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  <w:r w:rsidR="00FB47DE"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rozděluje poskytnuté hypoteční úvěry </w:t>
                      </w:r>
                      <w:r w:rsidR="00810DCF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bank a stavebních spořitelen 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do několika kategorií tak, aby byly rozlišeny nové úvěry od refinancovaných či interních refixací</w:t>
                      </w:r>
                      <w:r w:rsidR="000B70C8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Nové úvěry jsou </w:t>
                      </w:r>
                      <w:r w:rsidR="00581CC1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pak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vykazovány v</w:t>
                      </w:r>
                      <w:r w:rsidR="00581CC1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 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kategoriích</w:t>
                      </w:r>
                      <w:r w:rsidR="00581CC1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dle účelu úvěru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:</w:t>
                      </w:r>
                    </w:p>
                    <w:p w14:paraId="58E707E8" w14:textId="77777777" w:rsidR="0001227F" w:rsidRPr="0001227F" w:rsidRDefault="0001227F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3227247A" w14:textId="11714118" w:rsidR="0001227F" w:rsidRPr="00E818C3" w:rsidRDefault="00E818C3" w:rsidP="00E818C3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 w:rsidRPr="00E818C3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1.</w:t>
                      </w: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 xml:space="preserve"> </w:t>
                      </w:r>
                      <w:r w:rsidR="0001227F" w:rsidRPr="00E818C3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Nové úvěry</w:t>
                      </w:r>
                    </w:p>
                    <w:p w14:paraId="22AF3257" w14:textId="77777777" w:rsidR="0001227F" w:rsidRPr="0001227F" w:rsidRDefault="0001227F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01227F">
                        <w:rPr>
                          <w:rFonts w:ascii="Calibri" w:hAnsi="Calibri" w:cs="Calibri"/>
                          <w:color w:val="FFFFFF" w:themeColor="background1"/>
                        </w:rPr>
                        <w:t>Jsou úvěry, jejichž celý objem poprvé vstupuje do ekonomiky. Do této kategorie nepatří konsolidace úvěrů anebo refinancování úvěrů. Dělí se do tří kategorií:</w:t>
                      </w:r>
                    </w:p>
                    <w:p w14:paraId="362AFB2A" w14:textId="77777777" w:rsidR="0001227F" w:rsidRPr="00E818C3" w:rsidRDefault="0001227F" w:rsidP="00E818C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E818C3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Nákup nemovitosti</w:t>
                      </w:r>
                      <w:r w:rsidRPr="00E818C3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</w:t>
                      </w:r>
                    </w:p>
                    <w:p w14:paraId="29F23FA5" w14:textId="6EE96893" w:rsidR="0001227F" w:rsidRPr="00E818C3" w:rsidRDefault="0001227F" w:rsidP="00E818C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E818C3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Výstavba nemovitosti</w:t>
                      </w:r>
                      <w:r w:rsidRPr="00E818C3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– včetně rekonstrukce nemovitosti </w:t>
                      </w:r>
                    </w:p>
                    <w:p w14:paraId="4D80580F" w14:textId="11E0715F" w:rsidR="0001227F" w:rsidRPr="00E818C3" w:rsidRDefault="0001227F" w:rsidP="00E818C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E818C3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Ostatní nová ujednání</w:t>
                      </w:r>
                      <w:r w:rsidRPr="00E818C3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– pouze nové úvěry, které nijak nesouvisí s koupí nebo výstavbou nemovitosti, např. tzv. americké hypotéky, vypořádání SJM, zpětná úhrada kupní ceny, vypořádání dědického podílu, vypořádání družstevního podílu, atp.</w:t>
                      </w:r>
                    </w:p>
                    <w:p w14:paraId="4FBF1D5A" w14:textId="77777777" w:rsidR="0001227F" w:rsidRPr="0001227F" w:rsidRDefault="0001227F" w:rsidP="0001227F">
                      <w:pPr>
                        <w:spacing w:line="276" w:lineRule="auto"/>
                        <w:ind w:left="708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71D5E0BB" w14:textId="7D112C27" w:rsidR="0001227F" w:rsidRPr="0001227F" w:rsidRDefault="00E818C3" w:rsidP="0001227F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 xml:space="preserve">2. </w:t>
                      </w:r>
                      <w:r w:rsidR="0001227F" w:rsidRPr="0001227F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Refinancované úvěry z jiné finanční instituce</w:t>
                      </w:r>
                    </w:p>
                    <w:p w14:paraId="351B5A60" w14:textId="0B5DCBB6" w:rsidR="0001227F" w:rsidRPr="0001227F" w:rsidRDefault="0001227F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01227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Jsou úvěry, které vznikly refinancováním jednoho nebo více úvěrů z jiné finanční instituce než </w:t>
                      </w:r>
                      <w:r w:rsidR="00973197">
                        <w:rPr>
                          <w:rFonts w:ascii="Calibri" w:hAnsi="Calibri" w:cs="Calibri"/>
                          <w:color w:val="FFFFFF" w:themeColor="background1"/>
                        </w:rPr>
                        <w:t>té</w:t>
                      </w:r>
                      <w:r w:rsidRPr="0001227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vykazující. Bez ohledu na výši refinancované částky a bez ohledu na výši případného navýšení se celková výše nově vzniklého úvěru vykazuje do této kategorie. </w:t>
                      </w:r>
                    </w:p>
                    <w:p w14:paraId="7566D2D6" w14:textId="77777777" w:rsidR="0001227F" w:rsidRPr="0001227F" w:rsidRDefault="0001227F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04B36444" w14:textId="4F20B25F" w:rsidR="0001227F" w:rsidRPr="000C045B" w:rsidRDefault="00E818C3" w:rsidP="0001227F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 xml:space="preserve">3. </w:t>
                      </w:r>
                      <w:r w:rsidR="0001227F" w:rsidRPr="0001227F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Navý</w:t>
                      </w:r>
                      <w:r w:rsidR="0001227F" w:rsidRPr="000C045B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šené anebo interně refinancované úvěry</w:t>
                      </w:r>
                    </w:p>
                    <w:p w14:paraId="711A3661" w14:textId="2A271010" w:rsidR="0001227F" w:rsidRPr="0001227F" w:rsidRDefault="0001227F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0C045B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Jsou úvěry, které již 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byly </w:t>
                      </w:r>
                      <w:r w:rsidR="00647A7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v 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</w:rPr>
                        <w:t>předchozí</w:t>
                      </w:r>
                      <w:r w:rsidR="0079039B">
                        <w:rPr>
                          <w:rFonts w:ascii="Calibri" w:hAnsi="Calibri" w:cs="Calibri"/>
                          <w:color w:val="FFFFFF" w:themeColor="background1"/>
                        </w:rPr>
                        <w:t>m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vykazované</w:t>
                      </w:r>
                      <w:r w:rsidR="0079039B">
                        <w:rPr>
                          <w:rFonts w:ascii="Calibri" w:hAnsi="Calibri" w:cs="Calibri"/>
                          <w:color w:val="FFFFFF" w:themeColor="background1"/>
                        </w:rPr>
                        <w:t>m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období součástí portfolia</w:t>
                      </w:r>
                      <w:r w:rsidRPr="000C045B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vykazujícího</w:t>
                      </w:r>
                      <w:r w:rsidRPr="0001227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subjektu, a ve vykazovaném období u nich došlo k některé z následujících změn:</w:t>
                      </w:r>
                    </w:p>
                    <w:p w14:paraId="4A6B00C0" w14:textId="77777777" w:rsidR="00E818C3" w:rsidRDefault="0001227F" w:rsidP="0001227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overflowPunct/>
                        <w:autoSpaceDE/>
                        <w:autoSpaceDN/>
                        <w:adjustRightInd/>
                        <w:spacing w:line="276" w:lineRule="auto"/>
                        <w:jc w:val="left"/>
                        <w:textAlignment w:val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01227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navýšení sjednané částky </w:t>
                      </w:r>
                    </w:p>
                    <w:p w14:paraId="44682079" w14:textId="72C23671" w:rsidR="0001227F" w:rsidRDefault="0001227F" w:rsidP="0001227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overflowPunct/>
                        <w:autoSpaceDE/>
                        <w:autoSpaceDN/>
                        <w:adjustRightInd/>
                        <w:spacing w:line="276" w:lineRule="auto"/>
                        <w:jc w:val="left"/>
                        <w:textAlignment w:val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E818C3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došlo k takovým změnám, že původní úvěr byl v rámci vykazujícího subjektu refinancován/převeden na nový úvěr. </w:t>
                      </w:r>
                      <w:r w:rsidR="00E74228">
                        <w:rPr>
                          <w:rFonts w:ascii="Calibri" w:hAnsi="Calibri" w:cs="Calibri"/>
                          <w:color w:val="FFFFFF" w:themeColor="background1"/>
                        </w:rPr>
                        <w:t>J</w:t>
                      </w:r>
                      <w:r w:rsidRPr="00E818C3">
                        <w:rPr>
                          <w:rFonts w:ascii="Calibri" w:hAnsi="Calibri" w:cs="Calibri"/>
                          <w:color w:val="FFFFFF" w:themeColor="background1"/>
                        </w:rPr>
                        <w:t>de</w:t>
                      </w:r>
                      <w:r w:rsidR="00CD28EC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tak o</w:t>
                      </w:r>
                      <w:r w:rsidRPr="00E818C3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skutečně </w:t>
                      </w:r>
                      <w:r w:rsidR="00E74228">
                        <w:rPr>
                          <w:rFonts w:ascii="Calibri" w:hAnsi="Calibri" w:cs="Calibri"/>
                          <w:color w:val="FFFFFF" w:themeColor="background1"/>
                        </w:rPr>
                        <w:t>novou smlouvu</w:t>
                      </w:r>
                      <w:r w:rsidR="00132EE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, nikoli např. jen </w:t>
                      </w:r>
                      <w:r w:rsidR="007B79F6">
                        <w:rPr>
                          <w:rFonts w:ascii="Calibri" w:hAnsi="Calibri" w:cs="Calibri"/>
                          <w:color w:val="FFFFFF" w:themeColor="background1"/>
                        </w:rPr>
                        <w:t>nové ujednání v rámci refi</w:t>
                      </w:r>
                      <w:r w:rsidR="000F02C1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xace </w:t>
                      </w:r>
                      <w:r w:rsidR="00132EE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stávající smlouvy. Proto je objem takových úvěru ve statistice ČBA nižší oproti „ostatním novým ujednáním“ ve statistice České </w:t>
                      </w:r>
                      <w:r w:rsidR="002D3F94">
                        <w:rPr>
                          <w:rFonts w:ascii="Calibri" w:hAnsi="Calibri" w:cs="Calibri"/>
                          <w:color w:val="FFFFFF" w:themeColor="background1"/>
                        </w:rPr>
                        <w:t>n</w:t>
                      </w:r>
                      <w:r w:rsidR="00132EE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árodní </w:t>
                      </w:r>
                      <w:r w:rsidR="002D3F94">
                        <w:rPr>
                          <w:rFonts w:ascii="Calibri" w:hAnsi="Calibri" w:cs="Calibri"/>
                          <w:color w:val="FFFFFF" w:themeColor="background1"/>
                        </w:rPr>
                        <w:t>b</w:t>
                      </w:r>
                      <w:r w:rsidR="00132EE9">
                        <w:rPr>
                          <w:rFonts w:ascii="Calibri" w:hAnsi="Calibri" w:cs="Calibri"/>
                          <w:color w:val="FFFFFF" w:themeColor="background1"/>
                        </w:rPr>
                        <w:t>anky.</w:t>
                      </w:r>
                    </w:p>
                    <w:p w14:paraId="1FAF8B9B" w14:textId="4C474A58" w:rsidR="006F08E1" w:rsidRDefault="006F08E1" w:rsidP="006F08E1">
                      <w:pPr>
                        <w:overflowPunct/>
                        <w:autoSpaceDE/>
                        <w:autoSpaceDN/>
                        <w:adjustRightInd/>
                        <w:spacing w:line="276" w:lineRule="auto"/>
                        <w:jc w:val="left"/>
                        <w:textAlignment w:val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65FC0189" w14:textId="014392A6" w:rsidR="006F08E1" w:rsidRPr="006F08E1" w:rsidRDefault="001F49EA" w:rsidP="006F08E1">
                      <w:pPr>
                        <w:overflowPunct/>
                        <w:autoSpaceDE/>
                        <w:autoSpaceDN/>
                        <w:adjustRightInd/>
                        <w:spacing w:line="276" w:lineRule="auto"/>
                        <w:jc w:val="left"/>
                        <w:textAlignment w:val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Data pro ČBA </w:t>
                      </w:r>
                      <w:proofErr w:type="spellStart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>Hypomonitor</w:t>
                      </w:r>
                      <w:proofErr w:type="spellEnd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poskytují následující banky a stavební spořitelny: Air Bank, Banka </w:t>
                      </w:r>
                      <w:proofErr w:type="spellStart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>Creditas</w:t>
                      </w:r>
                      <w:proofErr w:type="spellEnd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, Česká spořitelna, ČSOB, ČSOB Stavební spořitelna, </w:t>
                      </w:r>
                      <w:proofErr w:type="spellStart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>Equa</w:t>
                      </w:r>
                      <w:proofErr w:type="spellEnd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bank, Fio banka, Hypoteční banka, Komerční banka, mBank, Modrá pyramida, MONETA Money Bank, MONETA Stavební spořitelna, </w:t>
                      </w:r>
                      <w:proofErr w:type="spellStart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>Oberbank</w:t>
                      </w:r>
                      <w:proofErr w:type="spellEnd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>Raiffeisen</w:t>
                      </w:r>
                      <w:proofErr w:type="spellEnd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stavební spořitelna, Raiffeisenbank, Sberbank, Stavební spořitelna České spořitelny, UniCredit Bank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18C3">
        <w:rPr>
          <w:rFonts w:ascii="Calibri" w:hAnsi="Calibri" w:cs="Calibri"/>
          <w:i/>
          <w:iCs/>
          <w:sz w:val="20"/>
        </w:rPr>
        <w:t xml:space="preserve"> </w:t>
      </w:r>
    </w:p>
    <w:p w14:paraId="03609C5E" w14:textId="1B8DE88E" w:rsidR="00EF607A" w:rsidRPr="0001227F" w:rsidRDefault="00C948E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  <w:r w:rsidRPr="0001227F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BA4F4" wp14:editId="2E1F4E3A">
                <wp:simplePos x="0" y="0"/>
                <wp:positionH relativeFrom="margin">
                  <wp:posOffset>-34925</wp:posOffset>
                </wp:positionH>
                <wp:positionV relativeFrom="paragraph">
                  <wp:posOffset>78740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63AAED65" w14:textId="6225681F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9C40F8"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 w:rsid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9" w:history="1">
                              <w:r w:rsidR="002D4720"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2D4720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7" style="position:absolute;margin-left:-2.75pt;margin-top:6.2pt;width:340.35pt;height:1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" fillcolor="#bfbfbf [2412]" stroked="f" strokeweight="1pt">
                <v:textbox inset="3mm,3mm,3mm,3mm">
                  <w:txbxContent>
                    <w:p w14:paraId="7E6E2C6A" w14:textId="77777777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63AAED65" w14:textId="6225681F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9C40F8"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 w:rsidR="002D4720"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10" w:history="1">
                        <w:r w:rsidR="002D4720" w:rsidRPr="002D4720">
                          <w:rPr>
                            <w:rStyle w:val="Hyperlink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="002D4720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227F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D3B697" wp14:editId="461EA5C8">
                <wp:simplePos x="0" y="0"/>
                <wp:positionH relativeFrom="margin">
                  <wp:posOffset>4345940</wp:posOffset>
                </wp:positionH>
                <wp:positionV relativeFrom="paragraph">
                  <wp:posOffset>81915</wp:posOffset>
                </wp:positionV>
                <wp:extent cx="219329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0A7AB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6ED92D8B" w14:textId="22348E55" w:rsidR="0065124E" w:rsidRPr="002D4720" w:rsidRDefault="00701FF4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media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@</w:t>
                            </w:r>
                            <w:r w:rsidR="004555E6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68E9F459" w14:textId="77777777" w:rsidR="0065124E" w:rsidRPr="002D4720" w:rsidRDefault="0065124E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8" style="position:absolute;margin-left:342.2pt;margin-top:6.45pt;width:172.7pt;height:121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" fillcolor="#13576b" stroked="f">
                <v:fill opacity="56283f"/>
                <v:textbox inset="3mm,3mm,3mm,3mm">
                  <w:txbxContent>
                    <w:p w14:paraId="54D0A7AB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6ED92D8B" w14:textId="22348E55" w:rsidR="0065124E" w:rsidRPr="002D4720" w:rsidRDefault="00701FF4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media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@</w:t>
                      </w:r>
                      <w:r w:rsidR="004555E6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68E9F459" w14:textId="77777777" w:rsidR="0065124E" w:rsidRPr="002D4720" w:rsidRDefault="0065124E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6B9B74" w14:textId="4ED22AB4" w:rsidR="0069373F" w:rsidRPr="0001227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B84242B" w14:textId="4C17CB69" w:rsidR="0069373F" w:rsidRPr="0001227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F7DD2BE" w14:textId="4F73BA44" w:rsidR="0069373F" w:rsidRPr="0001227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852EEE6" w14:textId="5AC84C41" w:rsidR="0069373F" w:rsidRPr="0001227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1319865" w14:textId="2CC22C1B" w:rsidR="0069373F" w:rsidRPr="0001227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2EFDF26" w14:textId="4084CDD3" w:rsidR="0069373F" w:rsidRPr="0001227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9952D08" w14:textId="12BEC237" w:rsidR="00C42F00" w:rsidRPr="0001227F" w:rsidRDefault="00C42F00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sectPr w:rsidR="00C42F00" w:rsidRPr="0001227F" w:rsidSect="0001227F">
      <w:headerReference w:type="default" r:id="rId11"/>
      <w:footerReference w:type="default" r:id="rId12"/>
      <w:pgSz w:w="11906" w:h="16838"/>
      <w:pgMar w:top="2552" w:right="849" w:bottom="1560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6FFE4" w14:textId="77777777" w:rsidR="00414F35" w:rsidRDefault="00414F35" w:rsidP="00F573F1">
      <w:r>
        <w:separator/>
      </w:r>
    </w:p>
  </w:endnote>
  <w:endnote w:type="continuationSeparator" w:id="0">
    <w:p w14:paraId="73F2B64F" w14:textId="77777777" w:rsidR="00414F35" w:rsidRDefault="00414F35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907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EB97C" w14:textId="016AD999" w:rsidR="001E31AB" w:rsidRDefault="001E31AB">
            <w:pPr>
              <w:pStyle w:val="Zpat"/>
              <w:jc w:val="right"/>
            </w:pPr>
            <w:r w:rsidRPr="001E31AB">
              <w:rPr>
                <w:rFonts w:ascii="Calibri" w:hAnsi="Calibri"/>
                <w:noProof/>
                <w:szCs w:val="18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7B2A8544" wp14:editId="09B386F6">
                  <wp:simplePos x="0" y="0"/>
                  <wp:positionH relativeFrom="column">
                    <wp:posOffset>-540385</wp:posOffset>
                  </wp:positionH>
                  <wp:positionV relativeFrom="paragraph">
                    <wp:posOffset>-365760</wp:posOffset>
                  </wp:positionV>
                  <wp:extent cx="3042285" cy="701040"/>
                  <wp:effectExtent l="0" t="0" r="5715" b="0"/>
                  <wp:wrapNone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1AB">
              <w:rPr>
                <w:rFonts w:ascii="Calibri" w:hAnsi="Calibri"/>
                <w:szCs w:val="18"/>
              </w:rPr>
              <w:t xml:space="preserve">Stránka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PAGE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1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  <w:r w:rsidRPr="001E31AB">
              <w:rPr>
                <w:rFonts w:ascii="Calibri" w:hAnsi="Calibri"/>
                <w:szCs w:val="18"/>
              </w:rPr>
              <w:t xml:space="preserve"> z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NUMPAGES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2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86DB" w14:textId="77777777" w:rsidR="00414F35" w:rsidRDefault="00414F35" w:rsidP="00F573F1">
      <w:r>
        <w:separator/>
      </w:r>
    </w:p>
  </w:footnote>
  <w:footnote w:type="continuationSeparator" w:id="0">
    <w:p w14:paraId="6E94EB42" w14:textId="77777777" w:rsidR="00414F35" w:rsidRDefault="00414F35" w:rsidP="00F573F1">
      <w:r>
        <w:continuationSeparator/>
      </w:r>
    </w:p>
  </w:footnote>
  <w:footnote w:id="1">
    <w:p w14:paraId="012372BD" w14:textId="77777777" w:rsidR="00597DD9" w:rsidRPr="007C6225" w:rsidRDefault="00597DD9" w:rsidP="00597DD9">
      <w:pPr>
        <w:pStyle w:val="Textpoznpodarou"/>
        <w:rPr>
          <w:rFonts w:ascii="Calibri" w:hAnsi="Calibri" w:cs="Calibri"/>
          <w:sz w:val="17"/>
          <w:szCs w:val="17"/>
        </w:rPr>
      </w:pPr>
      <w:r w:rsidRPr="007C6225">
        <w:rPr>
          <w:rStyle w:val="Znakapoznpodarou"/>
          <w:rFonts w:ascii="Calibri" w:hAnsi="Calibri" w:cs="Calibri"/>
          <w:sz w:val="17"/>
          <w:szCs w:val="17"/>
        </w:rPr>
        <w:footnoteRef/>
      </w:r>
      <w:r w:rsidRPr="007C6225">
        <w:rPr>
          <w:rFonts w:ascii="Calibri" w:hAnsi="Calibri" w:cs="Calibri"/>
          <w:sz w:val="17"/>
          <w:szCs w:val="17"/>
        </w:rPr>
        <w:t xml:space="preserve"> Jedná se především o dlouholeté úrokové swapy (</w:t>
      </w:r>
      <w:proofErr w:type="spellStart"/>
      <w:r w:rsidRPr="007C6225">
        <w:rPr>
          <w:rFonts w:ascii="Calibri" w:hAnsi="Calibri" w:cs="Calibri"/>
          <w:sz w:val="17"/>
          <w:szCs w:val="17"/>
        </w:rPr>
        <w:t>interest</w:t>
      </w:r>
      <w:proofErr w:type="spellEnd"/>
      <w:r w:rsidRPr="007C6225">
        <w:rPr>
          <w:rFonts w:ascii="Calibri" w:hAnsi="Calibri" w:cs="Calibri"/>
          <w:sz w:val="17"/>
          <w:szCs w:val="17"/>
        </w:rPr>
        <w:t xml:space="preserve"> </w:t>
      </w:r>
      <w:proofErr w:type="spellStart"/>
      <w:r w:rsidRPr="007C6225">
        <w:rPr>
          <w:rFonts w:ascii="Calibri" w:hAnsi="Calibri" w:cs="Calibri"/>
          <w:sz w:val="17"/>
          <w:szCs w:val="17"/>
        </w:rPr>
        <w:t>rate</w:t>
      </w:r>
      <w:proofErr w:type="spellEnd"/>
      <w:r w:rsidRPr="007C6225">
        <w:rPr>
          <w:rFonts w:ascii="Calibri" w:hAnsi="Calibri" w:cs="Calibri"/>
          <w:sz w:val="17"/>
          <w:szCs w:val="17"/>
        </w:rPr>
        <w:t xml:space="preserve"> swap, IRS), které odráží cenu peněz v delších splatnostech, například 5 až 10 let. </w:t>
      </w:r>
      <w:r>
        <w:rPr>
          <w:rFonts w:ascii="Calibri" w:hAnsi="Calibri" w:cs="Calibri"/>
          <w:sz w:val="17"/>
          <w:szCs w:val="17"/>
        </w:rPr>
        <w:t>Téměř polovina hypoték se totiž v posledních letech poskytne s fixací úrokové sazby mezi 5 až 10 lety.</w:t>
      </w:r>
    </w:p>
  </w:footnote>
  <w:footnote w:id="2">
    <w:p w14:paraId="761EB135" w14:textId="7070289E" w:rsidR="00F25233" w:rsidRPr="00701FF4" w:rsidRDefault="00F25233">
      <w:pPr>
        <w:pStyle w:val="Textpoznpodarou"/>
        <w:rPr>
          <w:rFonts w:ascii="Calibri" w:hAnsi="Calibri" w:cs="Calibri"/>
        </w:rPr>
      </w:pPr>
      <w:r w:rsidRPr="00701FF4">
        <w:rPr>
          <w:rStyle w:val="Znakapoznpodarou"/>
          <w:rFonts w:ascii="Calibri" w:hAnsi="Calibri" w:cs="Calibri"/>
        </w:rPr>
        <w:footnoteRef/>
      </w:r>
      <w:r w:rsidRPr="00701FF4">
        <w:rPr>
          <w:rFonts w:ascii="Calibri" w:hAnsi="Calibri" w:cs="Calibri"/>
        </w:rPr>
        <w:t xml:space="preserve"> </w:t>
      </w:r>
      <w:r w:rsidRPr="00701FF4">
        <w:rPr>
          <w:rFonts w:ascii="Calibri" w:hAnsi="Calibri" w:cs="Calibri"/>
          <w:sz w:val="17"/>
          <w:szCs w:val="17"/>
        </w:rPr>
        <w:t>Tabulka je</w:t>
      </w:r>
      <w:r w:rsidR="00F815BB" w:rsidRPr="00701FF4">
        <w:rPr>
          <w:rFonts w:ascii="Calibri" w:hAnsi="Calibri" w:cs="Calibri"/>
          <w:sz w:val="17"/>
          <w:szCs w:val="17"/>
        </w:rPr>
        <w:t xml:space="preserve"> k dispozici v souboru </w:t>
      </w:r>
      <w:proofErr w:type="spellStart"/>
      <w:r w:rsidR="00F815BB" w:rsidRPr="00701FF4">
        <w:rPr>
          <w:rFonts w:ascii="Calibri" w:hAnsi="Calibri" w:cs="Calibri"/>
          <w:sz w:val="17"/>
          <w:szCs w:val="17"/>
        </w:rPr>
        <w:t>xls</w:t>
      </w:r>
      <w:proofErr w:type="spellEnd"/>
      <w:r w:rsidR="00F815BB" w:rsidRPr="00701FF4">
        <w:rPr>
          <w:rFonts w:ascii="Calibri" w:hAnsi="Calibri" w:cs="Calibri"/>
          <w:sz w:val="17"/>
          <w:szCs w:val="17"/>
        </w:rPr>
        <w:t xml:space="preserve"> přiloženém na webových stránkách </w:t>
      </w:r>
      <w:r w:rsidR="00501CBD" w:rsidRPr="00701FF4">
        <w:rPr>
          <w:rFonts w:ascii="Calibri" w:hAnsi="Calibri" w:cs="Calibri"/>
          <w:sz w:val="17"/>
          <w:szCs w:val="17"/>
        </w:rPr>
        <w:t>listopadového</w:t>
      </w:r>
      <w:r w:rsidR="00F815BB" w:rsidRPr="00701FF4">
        <w:rPr>
          <w:rFonts w:ascii="Calibri" w:hAnsi="Calibri" w:cs="Calibri"/>
          <w:sz w:val="17"/>
          <w:szCs w:val="17"/>
        </w:rPr>
        <w:t xml:space="preserve"> </w:t>
      </w:r>
      <w:r w:rsidR="00A811D6" w:rsidRPr="00701FF4">
        <w:rPr>
          <w:rFonts w:ascii="Calibri" w:hAnsi="Calibri" w:cs="Calibri"/>
          <w:sz w:val="17"/>
          <w:szCs w:val="17"/>
        </w:rPr>
        <w:t xml:space="preserve">ČBA </w:t>
      </w:r>
      <w:r w:rsidR="00F815BB" w:rsidRPr="00701FF4">
        <w:rPr>
          <w:rFonts w:ascii="Calibri" w:hAnsi="Calibri" w:cs="Calibri"/>
          <w:sz w:val="17"/>
          <w:szCs w:val="17"/>
        </w:rPr>
        <w:t>Hypomonitoru</w:t>
      </w:r>
      <w:r w:rsidRPr="00701FF4">
        <w:rPr>
          <w:rFonts w:ascii="Calibri" w:hAnsi="Calibri"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413EF015" w:rsidR="0065124E" w:rsidRDefault="00744C66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720" w:rsidRPr="007C30FC">
      <w:rPr>
        <w:rFonts w:cs="Arial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77777777" w:rsidR="002D4720" w:rsidRPr="008C5D4D" w:rsidRDefault="002D4720" w:rsidP="002D4720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 w:rsidRPr="008C5D4D"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  <w:t>KOMENTÁŘ</w:t>
                          </w:r>
                        </w:p>
                        <w:p w14:paraId="0A69756F" w14:textId="238937F3" w:rsidR="002D4720" w:rsidRPr="008C5D4D" w:rsidRDefault="008C5D4D" w:rsidP="002D4720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        </w:t>
                          </w:r>
                          <w:r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</w:t>
                          </w:r>
                          <w:r w:rsidR="0001227F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1</w:t>
                          </w:r>
                          <w:r w:rsidR="00501CB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3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</w:t>
                          </w:r>
                          <w:r w:rsidR="0001227F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1</w:t>
                          </w:r>
                          <w:r w:rsidR="00810DCF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2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12.45pt;margin-top:12.05pt;width:97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9EgIAAPg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" filled="f" stroked="f">
              <v:textbox style="mso-fit-shape-to-text:t">
                <w:txbxContent>
                  <w:p w14:paraId="15DE40D2" w14:textId="77777777" w:rsidR="002D4720" w:rsidRPr="008C5D4D" w:rsidRDefault="002D4720" w:rsidP="002D4720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 w:rsidRPr="008C5D4D"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  <w:t>KOMENTÁŘ</w:t>
                    </w:r>
                  </w:p>
                  <w:p w14:paraId="0A69756F" w14:textId="238937F3" w:rsidR="002D4720" w:rsidRPr="008C5D4D" w:rsidRDefault="008C5D4D" w:rsidP="002D4720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        </w:t>
                    </w:r>
                    <w:r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</w:t>
                    </w:r>
                    <w:r w:rsidR="0001227F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1</w:t>
                    </w:r>
                    <w:r w:rsidR="00501CB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3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</w:t>
                    </w:r>
                    <w:r w:rsidR="0001227F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1</w:t>
                    </w:r>
                    <w:r w:rsidR="00810DCF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2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B1D76"/>
    <w:multiLevelType w:val="hybridMultilevel"/>
    <w:tmpl w:val="6D527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4083"/>
    <w:multiLevelType w:val="hybridMultilevel"/>
    <w:tmpl w:val="3C584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9" w15:restartNumberingAfterBreak="0">
    <w:nsid w:val="606843DC"/>
    <w:multiLevelType w:val="hybridMultilevel"/>
    <w:tmpl w:val="3E42D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5"/>
  </w:num>
  <w:num w:numId="4">
    <w:abstractNumId w:val="14"/>
  </w:num>
  <w:num w:numId="5">
    <w:abstractNumId w:val="4"/>
  </w:num>
  <w:num w:numId="6">
    <w:abstractNumId w:val="23"/>
  </w:num>
  <w:num w:numId="7">
    <w:abstractNumId w:val="6"/>
  </w:num>
  <w:num w:numId="8">
    <w:abstractNumId w:val="28"/>
  </w:num>
  <w:num w:numId="9">
    <w:abstractNumId w:val="5"/>
  </w:num>
  <w:num w:numId="10">
    <w:abstractNumId w:val="24"/>
  </w:num>
  <w:num w:numId="11">
    <w:abstractNumId w:val="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9"/>
  </w:num>
  <w:num w:numId="17">
    <w:abstractNumId w:val="11"/>
  </w:num>
  <w:num w:numId="18">
    <w:abstractNumId w:val="17"/>
  </w:num>
  <w:num w:numId="19">
    <w:abstractNumId w:val="20"/>
  </w:num>
  <w:num w:numId="20">
    <w:abstractNumId w:val="10"/>
  </w:num>
  <w:num w:numId="21">
    <w:abstractNumId w:val="0"/>
  </w:num>
  <w:num w:numId="22">
    <w:abstractNumId w:val="22"/>
  </w:num>
  <w:num w:numId="23">
    <w:abstractNumId w:val="27"/>
  </w:num>
  <w:num w:numId="24">
    <w:abstractNumId w:val="21"/>
  </w:num>
  <w:num w:numId="25">
    <w:abstractNumId w:val="16"/>
  </w:num>
  <w:num w:numId="26">
    <w:abstractNumId w:val="13"/>
  </w:num>
  <w:num w:numId="27">
    <w:abstractNumId w:val="26"/>
  </w:num>
  <w:num w:numId="28">
    <w:abstractNumId w:val="7"/>
  </w:num>
  <w:num w:numId="29">
    <w:abstractNumId w:val="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363D"/>
    <w:rsid w:val="000054D2"/>
    <w:rsid w:val="00006C79"/>
    <w:rsid w:val="00010564"/>
    <w:rsid w:val="000118C2"/>
    <w:rsid w:val="0001227F"/>
    <w:rsid w:val="00015933"/>
    <w:rsid w:val="000159E5"/>
    <w:rsid w:val="000176E6"/>
    <w:rsid w:val="00020581"/>
    <w:rsid w:val="00020ED0"/>
    <w:rsid w:val="00020FE5"/>
    <w:rsid w:val="000213CC"/>
    <w:rsid w:val="00023E9F"/>
    <w:rsid w:val="0002473E"/>
    <w:rsid w:val="00027B22"/>
    <w:rsid w:val="00037707"/>
    <w:rsid w:val="00043889"/>
    <w:rsid w:val="00044002"/>
    <w:rsid w:val="000444EA"/>
    <w:rsid w:val="00047DF1"/>
    <w:rsid w:val="000509DD"/>
    <w:rsid w:val="00050AF7"/>
    <w:rsid w:val="00051A5B"/>
    <w:rsid w:val="00052C6A"/>
    <w:rsid w:val="00053EE4"/>
    <w:rsid w:val="000559DE"/>
    <w:rsid w:val="000563EB"/>
    <w:rsid w:val="00056A4F"/>
    <w:rsid w:val="00057396"/>
    <w:rsid w:val="00060D7F"/>
    <w:rsid w:val="00072447"/>
    <w:rsid w:val="000733AD"/>
    <w:rsid w:val="0007445A"/>
    <w:rsid w:val="0007638A"/>
    <w:rsid w:val="00081E35"/>
    <w:rsid w:val="000842AE"/>
    <w:rsid w:val="00086094"/>
    <w:rsid w:val="00091B3B"/>
    <w:rsid w:val="0009491E"/>
    <w:rsid w:val="00097293"/>
    <w:rsid w:val="000A2C3B"/>
    <w:rsid w:val="000A3ECF"/>
    <w:rsid w:val="000A4D59"/>
    <w:rsid w:val="000A664C"/>
    <w:rsid w:val="000B2005"/>
    <w:rsid w:val="000B4C8F"/>
    <w:rsid w:val="000B70C8"/>
    <w:rsid w:val="000B79A4"/>
    <w:rsid w:val="000C045B"/>
    <w:rsid w:val="000C12F1"/>
    <w:rsid w:val="000C234E"/>
    <w:rsid w:val="000C342E"/>
    <w:rsid w:val="000C4910"/>
    <w:rsid w:val="000D1749"/>
    <w:rsid w:val="000D1D61"/>
    <w:rsid w:val="000D32BB"/>
    <w:rsid w:val="000D4F26"/>
    <w:rsid w:val="000D56F1"/>
    <w:rsid w:val="000D5D2B"/>
    <w:rsid w:val="000D684D"/>
    <w:rsid w:val="000E0B50"/>
    <w:rsid w:val="000E0C43"/>
    <w:rsid w:val="000E2B4E"/>
    <w:rsid w:val="000E4ABC"/>
    <w:rsid w:val="000E563F"/>
    <w:rsid w:val="000F02C1"/>
    <w:rsid w:val="000F02FD"/>
    <w:rsid w:val="000F4318"/>
    <w:rsid w:val="000F61F5"/>
    <w:rsid w:val="000F70CA"/>
    <w:rsid w:val="0010268F"/>
    <w:rsid w:val="0010277A"/>
    <w:rsid w:val="00103662"/>
    <w:rsid w:val="00107915"/>
    <w:rsid w:val="001126B2"/>
    <w:rsid w:val="0011443F"/>
    <w:rsid w:val="00115D53"/>
    <w:rsid w:val="00116F4B"/>
    <w:rsid w:val="00117860"/>
    <w:rsid w:val="00122810"/>
    <w:rsid w:val="00122CC4"/>
    <w:rsid w:val="0012351B"/>
    <w:rsid w:val="00123FF9"/>
    <w:rsid w:val="001253CC"/>
    <w:rsid w:val="00131E94"/>
    <w:rsid w:val="00132EE9"/>
    <w:rsid w:val="001348D9"/>
    <w:rsid w:val="001361CA"/>
    <w:rsid w:val="00136FC5"/>
    <w:rsid w:val="0013716D"/>
    <w:rsid w:val="00140E10"/>
    <w:rsid w:val="00143DCC"/>
    <w:rsid w:val="00144D53"/>
    <w:rsid w:val="00145E7A"/>
    <w:rsid w:val="00146F46"/>
    <w:rsid w:val="0015125A"/>
    <w:rsid w:val="0015295E"/>
    <w:rsid w:val="00152A73"/>
    <w:rsid w:val="00157080"/>
    <w:rsid w:val="001622C2"/>
    <w:rsid w:val="001633ED"/>
    <w:rsid w:val="00163F5F"/>
    <w:rsid w:val="00165DDC"/>
    <w:rsid w:val="0017388B"/>
    <w:rsid w:val="0017441E"/>
    <w:rsid w:val="00175A85"/>
    <w:rsid w:val="00175E6C"/>
    <w:rsid w:val="00176C20"/>
    <w:rsid w:val="00180A13"/>
    <w:rsid w:val="00182C97"/>
    <w:rsid w:val="00183066"/>
    <w:rsid w:val="00183FB4"/>
    <w:rsid w:val="00184412"/>
    <w:rsid w:val="001906F3"/>
    <w:rsid w:val="00193AC2"/>
    <w:rsid w:val="00195C6D"/>
    <w:rsid w:val="00196F95"/>
    <w:rsid w:val="0019772B"/>
    <w:rsid w:val="001A05A9"/>
    <w:rsid w:val="001A2623"/>
    <w:rsid w:val="001A46CC"/>
    <w:rsid w:val="001A6304"/>
    <w:rsid w:val="001B1060"/>
    <w:rsid w:val="001B5F14"/>
    <w:rsid w:val="001B7154"/>
    <w:rsid w:val="001C091C"/>
    <w:rsid w:val="001C2261"/>
    <w:rsid w:val="001C49DC"/>
    <w:rsid w:val="001C6945"/>
    <w:rsid w:val="001C7200"/>
    <w:rsid w:val="001C7F88"/>
    <w:rsid w:val="001D169B"/>
    <w:rsid w:val="001D2ECE"/>
    <w:rsid w:val="001D39E5"/>
    <w:rsid w:val="001D3C90"/>
    <w:rsid w:val="001D5BB9"/>
    <w:rsid w:val="001D6B1A"/>
    <w:rsid w:val="001D7365"/>
    <w:rsid w:val="001E15FD"/>
    <w:rsid w:val="001E27B8"/>
    <w:rsid w:val="001E31AB"/>
    <w:rsid w:val="001E432A"/>
    <w:rsid w:val="001E5169"/>
    <w:rsid w:val="001E6F5D"/>
    <w:rsid w:val="001F3DF4"/>
    <w:rsid w:val="001F49EA"/>
    <w:rsid w:val="001F5CF7"/>
    <w:rsid w:val="001F7B28"/>
    <w:rsid w:val="00201DDA"/>
    <w:rsid w:val="00203021"/>
    <w:rsid w:val="002045A5"/>
    <w:rsid w:val="0020667A"/>
    <w:rsid w:val="00207AE7"/>
    <w:rsid w:val="002105A2"/>
    <w:rsid w:val="002137B0"/>
    <w:rsid w:val="00216187"/>
    <w:rsid w:val="00217881"/>
    <w:rsid w:val="0022075B"/>
    <w:rsid w:val="00221F77"/>
    <w:rsid w:val="00221FF5"/>
    <w:rsid w:val="00222917"/>
    <w:rsid w:val="00224E2B"/>
    <w:rsid w:val="00225F51"/>
    <w:rsid w:val="0022648E"/>
    <w:rsid w:val="00226F32"/>
    <w:rsid w:val="00227ACD"/>
    <w:rsid w:val="00227C82"/>
    <w:rsid w:val="002375B2"/>
    <w:rsid w:val="00237A71"/>
    <w:rsid w:val="00242D73"/>
    <w:rsid w:val="002443DF"/>
    <w:rsid w:val="00244923"/>
    <w:rsid w:val="002472A6"/>
    <w:rsid w:val="00247512"/>
    <w:rsid w:val="0025305E"/>
    <w:rsid w:val="00253D09"/>
    <w:rsid w:val="00256268"/>
    <w:rsid w:val="002567A3"/>
    <w:rsid w:val="00260B2C"/>
    <w:rsid w:val="00262B7F"/>
    <w:rsid w:val="00264C92"/>
    <w:rsid w:val="00266980"/>
    <w:rsid w:val="00267ACA"/>
    <w:rsid w:val="00270A4E"/>
    <w:rsid w:val="00272177"/>
    <w:rsid w:val="00275209"/>
    <w:rsid w:val="00280D31"/>
    <w:rsid w:val="00283681"/>
    <w:rsid w:val="00290498"/>
    <w:rsid w:val="00291656"/>
    <w:rsid w:val="0029774E"/>
    <w:rsid w:val="00297B85"/>
    <w:rsid w:val="002A02A1"/>
    <w:rsid w:val="002A04EB"/>
    <w:rsid w:val="002A07F7"/>
    <w:rsid w:val="002A2CE3"/>
    <w:rsid w:val="002A31A1"/>
    <w:rsid w:val="002A3CF3"/>
    <w:rsid w:val="002A3F7E"/>
    <w:rsid w:val="002A4191"/>
    <w:rsid w:val="002A6290"/>
    <w:rsid w:val="002B4617"/>
    <w:rsid w:val="002B5069"/>
    <w:rsid w:val="002B724C"/>
    <w:rsid w:val="002C0719"/>
    <w:rsid w:val="002C2C2B"/>
    <w:rsid w:val="002C30D4"/>
    <w:rsid w:val="002C513E"/>
    <w:rsid w:val="002D1376"/>
    <w:rsid w:val="002D2A30"/>
    <w:rsid w:val="002D3F94"/>
    <w:rsid w:val="002D4720"/>
    <w:rsid w:val="002D49FB"/>
    <w:rsid w:val="002D4A25"/>
    <w:rsid w:val="002E0041"/>
    <w:rsid w:val="002E1390"/>
    <w:rsid w:val="002E4CA1"/>
    <w:rsid w:val="002E5E57"/>
    <w:rsid w:val="002E6312"/>
    <w:rsid w:val="002E6C7C"/>
    <w:rsid w:val="002F1752"/>
    <w:rsid w:val="002F2FAA"/>
    <w:rsid w:val="002F477C"/>
    <w:rsid w:val="002F557F"/>
    <w:rsid w:val="003028DC"/>
    <w:rsid w:val="003111F3"/>
    <w:rsid w:val="00314CF6"/>
    <w:rsid w:val="00315F32"/>
    <w:rsid w:val="00320811"/>
    <w:rsid w:val="00324743"/>
    <w:rsid w:val="003253AF"/>
    <w:rsid w:val="00327407"/>
    <w:rsid w:val="00327CB6"/>
    <w:rsid w:val="00335341"/>
    <w:rsid w:val="00337157"/>
    <w:rsid w:val="00341D86"/>
    <w:rsid w:val="003444F4"/>
    <w:rsid w:val="00345842"/>
    <w:rsid w:val="00346684"/>
    <w:rsid w:val="003472AF"/>
    <w:rsid w:val="003508FE"/>
    <w:rsid w:val="00351369"/>
    <w:rsid w:val="00356FF7"/>
    <w:rsid w:val="003608FD"/>
    <w:rsid w:val="0036420C"/>
    <w:rsid w:val="00365D66"/>
    <w:rsid w:val="00366057"/>
    <w:rsid w:val="003677E2"/>
    <w:rsid w:val="0037051F"/>
    <w:rsid w:val="003707E0"/>
    <w:rsid w:val="00370F35"/>
    <w:rsid w:val="003725F0"/>
    <w:rsid w:val="003732C7"/>
    <w:rsid w:val="003739F0"/>
    <w:rsid w:val="003742A8"/>
    <w:rsid w:val="003749A5"/>
    <w:rsid w:val="00376918"/>
    <w:rsid w:val="00376F07"/>
    <w:rsid w:val="00380502"/>
    <w:rsid w:val="00380788"/>
    <w:rsid w:val="00383D10"/>
    <w:rsid w:val="00384170"/>
    <w:rsid w:val="003847A3"/>
    <w:rsid w:val="00386E7F"/>
    <w:rsid w:val="00391C4B"/>
    <w:rsid w:val="00391FA6"/>
    <w:rsid w:val="003952ED"/>
    <w:rsid w:val="00396DEC"/>
    <w:rsid w:val="00396F9D"/>
    <w:rsid w:val="00397430"/>
    <w:rsid w:val="003A0F5E"/>
    <w:rsid w:val="003A424B"/>
    <w:rsid w:val="003A5636"/>
    <w:rsid w:val="003A623D"/>
    <w:rsid w:val="003B0433"/>
    <w:rsid w:val="003B04C1"/>
    <w:rsid w:val="003B2C84"/>
    <w:rsid w:val="003B4F01"/>
    <w:rsid w:val="003B519E"/>
    <w:rsid w:val="003B5E6F"/>
    <w:rsid w:val="003C0B1B"/>
    <w:rsid w:val="003C1195"/>
    <w:rsid w:val="003C12B6"/>
    <w:rsid w:val="003C373E"/>
    <w:rsid w:val="003C3D7F"/>
    <w:rsid w:val="003C6326"/>
    <w:rsid w:val="003C6D87"/>
    <w:rsid w:val="003D079C"/>
    <w:rsid w:val="003D224C"/>
    <w:rsid w:val="003D45D4"/>
    <w:rsid w:val="003E14DF"/>
    <w:rsid w:val="003E382B"/>
    <w:rsid w:val="003E3DCB"/>
    <w:rsid w:val="003E4ADE"/>
    <w:rsid w:val="003E5891"/>
    <w:rsid w:val="003F021E"/>
    <w:rsid w:val="003F03DF"/>
    <w:rsid w:val="003F12D5"/>
    <w:rsid w:val="003F1CB9"/>
    <w:rsid w:val="003F2050"/>
    <w:rsid w:val="003F37CA"/>
    <w:rsid w:val="003F7F31"/>
    <w:rsid w:val="004009B6"/>
    <w:rsid w:val="00401CD3"/>
    <w:rsid w:val="00401F79"/>
    <w:rsid w:val="00402FA1"/>
    <w:rsid w:val="00403744"/>
    <w:rsid w:val="0040474A"/>
    <w:rsid w:val="00413258"/>
    <w:rsid w:val="0041355F"/>
    <w:rsid w:val="0041427D"/>
    <w:rsid w:val="00414AD4"/>
    <w:rsid w:val="00414F35"/>
    <w:rsid w:val="0041521E"/>
    <w:rsid w:val="00416763"/>
    <w:rsid w:val="00422B81"/>
    <w:rsid w:val="00423E0D"/>
    <w:rsid w:val="004257BB"/>
    <w:rsid w:val="00425B3B"/>
    <w:rsid w:val="004279BD"/>
    <w:rsid w:val="004325D3"/>
    <w:rsid w:val="004371EE"/>
    <w:rsid w:val="00437589"/>
    <w:rsid w:val="00442170"/>
    <w:rsid w:val="004444EE"/>
    <w:rsid w:val="00444BDA"/>
    <w:rsid w:val="00445609"/>
    <w:rsid w:val="004464CF"/>
    <w:rsid w:val="004476C2"/>
    <w:rsid w:val="00451368"/>
    <w:rsid w:val="004555E6"/>
    <w:rsid w:val="00460772"/>
    <w:rsid w:val="00461E79"/>
    <w:rsid w:val="00462717"/>
    <w:rsid w:val="004641CC"/>
    <w:rsid w:val="0046651A"/>
    <w:rsid w:val="004714FB"/>
    <w:rsid w:val="00471B86"/>
    <w:rsid w:val="00471D6F"/>
    <w:rsid w:val="00472210"/>
    <w:rsid w:val="00475D5E"/>
    <w:rsid w:val="00475F13"/>
    <w:rsid w:val="0047757F"/>
    <w:rsid w:val="00477AF5"/>
    <w:rsid w:val="00477CEB"/>
    <w:rsid w:val="0048354D"/>
    <w:rsid w:val="0048489E"/>
    <w:rsid w:val="00490E1A"/>
    <w:rsid w:val="00492636"/>
    <w:rsid w:val="00495C6A"/>
    <w:rsid w:val="004979BF"/>
    <w:rsid w:val="004A1724"/>
    <w:rsid w:val="004A2349"/>
    <w:rsid w:val="004A435C"/>
    <w:rsid w:val="004A53BB"/>
    <w:rsid w:val="004A6CE0"/>
    <w:rsid w:val="004A74F4"/>
    <w:rsid w:val="004B1175"/>
    <w:rsid w:val="004B1766"/>
    <w:rsid w:val="004B19DD"/>
    <w:rsid w:val="004B3889"/>
    <w:rsid w:val="004B564F"/>
    <w:rsid w:val="004B6A7C"/>
    <w:rsid w:val="004B7ECE"/>
    <w:rsid w:val="004C0A56"/>
    <w:rsid w:val="004C4C1F"/>
    <w:rsid w:val="004C50BF"/>
    <w:rsid w:val="004C629B"/>
    <w:rsid w:val="004C751A"/>
    <w:rsid w:val="004C7E8B"/>
    <w:rsid w:val="004D0B15"/>
    <w:rsid w:val="004D3E58"/>
    <w:rsid w:val="004D4333"/>
    <w:rsid w:val="004D6531"/>
    <w:rsid w:val="004E011D"/>
    <w:rsid w:val="004E1AC6"/>
    <w:rsid w:val="004E26E2"/>
    <w:rsid w:val="004E3070"/>
    <w:rsid w:val="004E4B5B"/>
    <w:rsid w:val="004E5E51"/>
    <w:rsid w:val="004E668A"/>
    <w:rsid w:val="004F4632"/>
    <w:rsid w:val="004F5C1C"/>
    <w:rsid w:val="004F6CFB"/>
    <w:rsid w:val="004F6EA8"/>
    <w:rsid w:val="004F70A7"/>
    <w:rsid w:val="005019FE"/>
    <w:rsid w:val="00501CBD"/>
    <w:rsid w:val="005069C2"/>
    <w:rsid w:val="00510EB1"/>
    <w:rsid w:val="0051164C"/>
    <w:rsid w:val="00512176"/>
    <w:rsid w:val="0051437A"/>
    <w:rsid w:val="0051449F"/>
    <w:rsid w:val="00517111"/>
    <w:rsid w:val="005208BD"/>
    <w:rsid w:val="00521FF6"/>
    <w:rsid w:val="00527681"/>
    <w:rsid w:val="00530967"/>
    <w:rsid w:val="00530DE6"/>
    <w:rsid w:val="00531FAE"/>
    <w:rsid w:val="0053589B"/>
    <w:rsid w:val="00537D95"/>
    <w:rsid w:val="00543780"/>
    <w:rsid w:val="0054574A"/>
    <w:rsid w:val="00546646"/>
    <w:rsid w:val="0054665C"/>
    <w:rsid w:val="00552694"/>
    <w:rsid w:val="0055377C"/>
    <w:rsid w:val="00554717"/>
    <w:rsid w:val="00556DE6"/>
    <w:rsid w:val="00561ED7"/>
    <w:rsid w:val="00563855"/>
    <w:rsid w:val="005642DD"/>
    <w:rsid w:val="00564453"/>
    <w:rsid w:val="0056611F"/>
    <w:rsid w:val="005666D7"/>
    <w:rsid w:val="00571BEE"/>
    <w:rsid w:val="00571C08"/>
    <w:rsid w:val="00571C69"/>
    <w:rsid w:val="00573F62"/>
    <w:rsid w:val="00576C13"/>
    <w:rsid w:val="00576CF4"/>
    <w:rsid w:val="00577164"/>
    <w:rsid w:val="00577D9F"/>
    <w:rsid w:val="00580391"/>
    <w:rsid w:val="00581CC1"/>
    <w:rsid w:val="00584718"/>
    <w:rsid w:val="00584D4C"/>
    <w:rsid w:val="00587350"/>
    <w:rsid w:val="00587BA9"/>
    <w:rsid w:val="00591A31"/>
    <w:rsid w:val="0059556C"/>
    <w:rsid w:val="00597DD9"/>
    <w:rsid w:val="005A0ACF"/>
    <w:rsid w:val="005A0C34"/>
    <w:rsid w:val="005A2501"/>
    <w:rsid w:val="005A34B6"/>
    <w:rsid w:val="005A3E34"/>
    <w:rsid w:val="005A44FF"/>
    <w:rsid w:val="005A51C6"/>
    <w:rsid w:val="005A576D"/>
    <w:rsid w:val="005A5BAB"/>
    <w:rsid w:val="005A7E09"/>
    <w:rsid w:val="005B08A6"/>
    <w:rsid w:val="005B0F27"/>
    <w:rsid w:val="005B3439"/>
    <w:rsid w:val="005B5E17"/>
    <w:rsid w:val="005C1943"/>
    <w:rsid w:val="005C22C2"/>
    <w:rsid w:val="005C501A"/>
    <w:rsid w:val="005C6D52"/>
    <w:rsid w:val="005C7858"/>
    <w:rsid w:val="005C7A9A"/>
    <w:rsid w:val="005C7FCE"/>
    <w:rsid w:val="005D11A5"/>
    <w:rsid w:val="005D4BC8"/>
    <w:rsid w:val="005D55D6"/>
    <w:rsid w:val="005D593D"/>
    <w:rsid w:val="005D6E43"/>
    <w:rsid w:val="005D769A"/>
    <w:rsid w:val="005E092E"/>
    <w:rsid w:val="005E1DD8"/>
    <w:rsid w:val="005E1F6F"/>
    <w:rsid w:val="005E4132"/>
    <w:rsid w:val="005E58E1"/>
    <w:rsid w:val="005E5F8B"/>
    <w:rsid w:val="005F0EC7"/>
    <w:rsid w:val="005F4B41"/>
    <w:rsid w:val="005F4F2A"/>
    <w:rsid w:val="005F73A6"/>
    <w:rsid w:val="00600D9B"/>
    <w:rsid w:val="0060128D"/>
    <w:rsid w:val="006021B4"/>
    <w:rsid w:val="00602BDA"/>
    <w:rsid w:val="0060305B"/>
    <w:rsid w:val="0060308F"/>
    <w:rsid w:val="0060552B"/>
    <w:rsid w:val="00606E04"/>
    <w:rsid w:val="00611C5C"/>
    <w:rsid w:val="006131E9"/>
    <w:rsid w:val="0061392C"/>
    <w:rsid w:val="00617E42"/>
    <w:rsid w:val="006203EC"/>
    <w:rsid w:val="00622191"/>
    <w:rsid w:val="00622D62"/>
    <w:rsid w:val="0062336F"/>
    <w:rsid w:val="00623D41"/>
    <w:rsid w:val="00624A28"/>
    <w:rsid w:val="006264F1"/>
    <w:rsid w:val="00626CB1"/>
    <w:rsid w:val="00627FF6"/>
    <w:rsid w:val="0063314F"/>
    <w:rsid w:val="00636E18"/>
    <w:rsid w:val="00637228"/>
    <w:rsid w:val="0064225E"/>
    <w:rsid w:val="0064298D"/>
    <w:rsid w:val="0064364F"/>
    <w:rsid w:val="006445A3"/>
    <w:rsid w:val="00647A7A"/>
    <w:rsid w:val="00650724"/>
    <w:rsid w:val="0065124E"/>
    <w:rsid w:val="006513A0"/>
    <w:rsid w:val="00652C4F"/>
    <w:rsid w:val="00654F37"/>
    <w:rsid w:val="00656ABE"/>
    <w:rsid w:val="00661C43"/>
    <w:rsid w:val="00662C23"/>
    <w:rsid w:val="0066473E"/>
    <w:rsid w:val="00665069"/>
    <w:rsid w:val="0066537B"/>
    <w:rsid w:val="00665718"/>
    <w:rsid w:val="00676326"/>
    <w:rsid w:val="006777C7"/>
    <w:rsid w:val="006839E8"/>
    <w:rsid w:val="00685F12"/>
    <w:rsid w:val="0069373F"/>
    <w:rsid w:val="006963D2"/>
    <w:rsid w:val="006A02C9"/>
    <w:rsid w:val="006A0B4A"/>
    <w:rsid w:val="006A0F4A"/>
    <w:rsid w:val="006A1D16"/>
    <w:rsid w:val="006A4300"/>
    <w:rsid w:val="006A4428"/>
    <w:rsid w:val="006A7BEA"/>
    <w:rsid w:val="006B120F"/>
    <w:rsid w:val="006B2EBD"/>
    <w:rsid w:val="006B2F86"/>
    <w:rsid w:val="006B37A6"/>
    <w:rsid w:val="006B3C0D"/>
    <w:rsid w:val="006C0355"/>
    <w:rsid w:val="006C090C"/>
    <w:rsid w:val="006C13D5"/>
    <w:rsid w:val="006C3A40"/>
    <w:rsid w:val="006C3F79"/>
    <w:rsid w:val="006C74D6"/>
    <w:rsid w:val="006D0EE8"/>
    <w:rsid w:val="006D12C7"/>
    <w:rsid w:val="006D175B"/>
    <w:rsid w:val="006D1BF7"/>
    <w:rsid w:val="006D23EF"/>
    <w:rsid w:val="006D59F8"/>
    <w:rsid w:val="006D61DA"/>
    <w:rsid w:val="006D6AF7"/>
    <w:rsid w:val="006D7FC7"/>
    <w:rsid w:val="006E0941"/>
    <w:rsid w:val="006E1DC5"/>
    <w:rsid w:val="006E3420"/>
    <w:rsid w:val="006E3BD0"/>
    <w:rsid w:val="006E3FA9"/>
    <w:rsid w:val="006E4D14"/>
    <w:rsid w:val="006E702B"/>
    <w:rsid w:val="006E7DC6"/>
    <w:rsid w:val="006F08E1"/>
    <w:rsid w:val="006F1A53"/>
    <w:rsid w:val="006F2196"/>
    <w:rsid w:val="006F2B29"/>
    <w:rsid w:val="006F3D73"/>
    <w:rsid w:val="006F5A87"/>
    <w:rsid w:val="006F7BDA"/>
    <w:rsid w:val="00701FC8"/>
    <w:rsid w:val="00701FF4"/>
    <w:rsid w:val="00702D07"/>
    <w:rsid w:val="00703676"/>
    <w:rsid w:val="007078D6"/>
    <w:rsid w:val="007133E9"/>
    <w:rsid w:val="00714837"/>
    <w:rsid w:val="00715087"/>
    <w:rsid w:val="00717B00"/>
    <w:rsid w:val="00720DE3"/>
    <w:rsid w:val="00722F2C"/>
    <w:rsid w:val="00723293"/>
    <w:rsid w:val="00724D46"/>
    <w:rsid w:val="00727012"/>
    <w:rsid w:val="0072723A"/>
    <w:rsid w:val="007330A4"/>
    <w:rsid w:val="00733C05"/>
    <w:rsid w:val="0073460E"/>
    <w:rsid w:val="007402C2"/>
    <w:rsid w:val="00743577"/>
    <w:rsid w:val="00744C66"/>
    <w:rsid w:val="007464CC"/>
    <w:rsid w:val="00747B4B"/>
    <w:rsid w:val="00750679"/>
    <w:rsid w:val="00754851"/>
    <w:rsid w:val="00757649"/>
    <w:rsid w:val="007609D5"/>
    <w:rsid w:val="00762FBA"/>
    <w:rsid w:val="00764748"/>
    <w:rsid w:val="00765515"/>
    <w:rsid w:val="00771AA1"/>
    <w:rsid w:val="007813D1"/>
    <w:rsid w:val="007821BC"/>
    <w:rsid w:val="0078383A"/>
    <w:rsid w:val="007853F8"/>
    <w:rsid w:val="0078687A"/>
    <w:rsid w:val="00786BB9"/>
    <w:rsid w:val="00786FE5"/>
    <w:rsid w:val="007870B3"/>
    <w:rsid w:val="0079039B"/>
    <w:rsid w:val="007953B5"/>
    <w:rsid w:val="007964DC"/>
    <w:rsid w:val="007A2635"/>
    <w:rsid w:val="007A3BFB"/>
    <w:rsid w:val="007A7B10"/>
    <w:rsid w:val="007B02A8"/>
    <w:rsid w:val="007B0B30"/>
    <w:rsid w:val="007B219A"/>
    <w:rsid w:val="007B5E3D"/>
    <w:rsid w:val="007B6B28"/>
    <w:rsid w:val="007B79F6"/>
    <w:rsid w:val="007B7B44"/>
    <w:rsid w:val="007C4C83"/>
    <w:rsid w:val="007C6225"/>
    <w:rsid w:val="007D1E88"/>
    <w:rsid w:val="007D275E"/>
    <w:rsid w:val="007D3F75"/>
    <w:rsid w:val="007D4025"/>
    <w:rsid w:val="007E1035"/>
    <w:rsid w:val="007E18D1"/>
    <w:rsid w:val="007E4D07"/>
    <w:rsid w:val="007E770A"/>
    <w:rsid w:val="007E7968"/>
    <w:rsid w:val="007F0E95"/>
    <w:rsid w:val="007F1600"/>
    <w:rsid w:val="007F166D"/>
    <w:rsid w:val="007F1EDF"/>
    <w:rsid w:val="007F299B"/>
    <w:rsid w:val="007F365B"/>
    <w:rsid w:val="007F40D6"/>
    <w:rsid w:val="007F742B"/>
    <w:rsid w:val="007F7CBC"/>
    <w:rsid w:val="00802F9F"/>
    <w:rsid w:val="00803E55"/>
    <w:rsid w:val="00804F92"/>
    <w:rsid w:val="00807F85"/>
    <w:rsid w:val="0081060D"/>
    <w:rsid w:val="00810A52"/>
    <w:rsid w:val="00810DCF"/>
    <w:rsid w:val="00811527"/>
    <w:rsid w:val="00811F2C"/>
    <w:rsid w:val="00811FE2"/>
    <w:rsid w:val="00820A66"/>
    <w:rsid w:val="00820F38"/>
    <w:rsid w:val="00822D27"/>
    <w:rsid w:val="008242DA"/>
    <w:rsid w:val="00824A84"/>
    <w:rsid w:val="00826371"/>
    <w:rsid w:val="0082668B"/>
    <w:rsid w:val="00830214"/>
    <w:rsid w:val="00830902"/>
    <w:rsid w:val="00832118"/>
    <w:rsid w:val="00834366"/>
    <w:rsid w:val="008363D1"/>
    <w:rsid w:val="008412E1"/>
    <w:rsid w:val="00842443"/>
    <w:rsid w:val="00843285"/>
    <w:rsid w:val="00843386"/>
    <w:rsid w:val="00844479"/>
    <w:rsid w:val="00846122"/>
    <w:rsid w:val="008466C4"/>
    <w:rsid w:val="00850FDB"/>
    <w:rsid w:val="008522B5"/>
    <w:rsid w:val="00854190"/>
    <w:rsid w:val="00854682"/>
    <w:rsid w:val="00857A3C"/>
    <w:rsid w:val="00860613"/>
    <w:rsid w:val="00861279"/>
    <w:rsid w:val="008612B4"/>
    <w:rsid w:val="00862A90"/>
    <w:rsid w:val="0086454A"/>
    <w:rsid w:val="00870102"/>
    <w:rsid w:val="00872847"/>
    <w:rsid w:val="00872C9B"/>
    <w:rsid w:val="00873451"/>
    <w:rsid w:val="0087619E"/>
    <w:rsid w:val="00877706"/>
    <w:rsid w:val="008825CE"/>
    <w:rsid w:val="0088460D"/>
    <w:rsid w:val="008857AA"/>
    <w:rsid w:val="00885FA2"/>
    <w:rsid w:val="00887608"/>
    <w:rsid w:val="008900AF"/>
    <w:rsid w:val="00890B66"/>
    <w:rsid w:val="00893E72"/>
    <w:rsid w:val="00896BC2"/>
    <w:rsid w:val="008A3889"/>
    <w:rsid w:val="008A6398"/>
    <w:rsid w:val="008B08D3"/>
    <w:rsid w:val="008B19B7"/>
    <w:rsid w:val="008B1C16"/>
    <w:rsid w:val="008B2E9A"/>
    <w:rsid w:val="008B44C3"/>
    <w:rsid w:val="008B7050"/>
    <w:rsid w:val="008C1507"/>
    <w:rsid w:val="008C2501"/>
    <w:rsid w:val="008C383B"/>
    <w:rsid w:val="008C3A5F"/>
    <w:rsid w:val="008C3D0D"/>
    <w:rsid w:val="008C5671"/>
    <w:rsid w:val="008C5D4D"/>
    <w:rsid w:val="008C7707"/>
    <w:rsid w:val="008D3273"/>
    <w:rsid w:val="008D6CA8"/>
    <w:rsid w:val="008E2336"/>
    <w:rsid w:val="008E34AE"/>
    <w:rsid w:val="008E78B4"/>
    <w:rsid w:val="008F047E"/>
    <w:rsid w:val="008F2841"/>
    <w:rsid w:val="008F2959"/>
    <w:rsid w:val="008F399F"/>
    <w:rsid w:val="008F432C"/>
    <w:rsid w:val="0090288E"/>
    <w:rsid w:val="009038F9"/>
    <w:rsid w:val="00905AAB"/>
    <w:rsid w:val="009068C3"/>
    <w:rsid w:val="009139AF"/>
    <w:rsid w:val="00921BFB"/>
    <w:rsid w:val="00922AFA"/>
    <w:rsid w:val="009234FD"/>
    <w:rsid w:val="00923665"/>
    <w:rsid w:val="00924258"/>
    <w:rsid w:val="00924973"/>
    <w:rsid w:val="0092631A"/>
    <w:rsid w:val="0093152E"/>
    <w:rsid w:val="00931779"/>
    <w:rsid w:val="00931E42"/>
    <w:rsid w:val="0093252C"/>
    <w:rsid w:val="0093283A"/>
    <w:rsid w:val="00935EAC"/>
    <w:rsid w:val="00944371"/>
    <w:rsid w:val="00944529"/>
    <w:rsid w:val="00944D10"/>
    <w:rsid w:val="009454B6"/>
    <w:rsid w:val="00946929"/>
    <w:rsid w:val="009474F2"/>
    <w:rsid w:val="00950E7E"/>
    <w:rsid w:val="00956446"/>
    <w:rsid w:val="0096172B"/>
    <w:rsid w:val="0096192B"/>
    <w:rsid w:val="00962CB7"/>
    <w:rsid w:val="00963380"/>
    <w:rsid w:val="00963AA3"/>
    <w:rsid w:val="00963B80"/>
    <w:rsid w:val="00966080"/>
    <w:rsid w:val="009664DD"/>
    <w:rsid w:val="00966F48"/>
    <w:rsid w:val="009704A0"/>
    <w:rsid w:val="00971E1A"/>
    <w:rsid w:val="00973197"/>
    <w:rsid w:val="00973E14"/>
    <w:rsid w:val="009753FB"/>
    <w:rsid w:val="00975439"/>
    <w:rsid w:val="009756E8"/>
    <w:rsid w:val="00977317"/>
    <w:rsid w:val="00980C11"/>
    <w:rsid w:val="0098257D"/>
    <w:rsid w:val="0098302F"/>
    <w:rsid w:val="009831C8"/>
    <w:rsid w:val="00986110"/>
    <w:rsid w:val="00987232"/>
    <w:rsid w:val="00990EC7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C40F8"/>
    <w:rsid w:val="009D0E88"/>
    <w:rsid w:val="009D24D7"/>
    <w:rsid w:val="009D256E"/>
    <w:rsid w:val="009D2DB6"/>
    <w:rsid w:val="009D2F47"/>
    <w:rsid w:val="009D39EE"/>
    <w:rsid w:val="009D7835"/>
    <w:rsid w:val="009E172B"/>
    <w:rsid w:val="009E253A"/>
    <w:rsid w:val="009E39C0"/>
    <w:rsid w:val="009E4CE0"/>
    <w:rsid w:val="009E5367"/>
    <w:rsid w:val="009E7B93"/>
    <w:rsid w:val="009F1E76"/>
    <w:rsid w:val="009F3268"/>
    <w:rsid w:val="009F5F2C"/>
    <w:rsid w:val="009F6749"/>
    <w:rsid w:val="009F6C56"/>
    <w:rsid w:val="00A031CC"/>
    <w:rsid w:val="00A0323B"/>
    <w:rsid w:val="00A04192"/>
    <w:rsid w:val="00A0762A"/>
    <w:rsid w:val="00A0776D"/>
    <w:rsid w:val="00A1182A"/>
    <w:rsid w:val="00A13F1D"/>
    <w:rsid w:val="00A155ED"/>
    <w:rsid w:val="00A15F37"/>
    <w:rsid w:val="00A16191"/>
    <w:rsid w:val="00A163E3"/>
    <w:rsid w:val="00A22A52"/>
    <w:rsid w:val="00A24A2E"/>
    <w:rsid w:val="00A25889"/>
    <w:rsid w:val="00A3034C"/>
    <w:rsid w:val="00A338A1"/>
    <w:rsid w:val="00A349CB"/>
    <w:rsid w:val="00A34E5A"/>
    <w:rsid w:val="00A378ED"/>
    <w:rsid w:val="00A425BA"/>
    <w:rsid w:val="00A430E2"/>
    <w:rsid w:val="00A4316F"/>
    <w:rsid w:val="00A45FC0"/>
    <w:rsid w:val="00A472F8"/>
    <w:rsid w:val="00A50571"/>
    <w:rsid w:val="00A5314F"/>
    <w:rsid w:val="00A54B25"/>
    <w:rsid w:val="00A569E0"/>
    <w:rsid w:val="00A60311"/>
    <w:rsid w:val="00A60546"/>
    <w:rsid w:val="00A66F1E"/>
    <w:rsid w:val="00A6760A"/>
    <w:rsid w:val="00A676D3"/>
    <w:rsid w:val="00A7149F"/>
    <w:rsid w:val="00A72C93"/>
    <w:rsid w:val="00A72FF3"/>
    <w:rsid w:val="00A7410C"/>
    <w:rsid w:val="00A811D6"/>
    <w:rsid w:val="00A832BA"/>
    <w:rsid w:val="00A85048"/>
    <w:rsid w:val="00A8750A"/>
    <w:rsid w:val="00A90878"/>
    <w:rsid w:val="00A91266"/>
    <w:rsid w:val="00A950F4"/>
    <w:rsid w:val="00A96783"/>
    <w:rsid w:val="00A97B08"/>
    <w:rsid w:val="00A97F5A"/>
    <w:rsid w:val="00AA2D58"/>
    <w:rsid w:val="00AB0ED1"/>
    <w:rsid w:val="00AB23B0"/>
    <w:rsid w:val="00AB365A"/>
    <w:rsid w:val="00AB3A63"/>
    <w:rsid w:val="00AB4201"/>
    <w:rsid w:val="00AB4CFC"/>
    <w:rsid w:val="00AB58F2"/>
    <w:rsid w:val="00AB689B"/>
    <w:rsid w:val="00AB7CDE"/>
    <w:rsid w:val="00AC0AAA"/>
    <w:rsid w:val="00AC1934"/>
    <w:rsid w:val="00AC41F9"/>
    <w:rsid w:val="00AC4EEC"/>
    <w:rsid w:val="00AC6C46"/>
    <w:rsid w:val="00AC6D5D"/>
    <w:rsid w:val="00AC7B00"/>
    <w:rsid w:val="00AD03D9"/>
    <w:rsid w:val="00AD20AF"/>
    <w:rsid w:val="00AD3BBF"/>
    <w:rsid w:val="00AE079E"/>
    <w:rsid w:val="00AE2387"/>
    <w:rsid w:val="00AE6E19"/>
    <w:rsid w:val="00AF09A0"/>
    <w:rsid w:val="00AF18A6"/>
    <w:rsid w:val="00AF18CA"/>
    <w:rsid w:val="00AF2AE5"/>
    <w:rsid w:val="00AF3AD9"/>
    <w:rsid w:val="00AF58F3"/>
    <w:rsid w:val="00B0143E"/>
    <w:rsid w:val="00B05126"/>
    <w:rsid w:val="00B05777"/>
    <w:rsid w:val="00B11271"/>
    <w:rsid w:val="00B112A5"/>
    <w:rsid w:val="00B118CF"/>
    <w:rsid w:val="00B12833"/>
    <w:rsid w:val="00B15438"/>
    <w:rsid w:val="00B2131B"/>
    <w:rsid w:val="00B21BF3"/>
    <w:rsid w:val="00B222E2"/>
    <w:rsid w:val="00B2310C"/>
    <w:rsid w:val="00B242B1"/>
    <w:rsid w:val="00B24E54"/>
    <w:rsid w:val="00B27646"/>
    <w:rsid w:val="00B33037"/>
    <w:rsid w:val="00B33732"/>
    <w:rsid w:val="00B377F6"/>
    <w:rsid w:val="00B44CCC"/>
    <w:rsid w:val="00B44EAC"/>
    <w:rsid w:val="00B465C8"/>
    <w:rsid w:val="00B506AC"/>
    <w:rsid w:val="00B50E2C"/>
    <w:rsid w:val="00B51364"/>
    <w:rsid w:val="00B53170"/>
    <w:rsid w:val="00B536A8"/>
    <w:rsid w:val="00B54F8C"/>
    <w:rsid w:val="00B56D06"/>
    <w:rsid w:val="00B60C22"/>
    <w:rsid w:val="00B6232A"/>
    <w:rsid w:val="00B67ADB"/>
    <w:rsid w:val="00B73636"/>
    <w:rsid w:val="00B7657E"/>
    <w:rsid w:val="00B76793"/>
    <w:rsid w:val="00B76C42"/>
    <w:rsid w:val="00B8390E"/>
    <w:rsid w:val="00B84219"/>
    <w:rsid w:val="00B85068"/>
    <w:rsid w:val="00B85546"/>
    <w:rsid w:val="00B87377"/>
    <w:rsid w:val="00B87EA2"/>
    <w:rsid w:val="00B913AA"/>
    <w:rsid w:val="00B925BA"/>
    <w:rsid w:val="00B95673"/>
    <w:rsid w:val="00BA04E1"/>
    <w:rsid w:val="00BA18D1"/>
    <w:rsid w:val="00BA19E0"/>
    <w:rsid w:val="00BA1F8A"/>
    <w:rsid w:val="00BA258C"/>
    <w:rsid w:val="00BA46B0"/>
    <w:rsid w:val="00BA47DA"/>
    <w:rsid w:val="00BA4E91"/>
    <w:rsid w:val="00BB1A4D"/>
    <w:rsid w:val="00BB50DE"/>
    <w:rsid w:val="00BB7A89"/>
    <w:rsid w:val="00BB7CBB"/>
    <w:rsid w:val="00BC08D4"/>
    <w:rsid w:val="00BC0CB8"/>
    <w:rsid w:val="00BC1B82"/>
    <w:rsid w:val="00BC4A61"/>
    <w:rsid w:val="00BC5978"/>
    <w:rsid w:val="00BC63DB"/>
    <w:rsid w:val="00BD0100"/>
    <w:rsid w:val="00BD297C"/>
    <w:rsid w:val="00BD483C"/>
    <w:rsid w:val="00BD6F03"/>
    <w:rsid w:val="00BD6FDA"/>
    <w:rsid w:val="00BD77B5"/>
    <w:rsid w:val="00BD7A55"/>
    <w:rsid w:val="00BE00E4"/>
    <w:rsid w:val="00BE0270"/>
    <w:rsid w:val="00BE0DD9"/>
    <w:rsid w:val="00BE180E"/>
    <w:rsid w:val="00BE21A8"/>
    <w:rsid w:val="00BE2827"/>
    <w:rsid w:val="00BE331A"/>
    <w:rsid w:val="00BE48B7"/>
    <w:rsid w:val="00BE53BC"/>
    <w:rsid w:val="00BE5574"/>
    <w:rsid w:val="00BE74B4"/>
    <w:rsid w:val="00BF0B84"/>
    <w:rsid w:val="00BF5F81"/>
    <w:rsid w:val="00BF6F8D"/>
    <w:rsid w:val="00BF7738"/>
    <w:rsid w:val="00C014C6"/>
    <w:rsid w:val="00C04F50"/>
    <w:rsid w:val="00C05E06"/>
    <w:rsid w:val="00C06FED"/>
    <w:rsid w:val="00C1233D"/>
    <w:rsid w:val="00C12AFA"/>
    <w:rsid w:val="00C17244"/>
    <w:rsid w:val="00C2020E"/>
    <w:rsid w:val="00C20265"/>
    <w:rsid w:val="00C21CA1"/>
    <w:rsid w:val="00C24142"/>
    <w:rsid w:val="00C2648E"/>
    <w:rsid w:val="00C30194"/>
    <w:rsid w:val="00C31129"/>
    <w:rsid w:val="00C313E7"/>
    <w:rsid w:val="00C34EEE"/>
    <w:rsid w:val="00C3561D"/>
    <w:rsid w:val="00C3654D"/>
    <w:rsid w:val="00C41E47"/>
    <w:rsid w:val="00C42F00"/>
    <w:rsid w:val="00C44924"/>
    <w:rsid w:val="00C461EB"/>
    <w:rsid w:val="00C520D7"/>
    <w:rsid w:val="00C5372C"/>
    <w:rsid w:val="00C53769"/>
    <w:rsid w:val="00C57869"/>
    <w:rsid w:val="00C627A3"/>
    <w:rsid w:val="00C6489F"/>
    <w:rsid w:val="00C64C2F"/>
    <w:rsid w:val="00C6528A"/>
    <w:rsid w:val="00C665F2"/>
    <w:rsid w:val="00C6749F"/>
    <w:rsid w:val="00C7375A"/>
    <w:rsid w:val="00C74048"/>
    <w:rsid w:val="00C74654"/>
    <w:rsid w:val="00C74775"/>
    <w:rsid w:val="00C74F0F"/>
    <w:rsid w:val="00C75F55"/>
    <w:rsid w:val="00C84C3A"/>
    <w:rsid w:val="00C86300"/>
    <w:rsid w:val="00C8685C"/>
    <w:rsid w:val="00C87795"/>
    <w:rsid w:val="00C93936"/>
    <w:rsid w:val="00C948E7"/>
    <w:rsid w:val="00C967BE"/>
    <w:rsid w:val="00C97688"/>
    <w:rsid w:val="00C9786B"/>
    <w:rsid w:val="00CA1482"/>
    <w:rsid w:val="00CA1957"/>
    <w:rsid w:val="00CA3BA7"/>
    <w:rsid w:val="00CA7866"/>
    <w:rsid w:val="00CA7F24"/>
    <w:rsid w:val="00CB1580"/>
    <w:rsid w:val="00CB21B3"/>
    <w:rsid w:val="00CB4072"/>
    <w:rsid w:val="00CB517A"/>
    <w:rsid w:val="00CC22B1"/>
    <w:rsid w:val="00CC2DC4"/>
    <w:rsid w:val="00CC3988"/>
    <w:rsid w:val="00CC5AF3"/>
    <w:rsid w:val="00CC68BF"/>
    <w:rsid w:val="00CC7C45"/>
    <w:rsid w:val="00CD13B1"/>
    <w:rsid w:val="00CD28EC"/>
    <w:rsid w:val="00CD2DC8"/>
    <w:rsid w:val="00CD561D"/>
    <w:rsid w:val="00CE20E9"/>
    <w:rsid w:val="00CE4053"/>
    <w:rsid w:val="00CF3482"/>
    <w:rsid w:val="00CF4940"/>
    <w:rsid w:val="00CF4CD4"/>
    <w:rsid w:val="00CF72AC"/>
    <w:rsid w:val="00D004E5"/>
    <w:rsid w:val="00D0142A"/>
    <w:rsid w:val="00D0150B"/>
    <w:rsid w:val="00D038D7"/>
    <w:rsid w:val="00D052E6"/>
    <w:rsid w:val="00D073F9"/>
    <w:rsid w:val="00D07DD7"/>
    <w:rsid w:val="00D10717"/>
    <w:rsid w:val="00D13DF1"/>
    <w:rsid w:val="00D13EDA"/>
    <w:rsid w:val="00D2261D"/>
    <w:rsid w:val="00D24515"/>
    <w:rsid w:val="00D2526B"/>
    <w:rsid w:val="00D30E94"/>
    <w:rsid w:val="00D31401"/>
    <w:rsid w:val="00D324DA"/>
    <w:rsid w:val="00D32A14"/>
    <w:rsid w:val="00D32B43"/>
    <w:rsid w:val="00D357A4"/>
    <w:rsid w:val="00D36238"/>
    <w:rsid w:val="00D4029D"/>
    <w:rsid w:val="00D451A5"/>
    <w:rsid w:val="00D45283"/>
    <w:rsid w:val="00D477C3"/>
    <w:rsid w:val="00D47DE7"/>
    <w:rsid w:val="00D53DC5"/>
    <w:rsid w:val="00D55406"/>
    <w:rsid w:val="00D60759"/>
    <w:rsid w:val="00D6293F"/>
    <w:rsid w:val="00D64357"/>
    <w:rsid w:val="00D670D3"/>
    <w:rsid w:val="00D67470"/>
    <w:rsid w:val="00D67FC9"/>
    <w:rsid w:val="00D709B5"/>
    <w:rsid w:val="00D73B35"/>
    <w:rsid w:val="00D75B0B"/>
    <w:rsid w:val="00D775D2"/>
    <w:rsid w:val="00D8118D"/>
    <w:rsid w:val="00D83D34"/>
    <w:rsid w:val="00D85155"/>
    <w:rsid w:val="00D8652F"/>
    <w:rsid w:val="00D91CBD"/>
    <w:rsid w:val="00D926E9"/>
    <w:rsid w:val="00D92B66"/>
    <w:rsid w:val="00D93CC1"/>
    <w:rsid w:val="00D93EB9"/>
    <w:rsid w:val="00D942A3"/>
    <w:rsid w:val="00D97E49"/>
    <w:rsid w:val="00DA1419"/>
    <w:rsid w:val="00DA2603"/>
    <w:rsid w:val="00DA2818"/>
    <w:rsid w:val="00DA2876"/>
    <w:rsid w:val="00DA4875"/>
    <w:rsid w:val="00DA4917"/>
    <w:rsid w:val="00DB35F8"/>
    <w:rsid w:val="00DB57B7"/>
    <w:rsid w:val="00DB67E5"/>
    <w:rsid w:val="00DC13F9"/>
    <w:rsid w:val="00DC1D72"/>
    <w:rsid w:val="00DC545A"/>
    <w:rsid w:val="00DC585F"/>
    <w:rsid w:val="00DC77F2"/>
    <w:rsid w:val="00DC78DB"/>
    <w:rsid w:val="00DD4F3E"/>
    <w:rsid w:val="00DD67A9"/>
    <w:rsid w:val="00DE58C9"/>
    <w:rsid w:val="00DF19F6"/>
    <w:rsid w:val="00DF431A"/>
    <w:rsid w:val="00DF6D21"/>
    <w:rsid w:val="00E01F2F"/>
    <w:rsid w:val="00E02136"/>
    <w:rsid w:val="00E02392"/>
    <w:rsid w:val="00E03E17"/>
    <w:rsid w:val="00E064CA"/>
    <w:rsid w:val="00E06813"/>
    <w:rsid w:val="00E10053"/>
    <w:rsid w:val="00E15B99"/>
    <w:rsid w:val="00E20664"/>
    <w:rsid w:val="00E2580D"/>
    <w:rsid w:val="00E27F2F"/>
    <w:rsid w:val="00E315D6"/>
    <w:rsid w:val="00E330AB"/>
    <w:rsid w:val="00E3317B"/>
    <w:rsid w:val="00E3386F"/>
    <w:rsid w:val="00E350BD"/>
    <w:rsid w:val="00E36335"/>
    <w:rsid w:val="00E373B4"/>
    <w:rsid w:val="00E37B5C"/>
    <w:rsid w:val="00E37CF8"/>
    <w:rsid w:val="00E455B4"/>
    <w:rsid w:val="00E46FA7"/>
    <w:rsid w:val="00E479DF"/>
    <w:rsid w:val="00E50B83"/>
    <w:rsid w:val="00E528C6"/>
    <w:rsid w:val="00E54596"/>
    <w:rsid w:val="00E56000"/>
    <w:rsid w:val="00E56378"/>
    <w:rsid w:val="00E63F00"/>
    <w:rsid w:val="00E642DC"/>
    <w:rsid w:val="00E64F71"/>
    <w:rsid w:val="00E67590"/>
    <w:rsid w:val="00E67A1A"/>
    <w:rsid w:val="00E703B1"/>
    <w:rsid w:val="00E7045C"/>
    <w:rsid w:val="00E718EA"/>
    <w:rsid w:val="00E71A6E"/>
    <w:rsid w:val="00E72E55"/>
    <w:rsid w:val="00E74228"/>
    <w:rsid w:val="00E74A24"/>
    <w:rsid w:val="00E76BBE"/>
    <w:rsid w:val="00E77101"/>
    <w:rsid w:val="00E808C9"/>
    <w:rsid w:val="00E80943"/>
    <w:rsid w:val="00E8148D"/>
    <w:rsid w:val="00E818C3"/>
    <w:rsid w:val="00E82DCF"/>
    <w:rsid w:val="00E8561A"/>
    <w:rsid w:val="00E85DE8"/>
    <w:rsid w:val="00E900CF"/>
    <w:rsid w:val="00E9372A"/>
    <w:rsid w:val="00E979A5"/>
    <w:rsid w:val="00EA03D8"/>
    <w:rsid w:val="00EA0DB1"/>
    <w:rsid w:val="00EA5747"/>
    <w:rsid w:val="00EA7745"/>
    <w:rsid w:val="00EB0F28"/>
    <w:rsid w:val="00EB3F96"/>
    <w:rsid w:val="00EB3FA2"/>
    <w:rsid w:val="00EB4281"/>
    <w:rsid w:val="00EB4A81"/>
    <w:rsid w:val="00EB60D0"/>
    <w:rsid w:val="00EC03D2"/>
    <w:rsid w:val="00EC0719"/>
    <w:rsid w:val="00EC09D5"/>
    <w:rsid w:val="00EC202F"/>
    <w:rsid w:val="00EC3DF9"/>
    <w:rsid w:val="00EC4F93"/>
    <w:rsid w:val="00EC5679"/>
    <w:rsid w:val="00EC5DE6"/>
    <w:rsid w:val="00ED2264"/>
    <w:rsid w:val="00ED412E"/>
    <w:rsid w:val="00ED41A8"/>
    <w:rsid w:val="00ED452D"/>
    <w:rsid w:val="00ED5703"/>
    <w:rsid w:val="00ED5DD6"/>
    <w:rsid w:val="00EE0BE0"/>
    <w:rsid w:val="00EE29BE"/>
    <w:rsid w:val="00EE3CDA"/>
    <w:rsid w:val="00EF038F"/>
    <w:rsid w:val="00EF07C3"/>
    <w:rsid w:val="00EF493E"/>
    <w:rsid w:val="00EF607A"/>
    <w:rsid w:val="00EF6331"/>
    <w:rsid w:val="00F00241"/>
    <w:rsid w:val="00F01AED"/>
    <w:rsid w:val="00F02876"/>
    <w:rsid w:val="00F109A7"/>
    <w:rsid w:val="00F10BFD"/>
    <w:rsid w:val="00F10D7E"/>
    <w:rsid w:val="00F1303C"/>
    <w:rsid w:val="00F15E8D"/>
    <w:rsid w:val="00F175AF"/>
    <w:rsid w:val="00F21CF8"/>
    <w:rsid w:val="00F22A61"/>
    <w:rsid w:val="00F236DC"/>
    <w:rsid w:val="00F2464A"/>
    <w:rsid w:val="00F247BC"/>
    <w:rsid w:val="00F25233"/>
    <w:rsid w:val="00F2719D"/>
    <w:rsid w:val="00F3124A"/>
    <w:rsid w:val="00F313E8"/>
    <w:rsid w:val="00F31EFE"/>
    <w:rsid w:val="00F3277D"/>
    <w:rsid w:val="00F33D35"/>
    <w:rsid w:val="00F34F38"/>
    <w:rsid w:val="00F35253"/>
    <w:rsid w:val="00F36405"/>
    <w:rsid w:val="00F37625"/>
    <w:rsid w:val="00F41E87"/>
    <w:rsid w:val="00F42120"/>
    <w:rsid w:val="00F428F8"/>
    <w:rsid w:val="00F517F3"/>
    <w:rsid w:val="00F53132"/>
    <w:rsid w:val="00F53F88"/>
    <w:rsid w:val="00F5456A"/>
    <w:rsid w:val="00F545FC"/>
    <w:rsid w:val="00F56446"/>
    <w:rsid w:val="00F573F1"/>
    <w:rsid w:val="00F57CAC"/>
    <w:rsid w:val="00F62A93"/>
    <w:rsid w:val="00F62F06"/>
    <w:rsid w:val="00F644AD"/>
    <w:rsid w:val="00F66320"/>
    <w:rsid w:val="00F663A8"/>
    <w:rsid w:val="00F66A76"/>
    <w:rsid w:val="00F674BA"/>
    <w:rsid w:val="00F6767A"/>
    <w:rsid w:val="00F67E6A"/>
    <w:rsid w:val="00F70A48"/>
    <w:rsid w:val="00F70BAD"/>
    <w:rsid w:val="00F71668"/>
    <w:rsid w:val="00F73140"/>
    <w:rsid w:val="00F74666"/>
    <w:rsid w:val="00F7568A"/>
    <w:rsid w:val="00F81073"/>
    <w:rsid w:val="00F815BB"/>
    <w:rsid w:val="00F825C9"/>
    <w:rsid w:val="00F83EEA"/>
    <w:rsid w:val="00F8461A"/>
    <w:rsid w:val="00F87FA4"/>
    <w:rsid w:val="00F90063"/>
    <w:rsid w:val="00F90A3D"/>
    <w:rsid w:val="00F91222"/>
    <w:rsid w:val="00F92352"/>
    <w:rsid w:val="00F9267B"/>
    <w:rsid w:val="00F94AE5"/>
    <w:rsid w:val="00F96AF2"/>
    <w:rsid w:val="00F96F50"/>
    <w:rsid w:val="00F970A7"/>
    <w:rsid w:val="00F9738D"/>
    <w:rsid w:val="00FA2228"/>
    <w:rsid w:val="00FA2A03"/>
    <w:rsid w:val="00FA59C6"/>
    <w:rsid w:val="00FA5A3F"/>
    <w:rsid w:val="00FB0EBB"/>
    <w:rsid w:val="00FB15EB"/>
    <w:rsid w:val="00FB47DE"/>
    <w:rsid w:val="00FB4A1C"/>
    <w:rsid w:val="00FB60CC"/>
    <w:rsid w:val="00FB60FB"/>
    <w:rsid w:val="00FC111B"/>
    <w:rsid w:val="00FC206B"/>
    <w:rsid w:val="00FC23C7"/>
    <w:rsid w:val="00FC4378"/>
    <w:rsid w:val="00FC52C1"/>
    <w:rsid w:val="00FC5A6D"/>
    <w:rsid w:val="00FC5B2A"/>
    <w:rsid w:val="00FD12DB"/>
    <w:rsid w:val="00FD1306"/>
    <w:rsid w:val="00FD3713"/>
    <w:rsid w:val="00FD57E2"/>
    <w:rsid w:val="00FD77C2"/>
    <w:rsid w:val="00FE2ED7"/>
    <w:rsid w:val="00FE3E6F"/>
    <w:rsid w:val="00FE797F"/>
    <w:rsid w:val="00FE7E98"/>
    <w:rsid w:val="00FF052C"/>
    <w:rsid w:val="00FF05CB"/>
    <w:rsid w:val="00FF1B26"/>
    <w:rsid w:val="00FF211E"/>
    <w:rsid w:val="00FF27FB"/>
    <w:rsid w:val="00FF4658"/>
    <w:rsid w:val="00FF609F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0AC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A19E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01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7BD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DA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F7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baonlin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aonlin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F6F5-D843-4129-900A-FD170C2A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1132</Words>
  <Characters>6683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121</cp:revision>
  <cp:lastPrinted>2020-09-16T06:48:00Z</cp:lastPrinted>
  <dcterms:created xsi:type="dcterms:W3CDTF">2021-11-15T18:58:00Z</dcterms:created>
  <dcterms:modified xsi:type="dcterms:W3CDTF">2021-12-13T08:43:00Z</dcterms:modified>
</cp:coreProperties>
</file>