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68D3" w14:textId="75AD37C2" w:rsidR="0050228D" w:rsidRDefault="00152252" w:rsidP="0050228D">
      <w:pPr>
        <w:rPr>
          <w:rFonts w:ascii="Calibri" w:hAnsi="Calibri" w:cs="Calibri"/>
          <w:b/>
          <w:bCs/>
          <w:color w:val="13576B"/>
          <w:sz w:val="28"/>
          <w:szCs w:val="28"/>
        </w:rPr>
      </w:pPr>
      <w:r>
        <w:rPr>
          <w:rFonts w:ascii="Calibri" w:hAnsi="Calibri" w:cs="Calibri"/>
          <w:b/>
          <w:bCs/>
          <w:color w:val="13576B"/>
          <w:sz w:val="28"/>
          <w:szCs w:val="28"/>
        </w:rPr>
        <w:t>Jak na ESG report</w:t>
      </w:r>
      <w:r w:rsidR="008F2AE4">
        <w:rPr>
          <w:rFonts w:ascii="Calibri" w:hAnsi="Calibri" w:cs="Calibri"/>
          <w:b/>
          <w:bCs/>
          <w:color w:val="13576B"/>
          <w:sz w:val="28"/>
          <w:szCs w:val="28"/>
        </w:rPr>
        <w:t>ing, který zanedlouho</w:t>
      </w:r>
      <w:r w:rsidR="00BC5055">
        <w:rPr>
          <w:rFonts w:ascii="Calibri" w:hAnsi="Calibri" w:cs="Calibri"/>
          <w:b/>
          <w:bCs/>
          <w:color w:val="13576B"/>
          <w:sz w:val="28"/>
          <w:szCs w:val="28"/>
        </w:rPr>
        <w:t xml:space="preserve"> bude pro firmy</w:t>
      </w:r>
      <w:r w:rsidR="008F2AE4">
        <w:rPr>
          <w:rFonts w:ascii="Calibri" w:hAnsi="Calibri" w:cs="Calibri"/>
          <w:b/>
          <w:bCs/>
          <w:color w:val="13576B"/>
          <w:sz w:val="28"/>
          <w:szCs w:val="28"/>
        </w:rPr>
        <w:t xml:space="preserve"> povinný? B</w:t>
      </w:r>
      <w:r w:rsidR="0050228D" w:rsidRPr="00B25950">
        <w:rPr>
          <w:rFonts w:ascii="Calibri" w:hAnsi="Calibri" w:cs="Calibri"/>
          <w:b/>
          <w:bCs/>
          <w:color w:val="13576B"/>
          <w:sz w:val="28"/>
          <w:szCs w:val="28"/>
        </w:rPr>
        <w:t xml:space="preserve">anky přichystaly </w:t>
      </w:r>
      <w:r w:rsidR="008F2AE4">
        <w:rPr>
          <w:rFonts w:ascii="Calibri" w:hAnsi="Calibri" w:cs="Calibri"/>
          <w:b/>
          <w:bCs/>
          <w:color w:val="13576B"/>
          <w:sz w:val="28"/>
          <w:szCs w:val="28"/>
        </w:rPr>
        <w:t xml:space="preserve">unikátní </w:t>
      </w:r>
      <w:r w:rsidR="0050228D" w:rsidRPr="00B25950">
        <w:rPr>
          <w:rFonts w:ascii="Calibri" w:hAnsi="Calibri" w:cs="Calibri"/>
          <w:b/>
          <w:bCs/>
          <w:color w:val="13576B"/>
          <w:sz w:val="28"/>
          <w:szCs w:val="28"/>
        </w:rPr>
        <w:t>ESG dotazník</w:t>
      </w:r>
      <w:r w:rsidR="008F2AE4">
        <w:rPr>
          <w:rFonts w:ascii="Calibri" w:hAnsi="Calibri" w:cs="Calibri"/>
          <w:b/>
          <w:bCs/>
          <w:color w:val="13576B"/>
          <w:sz w:val="28"/>
          <w:szCs w:val="28"/>
        </w:rPr>
        <w:t>, který</w:t>
      </w:r>
      <w:r w:rsidR="00BC5055">
        <w:rPr>
          <w:rFonts w:ascii="Calibri" w:hAnsi="Calibri" w:cs="Calibri"/>
          <w:b/>
          <w:bCs/>
          <w:color w:val="13576B"/>
          <w:sz w:val="28"/>
          <w:szCs w:val="28"/>
        </w:rPr>
        <w:t xml:space="preserve"> pomůže firmám přip</w:t>
      </w:r>
      <w:r w:rsidR="008F2AE4">
        <w:rPr>
          <w:rFonts w:ascii="Calibri" w:hAnsi="Calibri" w:cs="Calibri"/>
          <w:b/>
          <w:bCs/>
          <w:color w:val="13576B"/>
          <w:sz w:val="28"/>
          <w:szCs w:val="28"/>
        </w:rPr>
        <w:t>ravit se!</w:t>
      </w:r>
    </w:p>
    <w:p w14:paraId="6C0B58EA" w14:textId="77777777" w:rsidR="0050228D" w:rsidRPr="00B25950" w:rsidRDefault="0050228D" w:rsidP="0050228D">
      <w:pPr>
        <w:rPr>
          <w:rFonts w:ascii="Calibri" w:hAnsi="Calibri" w:cs="Calibri"/>
        </w:rPr>
      </w:pPr>
    </w:p>
    <w:p w14:paraId="0A5F095D" w14:textId="21263298" w:rsidR="0050228D" w:rsidRDefault="00BC5055" w:rsidP="0050228D">
      <w:pPr>
        <w:rPr>
          <w:rFonts w:ascii="Calibri" w:hAnsi="Calibri" w:cs="Calibri"/>
          <w:b/>
          <w:bCs/>
          <w:color w:val="13576B"/>
          <w:sz w:val="20"/>
        </w:rPr>
      </w:pPr>
      <w:r>
        <w:rPr>
          <w:rFonts w:ascii="Calibri" w:hAnsi="Calibri" w:cs="Calibri"/>
          <w:b/>
          <w:bCs/>
          <w:color w:val="13576B"/>
          <w:sz w:val="20"/>
        </w:rPr>
        <w:t xml:space="preserve">Praha, 30. listopadu – </w:t>
      </w:r>
      <w:r w:rsidR="0050228D" w:rsidRPr="00B25950">
        <w:rPr>
          <w:rFonts w:ascii="Calibri" w:hAnsi="Calibri" w:cs="Calibri"/>
          <w:b/>
          <w:bCs/>
          <w:color w:val="13576B"/>
          <w:sz w:val="20"/>
        </w:rPr>
        <w:t>Šestnáct bank působících na českém trhu</w:t>
      </w:r>
      <w:r w:rsidR="00152252">
        <w:rPr>
          <w:rFonts w:ascii="Calibri" w:hAnsi="Calibri" w:cs="Calibri"/>
          <w:b/>
          <w:bCs/>
          <w:color w:val="13576B"/>
          <w:sz w:val="20"/>
        </w:rPr>
        <w:t>, které se</w:t>
      </w:r>
      <w:r w:rsidR="0050228D" w:rsidRPr="00B25950">
        <w:rPr>
          <w:rFonts w:ascii="Calibri" w:hAnsi="Calibri" w:cs="Calibri"/>
          <w:b/>
          <w:bCs/>
          <w:color w:val="13576B"/>
          <w:sz w:val="20"/>
        </w:rPr>
        <w:t xml:space="preserve"> letos otevřeně přihlásil</w:t>
      </w:r>
      <w:r w:rsidR="00152252">
        <w:rPr>
          <w:rFonts w:ascii="Calibri" w:hAnsi="Calibri" w:cs="Calibri"/>
          <w:b/>
          <w:bCs/>
          <w:color w:val="13576B"/>
          <w:sz w:val="20"/>
        </w:rPr>
        <w:t>y</w:t>
      </w:r>
      <w:r w:rsidR="0050228D" w:rsidRPr="00B25950">
        <w:rPr>
          <w:rFonts w:ascii="Calibri" w:hAnsi="Calibri" w:cs="Calibri"/>
          <w:b/>
          <w:bCs/>
          <w:color w:val="13576B"/>
          <w:sz w:val="20"/>
        </w:rPr>
        <w:t xml:space="preserve"> podepsáním Memoranda ČBA pro udržitelné finance k posilování ekologického a společensky odpovědného podnikání v</w:t>
      </w:r>
      <w:r w:rsidR="00152252">
        <w:rPr>
          <w:rFonts w:ascii="Calibri" w:hAnsi="Calibri" w:cs="Calibri"/>
          <w:b/>
          <w:bCs/>
          <w:color w:val="13576B"/>
          <w:sz w:val="20"/>
        </w:rPr>
        <w:t> </w:t>
      </w:r>
      <w:r w:rsidR="0050228D" w:rsidRPr="00B25950">
        <w:rPr>
          <w:rFonts w:ascii="Calibri" w:hAnsi="Calibri" w:cs="Calibri"/>
          <w:b/>
          <w:bCs/>
          <w:color w:val="13576B"/>
          <w:sz w:val="20"/>
        </w:rPr>
        <w:t>Česku</w:t>
      </w:r>
      <w:r w:rsidR="00152252">
        <w:rPr>
          <w:rFonts w:ascii="Calibri" w:hAnsi="Calibri" w:cs="Calibri"/>
          <w:b/>
          <w:bCs/>
          <w:color w:val="13576B"/>
          <w:sz w:val="20"/>
        </w:rPr>
        <w:t xml:space="preserve">, </w:t>
      </w:r>
      <w:r w:rsidR="00152252" w:rsidRPr="00B25950">
        <w:rPr>
          <w:rFonts w:ascii="Calibri" w:hAnsi="Calibri" w:cs="Calibri"/>
          <w:b/>
          <w:bCs/>
          <w:color w:val="13576B"/>
          <w:sz w:val="20"/>
        </w:rPr>
        <w:t>připravily a zveřejnily modelový ESG dotazník, který pomůže firmám připravit se na legislativní požadavky EU</w:t>
      </w:r>
      <w:r w:rsidR="00152252">
        <w:rPr>
          <w:rFonts w:ascii="Calibri" w:hAnsi="Calibri" w:cs="Calibri"/>
          <w:b/>
          <w:bCs/>
          <w:color w:val="13576B"/>
          <w:sz w:val="20"/>
        </w:rPr>
        <w:t>. Ty</w:t>
      </w:r>
      <w:r w:rsidR="00152252" w:rsidRPr="00B25950">
        <w:rPr>
          <w:rFonts w:ascii="Calibri" w:hAnsi="Calibri" w:cs="Calibri"/>
          <w:b/>
          <w:bCs/>
          <w:color w:val="13576B"/>
          <w:sz w:val="20"/>
        </w:rPr>
        <w:t xml:space="preserve"> vstoupí v platnost v</w:t>
      </w:r>
      <w:r w:rsidR="00152252">
        <w:rPr>
          <w:rFonts w:ascii="Calibri" w:hAnsi="Calibri" w:cs="Calibri"/>
          <w:b/>
          <w:bCs/>
          <w:color w:val="13576B"/>
          <w:sz w:val="20"/>
        </w:rPr>
        <w:t xml:space="preserve"> letech </w:t>
      </w:r>
      <w:r w:rsidR="00152252" w:rsidRPr="00B25950">
        <w:rPr>
          <w:rFonts w:ascii="Calibri" w:hAnsi="Calibri" w:cs="Calibri"/>
          <w:b/>
          <w:bCs/>
          <w:color w:val="13576B"/>
          <w:sz w:val="20"/>
        </w:rPr>
        <w:t>2023 a</w:t>
      </w:r>
      <w:r w:rsidR="00152252">
        <w:rPr>
          <w:rFonts w:ascii="Calibri" w:hAnsi="Calibri" w:cs="Calibri"/>
          <w:b/>
          <w:bCs/>
          <w:color w:val="13576B"/>
          <w:sz w:val="20"/>
        </w:rPr>
        <w:t>ž</w:t>
      </w:r>
      <w:r w:rsidR="00152252" w:rsidRPr="00B25950">
        <w:rPr>
          <w:rFonts w:ascii="Calibri" w:hAnsi="Calibri" w:cs="Calibri"/>
          <w:b/>
          <w:bCs/>
          <w:color w:val="13576B"/>
          <w:sz w:val="20"/>
        </w:rPr>
        <w:t xml:space="preserve"> 2026. Dotazník je firmám volně k dispozici na stránkách České bankovní asociace</w:t>
      </w:r>
      <w:r w:rsidR="00152252">
        <w:rPr>
          <w:rFonts w:ascii="Calibri" w:hAnsi="Calibri" w:cs="Calibri"/>
          <w:b/>
          <w:bCs/>
          <w:color w:val="13576B"/>
          <w:sz w:val="20"/>
        </w:rPr>
        <w:t xml:space="preserve">. </w:t>
      </w:r>
      <w:r w:rsidR="0050228D" w:rsidRPr="00B25950">
        <w:rPr>
          <w:rFonts w:ascii="Calibri" w:hAnsi="Calibri" w:cs="Calibri"/>
          <w:b/>
          <w:bCs/>
          <w:color w:val="13576B"/>
          <w:sz w:val="20"/>
        </w:rPr>
        <w:t xml:space="preserve">Banky tak </w:t>
      </w:r>
      <w:r w:rsidR="00152252">
        <w:rPr>
          <w:rFonts w:ascii="Calibri" w:hAnsi="Calibri" w:cs="Calibri"/>
          <w:b/>
          <w:bCs/>
          <w:color w:val="13576B"/>
          <w:sz w:val="20"/>
        </w:rPr>
        <w:t>vyslaly další signál</w:t>
      </w:r>
      <w:r w:rsidR="0050228D" w:rsidRPr="00B25950">
        <w:rPr>
          <w:rFonts w:ascii="Calibri" w:hAnsi="Calibri" w:cs="Calibri"/>
          <w:b/>
          <w:bCs/>
          <w:color w:val="13576B"/>
          <w:sz w:val="20"/>
        </w:rPr>
        <w:t>, že jsou připraveny podílet se na vytváření takového podnikatelského prostředí, které povede k udržitelnému a společensky odpovědnému rozvoji země. Principy, které jsou k dosažení tohoto cíle nezbytné, se zároveň banky zavázaly zohledňovat i ve svých činnostech.</w:t>
      </w:r>
    </w:p>
    <w:p w14:paraId="6A75E179" w14:textId="77777777" w:rsidR="0050228D" w:rsidRPr="00B25950" w:rsidRDefault="0050228D" w:rsidP="0050228D">
      <w:pPr>
        <w:rPr>
          <w:rFonts w:ascii="Calibri" w:hAnsi="Calibri" w:cs="Calibri"/>
          <w:b/>
          <w:bCs/>
          <w:color w:val="13576B"/>
          <w:sz w:val="20"/>
        </w:rPr>
      </w:pPr>
    </w:p>
    <w:p w14:paraId="7AF6EE1A" w14:textId="6AE9C2FC" w:rsidR="0050228D" w:rsidRPr="00B25950" w:rsidRDefault="00152252" w:rsidP="0BFB3B5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Novým požadavkům n</w:t>
      </w:r>
      <w:r w:rsidR="008F2AE4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 xml:space="preserve"> povinný reporting podle EU standardů o udržitelnosti mohou domácí podniky čelit již zanedlouho. </w:t>
      </w:r>
      <w:r w:rsidR="0050228D" w:rsidRPr="05718071">
        <w:rPr>
          <w:rFonts w:ascii="Calibri" w:hAnsi="Calibri" w:cs="Calibri"/>
          <w:sz w:val="20"/>
        </w:rPr>
        <w:t>Na úrovni Evropské unie (EU) probíhá v současné době příprava novelizace směrnice, která se týká podávání zpráv podniků o udržitelnosti (</w:t>
      </w:r>
      <w:proofErr w:type="spellStart"/>
      <w:r w:rsidR="0050228D" w:rsidRPr="05718071">
        <w:rPr>
          <w:rFonts w:ascii="Calibri" w:hAnsi="Calibri" w:cs="Calibri"/>
          <w:sz w:val="20"/>
        </w:rPr>
        <w:t>Corporate</w:t>
      </w:r>
      <w:proofErr w:type="spellEnd"/>
      <w:r w:rsidR="0050228D" w:rsidRPr="05718071">
        <w:rPr>
          <w:rFonts w:ascii="Calibri" w:hAnsi="Calibri" w:cs="Calibri"/>
          <w:sz w:val="20"/>
        </w:rPr>
        <w:t xml:space="preserve"> </w:t>
      </w:r>
      <w:proofErr w:type="spellStart"/>
      <w:r w:rsidR="0050228D" w:rsidRPr="05718071">
        <w:rPr>
          <w:rFonts w:ascii="Calibri" w:hAnsi="Calibri" w:cs="Calibri"/>
          <w:sz w:val="20"/>
        </w:rPr>
        <w:t>Sustainability</w:t>
      </w:r>
      <w:proofErr w:type="spellEnd"/>
      <w:r w:rsidR="0050228D" w:rsidRPr="05718071">
        <w:rPr>
          <w:rFonts w:ascii="Calibri" w:hAnsi="Calibri" w:cs="Calibri"/>
          <w:sz w:val="20"/>
        </w:rPr>
        <w:t xml:space="preserve"> Reporting </w:t>
      </w:r>
      <w:proofErr w:type="spellStart"/>
      <w:r w:rsidR="0050228D" w:rsidRPr="05718071">
        <w:rPr>
          <w:rFonts w:ascii="Calibri" w:hAnsi="Calibri" w:cs="Calibri"/>
          <w:sz w:val="20"/>
        </w:rPr>
        <w:t>Directive</w:t>
      </w:r>
      <w:proofErr w:type="spellEnd"/>
      <w:r w:rsidR="0050228D" w:rsidRPr="05718071">
        <w:rPr>
          <w:rFonts w:ascii="Calibri" w:hAnsi="Calibri" w:cs="Calibri"/>
          <w:sz w:val="20"/>
        </w:rPr>
        <w:t xml:space="preserve">, </w:t>
      </w:r>
      <w:hyperlink r:id="rId11" w:anchor="csrd">
        <w:r w:rsidR="0050228D" w:rsidRPr="05718071">
          <w:rPr>
            <w:rStyle w:val="Hypertextovodkaz"/>
            <w:rFonts w:ascii="Calibri" w:hAnsi="Calibri" w:cs="Calibri"/>
            <w:sz w:val="20"/>
          </w:rPr>
          <w:t>CSRD</w:t>
        </w:r>
      </w:hyperlink>
      <w:r w:rsidR="0050228D" w:rsidRPr="05718071">
        <w:rPr>
          <w:rFonts w:ascii="Calibri" w:hAnsi="Calibri" w:cs="Calibri"/>
          <w:sz w:val="20"/>
        </w:rPr>
        <w:t>). Tato směrnice zavede podrobnější požadavky na informování podle povinných EU standardů o udržitelnosti. Pokud by byly požadavky přijaty v současné podobě, vztahovaly by se na velké podniky od 1. ledna 2023 a na kotované malé a střední podniky od 1. ledna 2026.  Na většinu finančních institucí se povinnost reportingu (</w:t>
      </w:r>
      <w:r w:rsidR="00814FC2" w:rsidRPr="05718071">
        <w:rPr>
          <w:rFonts w:ascii="Calibri" w:hAnsi="Calibri" w:cs="Calibri"/>
          <w:sz w:val="20"/>
        </w:rPr>
        <w:t>dle stávající Non-</w:t>
      </w:r>
      <w:proofErr w:type="spellStart"/>
      <w:r w:rsidR="00814FC2" w:rsidRPr="05718071">
        <w:rPr>
          <w:rFonts w:ascii="Calibri" w:hAnsi="Calibri" w:cs="Calibri"/>
          <w:sz w:val="20"/>
        </w:rPr>
        <w:t>financial</w:t>
      </w:r>
      <w:proofErr w:type="spellEnd"/>
      <w:r w:rsidR="00814FC2" w:rsidRPr="05718071">
        <w:rPr>
          <w:rFonts w:ascii="Calibri" w:hAnsi="Calibri" w:cs="Calibri"/>
          <w:sz w:val="20"/>
        </w:rPr>
        <w:t xml:space="preserve"> Reporting </w:t>
      </w:r>
      <w:proofErr w:type="spellStart"/>
      <w:r w:rsidR="00814FC2" w:rsidRPr="05718071">
        <w:rPr>
          <w:rFonts w:ascii="Calibri" w:hAnsi="Calibri" w:cs="Calibri"/>
          <w:sz w:val="20"/>
        </w:rPr>
        <w:t>Directive</w:t>
      </w:r>
      <w:proofErr w:type="spellEnd"/>
      <w:r w:rsidR="00814FC2" w:rsidRPr="05718071">
        <w:rPr>
          <w:rFonts w:ascii="Calibri" w:hAnsi="Calibri" w:cs="Calibri"/>
          <w:sz w:val="20"/>
        </w:rPr>
        <w:t xml:space="preserve">, </w:t>
      </w:r>
      <w:r w:rsidR="0050228D" w:rsidRPr="05718071">
        <w:rPr>
          <w:rFonts w:ascii="Calibri" w:hAnsi="Calibri" w:cs="Calibri"/>
          <w:sz w:val="20"/>
        </w:rPr>
        <w:t xml:space="preserve">NFRD) vztahuje již od 2018, od poloviny roku 2021 pak banky musí klasifikovat nové úvěry z hlediska ESG. Z tohoto důvodu Česká bankovní asociace spolu s členskými bankami, které podepsaly Memorandum ČBA, připravila modelový dotazník, který bankám pomůže dostát svým povinnostem při klasifikaci firemních úvěrů, ale zároveň pomůže i firmám postupně se připravovat a adaptovat na legislativní požadavky v dostatečném předstihu. </w:t>
      </w:r>
      <w:r w:rsidR="0050228D" w:rsidRPr="05718071">
        <w:rPr>
          <w:rFonts w:ascii="Calibri" w:hAnsi="Calibri" w:cs="Calibri"/>
          <w:i/>
          <w:iCs/>
          <w:sz w:val="20"/>
        </w:rPr>
        <w:t>„ESG dotazník zahrnuje okruh údajů, které jsou banky schopny o klientovi získat z veřejně dostupných zdrojů, nicméně některé informace však minimálně do doby, než</w:t>
      </w:r>
      <w:r w:rsidR="00814FC2" w:rsidRPr="05718071">
        <w:rPr>
          <w:rFonts w:ascii="Calibri" w:hAnsi="Calibri" w:cs="Calibri"/>
          <w:i/>
          <w:iCs/>
          <w:sz w:val="20"/>
        </w:rPr>
        <w:t xml:space="preserve"> je</w:t>
      </w:r>
      <w:r w:rsidR="0050228D" w:rsidRPr="05718071">
        <w:rPr>
          <w:rFonts w:ascii="Calibri" w:hAnsi="Calibri" w:cs="Calibri"/>
          <w:i/>
          <w:iCs/>
          <w:sz w:val="20"/>
        </w:rPr>
        <w:t xml:space="preserve"> budou firmy samy zveřejňovat na dobrovolné či později obligatorní bázi, nebudou zjistitelné jinak než přímým dota</w:t>
      </w:r>
      <w:r w:rsidR="00814FC2" w:rsidRPr="05718071">
        <w:rPr>
          <w:rFonts w:ascii="Calibri" w:hAnsi="Calibri" w:cs="Calibri"/>
          <w:i/>
          <w:iCs/>
          <w:sz w:val="20"/>
        </w:rPr>
        <w:t xml:space="preserve">zem na </w:t>
      </w:r>
      <w:r w:rsidR="0050228D" w:rsidRPr="05718071">
        <w:rPr>
          <w:rFonts w:ascii="Calibri" w:hAnsi="Calibri" w:cs="Calibri"/>
          <w:i/>
          <w:iCs/>
          <w:sz w:val="20"/>
        </w:rPr>
        <w:t xml:space="preserve">klienta. Snahou bank je přitom zbytečně nezvyšovat administrativní zátěž svých klientů a zároveň jim pokládat jednoznačné a jasně formulované otázky. Proto banky ve spolupráci s ČBA sestavily </w:t>
      </w:r>
      <w:r w:rsidR="00814FC2" w:rsidRPr="05718071">
        <w:rPr>
          <w:rFonts w:ascii="Calibri" w:hAnsi="Calibri" w:cs="Calibri"/>
          <w:i/>
          <w:iCs/>
          <w:sz w:val="20"/>
        </w:rPr>
        <w:t xml:space="preserve">rámcový </w:t>
      </w:r>
      <w:r w:rsidR="0050228D" w:rsidRPr="05718071">
        <w:rPr>
          <w:rFonts w:ascii="Calibri" w:hAnsi="Calibri" w:cs="Calibri"/>
          <w:i/>
          <w:iCs/>
          <w:sz w:val="20"/>
        </w:rPr>
        <w:t>modelový dotazník, který budou používat při poskytování firemních úvěrů. Přístupy jednotlivých bankovních domů se budou lišit v závislosti na politice a veřejných závazcích jejich mateřských institucí a skupin, nicméně okruh údajů zahrnutých v dotazníku dostatečně vystihuje typologii a obsah potřebných dat v celé šíři,“</w:t>
      </w:r>
      <w:r w:rsidR="0050228D" w:rsidRPr="05718071">
        <w:rPr>
          <w:rFonts w:ascii="Calibri" w:hAnsi="Calibri" w:cs="Calibri"/>
          <w:sz w:val="20"/>
        </w:rPr>
        <w:t xml:space="preserve"> uvedl Petr Procházka, gestor Komise pro udržitelné finance ČBA. Dotazník je zveřejněn na webu České bankovní asociace, stejně tak jako na webových stránkách </w:t>
      </w:r>
      <w:r w:rsidR="03D5B010" w:rsidRPr="05718071">
        <w:rPr>
          <w:rFonts w:ascii="Calibri" w:hAnsi="Calibri" w:cs="Calibri"/>
          <w:sz w:val="20"/>
        </w:rPr>
        <w:t xml:space="preserve">některých </w:t>
      </w:r>
      <w:r w:rsidR="0050228D" w:rsidRPr="05718071">
        <w:rPr>
          <w:rFonts w:ascii="Calibri" w:hAnsi="Calibri" w:cs="Calibri"/>
          <w:sz w:val="20"/>
        </w:rPr>
        <w:t>bank. Firmy tak mají možnost se dopředu s dotazníkem seznámit a požadované údaje si doplnit. Vesměs se jedná o informace, které později firmy, na něž se bude vztahovat legislativní povinnost EU, budou muset od 1. ledna 2023 (velké podniky) a od 1. ledna 2026 (kotované malé a střední podniky) zveřejňovat.</w:t>
      </w:r>
    </w:p>
    <w:p w14:paraId="6E1959EC" w14:textId="77777777" w:rsidR="0050228D" w:rsidRPr="00B25950" w:rsidRDefault="0050228D" w:rsidP="0050228D">
      <w:pPr>
        <w:rPr>
          <w:rFonts w:ascii="Calibri" w:hAnsi="Calibri" w:cs="Calibri"/>
          <w:sz w:val="20"/>
        </w:rPr>
      </w:pPr>
    </w:p>
    <w:p w14:paraId="5D9BA3F3" w14:textId="77777777" w:rsidR="0050228D" w:rsidRPr="00B25950" w:rsidRDefault="0050228D" w:rsidP="0050228D">
      <w:pPr>
        <w:rPr>
          <w:rFonts w:ascii="Calibri" w:hAnsi="Calibri" w:cs="Calibri"/>
          <w:b/>
          <w:bCs/>
          <w:color w:val="13576B"/>
          <w:sz w:val="20"/>
        </w:rPr>
      </w:pPr>
      <w:r w:rsidRPr="00B25950">
        <w:rPr>
          <w:rFonts w:ascii="Calibri" w:hAnsi="Calibri" w:cs="Calibri"/>
          <w:b/>
          <w:bCs/>
          <w:color w:val="13576B"/>
          <w:sz w:val="20"/>
        </w:rPr>
        <w:t>K čemu má sloužit ESG dotazník a na koho se vztahuje? Proč zrovna banky požadují od klientů data vztahující se k dopadu jejich aktivit na životní prostředí?</w:t>
      </w:r>
    </w:p>
    <w:p w14:paraId="36ED8CCD" w14:textId="77777777" w:rsidR="0050228D" w:rsidRPr="00B25950" w:rsidRDefault="0050228D" w:rsidP="0050228D">
      <w:pPr>
        <w:rPr>
          <w:rFonts w:ascii="Calibri" w:hAnsi="Calibri" w:cs="Calibri"/>
          <w:sz w:val="20"/>
        </w:rPr>
      </w:pPr>
      <w:r w:rsidRPr="00B25950">
        <w:rPr>
          <w:rFonts w:ascii="Calibri" w:hAnsi="Calibri" w:cs="Calibri"/>
          <w:sz w:val="20"/>
        </w:rPr>
        <w:t>Aby bylo možné transformační a udržitelné projekty podporovat, jsou zapotřebí kvalitní data. Vzhledem k tomu, že v současné době se povinnost sbírat a zveřejňovat ESG data týká pouze těch největších firem kotovaných na veřejných trzích, je jedinou cestou k jejich získání – kromě monitorování veřejně dostupných zdrojů – dotázat se klientů přímo.</w:t>
      </w:r>
    </w:p>
    <w:p w14:paraId="523F610C" w14:textId="71F8ED0F" w:rsidR="0050228D" w:rsidRPr="00B25950" w:rsidRDefault="0050228D" w:rsidP="0050228D">
      <w:pPr>
        <w:rPr>
          <w:rFonts w:ascii="Calibri" w:hAnsi="Calibri" w:cs="Calibri"/>
          <w:sz w:val="20"/>
        </w:rPr>
      </w:pPr>
      <w:r w:rsidRPr="00B25950">
        <w:rPr>
          <w:rFonts w:ascii="Calibri" w:hAnsi="Calibri" w:cs="Calibri"/>
          <w:sz w:val="20"/>
        </w:rPr>
        <w:t>V současné době však probíhá příprava novelizace EU směrnice k podávání zpráv podniků o udržitelnosti (</w:t>
      </w:r>
      <w:proofErr w:type="spellStart"/>
      <w:r w:rsidRPr="00B25950">
        <w:rPr>
          <w:rFonts w:ascii="Calibri" w:hAnsi="Calibri" w:cs="Calibri"/>
          <w:sz w:val="20"/>
        </w:rPr>
        <w:t>Corporate</w:t>
      </w:r>
      <w:proofErr w:type="spellEnd"/>
      <w:r w:rsidRPr="00B25950">
        <w:rPr>
          <w:rFonts w:ascii="Calibri" w:hAnsi="Calibri" w:cs="Calibri"/>
          <w:sz w:val="20"/>
        </w:rPr>
        <w:t xml:space="preserve"> </w:t>
      </w:r>
      <w:proofErr w:type="spellStart"/>
      <w:r w:rsidRPr="00B25950">
        <w:rPr>
          <w:rFonts w:ascii="Calibri" w:hAnsi="Calibri" w:cs="Calibri"/>
          <w:sz w:val="20"/>
        </w:rPr>
        <w:t>Sustainability</w:t>
      </w:r>
      <w:proofErr w:type="spellEnd"/>
      <w:r w:rsidRPr="00B25950">
        <w:rPr>
          <w:rFonts w:ascii="Calibri" w:hAnsi="Calibri" w:cs="Calibri"/>
          <w:sz w:val="20"/>
        </w:rPr>
        <w:t xml:space="preserve"> Reporting </w:t>
      </w:r>
      <w:proofErr w:type="spellStart"/>
      <w:r w:rsidRPr="00B25950">
        <w:rPr>
          <w:rFonts w:ascii="Calibri" w:hAnsi="Calibri" w:cs="Calibri"/>
          <w:sz w:val="20"/>
        </w:rPr>
        <w:t>Directive</w:t>
      </w:r>
      <w:proofErr w:type="spellEnd"/>
      <w:r w:rsidRPr="00B25950">
        <w:rPr>
          <w:rFonts w:ascii="Calibri" w:hAnsi="Calibri" w:cs="Calibri"/>
          <w:sz w:val="20"/>
        </w:rPr>
        <w:t xml:space="preserve">, </w:t>
      </w:r>
      <w:hyperlink r:id="rId12" w:anchor="csrd" w:history="1">
        <w:r w:rsidRPr="00B25950">
          <w:rPr>
            <w:rStyle w:val="Hypertextovodkaz"/>
            <w:rFonts w:ascii="Calibri" w:hAnsi="Calibri" w:cs="Calibri"/>
            <w:sz w:val="20"/>
          </w:rPr>
          <w:t>CSRD</w:t>
        </w:r>
      </w:hyperlink>
      <w:r w:rsidRPr="00B25950">
        <w:rPr>
          <w:rFonts w:ascii="Calibri" w:hAnsi="Calibri" w:cs="Calibri"/>
          <w:sz w:val="20"/>
        </w:rPr>
        <w:t xml:space="preserve">), která okruh a povinnosti vykazujících subjektů podstatně rozšíří na všechny velké firmy nad 250 zaměstnanců a všechny firmy kotované na veřejných trzích. Direktiva také zavede povinný audit vykazovaných ESG informací a podrobnější požadavky na podávání zpráv podle povinných EU standardů o udržitelnosti. EU požaduje, aby společnosti digitálně „označily“ nahlášené informace, aby byly strojově čitelné a vkládaly se do Jednotného evropského přístupového bodu (který zatím neexistuje, nicméně jeho vytvoření je součástí kroků předvídaných v rámci Unie kapitálových trhů). Pro malé a střední podniky EK uvažuje o zjednodušeném ESG výkaznictví. </w:t>
      </w:r>
    </w:p>
    <w:p w14:paraId="647AFBA0" w14:textId="7CCD512D" w:rsidR="0050228D" w:rsidRDefault="0050228D" w:rsidP="0050228D">
      <w:pPr>
        <w:rPr>
          <w:rFonts w:ascii="Calibri" w:hAnsi="Calibri" w:cs="Calibri"/>
          <w:sz w:val="20"/>
        </w:rPr>
      </w:pPr>
      <w:r w:rsidRPr="00B25950">
        <w:rPr>
          <w:rFonts w:ascii="Calibri" w:hAnsi="Calibri" w:cs="Calibri"/>
          <w:sz w:val="20"/>
        </w:rPr>
        <w:t xml:space="preserve">Zveřejňovaný ESG dotazník tak mimo jiné pomůže firmám postupně se připravovat a adaptovat na výše uvedené požadavky v dostatečném předstihu. </w:t>
      </w:r>
    </w:p>
    <w:p w14:paraId="6BB031B1" w14:textId="77777777" w:rsidR="00B25950" w:rsidRPr="00B25950" w:rsidRDefault="00B25950" w:rsidP="0050228D">
      <w:pPr>
        <w:rPr>
          <w:rFonts w:ascii="Calibri" w:hAnsi="Calibri" w:cs="Calibri"/>
          <w:sz w:val="20"/>
        </w:rPr>
      </w:pPr>
    </w:p>
    <w:p w14:paraId="5D14030A" w14:textId="77777777" w:rsidR="0050228D" w:rsidRPr="00B25950" w:rsidRDefault="0050228D" w:rsidP="0050228D">
      <w:pPr>
        <w:rPr>
          <w:rFonts w:ascii="Calibri" w:hAnsi="Calibri" w:cs="Calibri"/>
          <w:b/>
          <w:bCs/>
          <w:color w:val="13576B"/>
          <w:sz w:val="20"/>
        </w:rPr>
      </w:pPr>
      <w:r w:rsidRPr="00B25950">
        <w:rPr>
          <w:rFonts w:ascii="Calibri" w:hAnsi="Calibri" w:cs="Calibri"/>
          <w:b/>
          <w:bCs/>
          <w:color w:val="13576B"/>
          <w:sz w:val="20"/>
        </w:rPr>
        <w:t>Budou všechny banky postupovat stejně nebo se budou jejich přístupy lišit?</w:t>
      </w:r>
    </w:p>
    <w:p w14:paraId="63C56F45" w14:textId="4A57E646" w:rsidR="0050228D" w:rsidRDefault="0050228D" w:rsidP="0050228D">
      <w:pPr>
        <w:rPr>
          <w:rFonts w:ascii="Calibri" w:hAnsi="Calibri" w:cs="Calibri"/>
          <w:sz w:val="20"/>
        </w:rPr>
      </w:pPr>
      <w:r w:rsidRPr="00B25950">
        <w:rPr>
          <w:rFonts w:ascii="Calibri" w:hAnsi="Calibri" w:cs="Calibri"/>
          <w:sz w:val="20"/>
        </w:rPr>
        <w:t xml:space="preserve">ESG dotazník, který banky spolu s ČBA připravily, zahrnuje okruh typických údajů, které banky buď samy o klientovi sbírají ze veřejně dostupných zdrojů, nebo se klientů na ně dotazují s tím, že jsou mu zároveň připraveny bezplatně poskytnout metodickou podporu pro jejich správné vyhotovení. Přístupy jednotlivých bankovních domů se budou lišit v závislosti na </w:t>
      </w:r>
      <w:r w:rsidRPr="00B25950">
        <w:rPr>
          <w:rFonts w:ascii="Calibri" w:hAnsi="Calibri" w:cs="Calibri"/>
          <w:sz w:val="20"/>
        </w:rPr>
        <w:lastRenderedPageBreak/>
        <w:t>politice a veřejných závazcích jejich mateřských institucí a skupin, nicméně okruh údajů zahrnutých v dotazníku dostatečně vystihuje typologii a obsah potřebných dat v celé šíři.</w:t>
      </w:r>
    </w:p>
    <w:p w14:paraId="6D1E4B36" w14:textId="77777777" w:rsidR="002D0F7C" w:rsidRPr="00B25950" w:rsidRDefault="002D0F7C" w:rsidP="0050228D">
      <w:pPr>
        <w:rPr>
          <w:rFonts w:ascii="Calibri" w:hAnsi="Calibri" w:cs="Calibri"/>
          <w:sz w:val="20"/>
        </w:rPr>
      </w:pPr>
    </w:p>
    <w:p w14:paraId="284AA5B3" w14:textId="77777777" w:rsidR="0050228D" w:rsidRPr="00B25950" w:rsidRDefault="0050228D" w:rsidP="0050228D">
      <w:pPr>
        <w:rPr>
          <w:rFonts w:ascii="Calibri" w:hAnsi="Calibri" w:cs="Calibri"/>
          <w:b/>
          <w:bCs/>
          <w:color w:val="13576B"/>
          <w:sz w:val="20"/>
        </w:rPr>
      </w:pPr>
      <w:r w:rsidRPr="00B25950">
        <w:rPr>
          <w:rFonts w:ascii="Calibri" w:hAnsi="Calibri" w:cs="Calibri"/>
          <w:b/>
          <w:bCs/>
          <w:color w:val="13576B"/>
          <w:sz w:val="20"/>
        </w:rPr>
        <w:t>Které údaje monitoruje banka z otevřených zdrojů a které údaje bude získávat od klientů?</w:t>
      </w:r>
    </w:p>
    <w:p w14:paraId="52C392A0" w14:textId="7B83A710" w:rsidR="0050228D" w:rsidRDefault="0050228D" w:rsidP="0BFB3B52">
      <w:pPr>
        <w:rPr>
          <w:rFonts w:ascii="Calibri" w:hAnsi="Calibri" w:cs="Calibri"/>
          <w:sz w:val="20"/>
        </w:rPr>
      </w:pPr>
      <w:r w:rsidRPr="0BFB3B52">
        <w:rPr>
          <w:rFonts w:ascii="Calibri" w:hAnsi="Calibri" w:cs="Calibri"/>
          <w:sz w:val="20"/>
        </w:rPr>
        <w:t xml:space="preserve">Už jen z letmého podhledu na jednotlivé oblasti v dotazníku je zřejmé, že </w:t>
      </w:r>
      <w:r w:rsidR="4FAEC204" w:rsidRPr="0BFB3B52">
        <w:rPr>
          <w:rFonts w:ascii="Calibri" w:hAnsi="Calibri" w:cs="Calibri"/>
          <w:sz w:val="20"/>
        </w:rPr>
        <w:t>ne všechny informace</w:t>
      </w:r>
      <w:r w:rsidRPr="0BFB3B52">
        <w:rPr>
          <w:rFonts w:ascii="Calibri" w:hAnsi="Calibri" w:cs="Calibri"/>
          <w:sz w:val="20"/>
        </w:rPr>
        <w:t xml:space="preserve"> si banky dokážou samy obstarat ze třetích zdrojů. Jejich samozřejmou snahou bude, aby zbytečně nezvyšovaly administrativní zátěž svých klientů. Některé typy údajů </w:t>
      </w:r>
      <w:r w:rsidR="0B618477" w:rsidRPr="0BFB3B52">
        <w:rPr>
          <w:rFonts w:ascii="Calibri" w:hAnsi="Calibri" w:cs="Calibri"/>
          <w:sz w:val="20"/>
        </w:rPr>
        <w:t xml:space="preserve">tedy </w:t>
      </w:r>
      <w:r w:rsidRPr="0BFB3B52">
        <w:rPr>
          <w:rFonts w:ascii="Calibri" w:hAnsi="Calibri" w:cs="Calibri"/>
          <w:sz w:val="20"/>
        </w:rPr>
        <w:t xml:space="preserve">minimálně do doby, než budou výše uvedené firmy samy zveřejňovat v rámci dobrovolné či později obligatorní Zprávy o udržitelnosti, nebudou zjistitelné jinak než přímo od klienta. Zároveň je snahou bank, aby dokázaly klientovi položit, pokud možno jednoznačné a jasně formulované otázky, na které lze ideálně odpovědět buď ano nebo ne. U některých otázek bude </w:t>
      </w:r>
      <w:r w:rsidR="0043166F" w:rsidRPr="0BFB3B52">
        <w:rPr>
          <w:rFonts w:ascii="Calibri" w:hAnsi="Calibri" w:cs="Calibri"/>
          <w:sz w:val="20"/>
        </w:rPr>
        <w:t>třeba,</w:t>
      </w:r>
      <w:r w:rsidRPr="0BFB3B52">
        <w:rPr>
          <w:rFonts w:ascii="Calibri" w:hAnsi="Calibri" w:cs="Calibri"/>
          <w:sz w:val="20"/>
        </w:rPr>
        <w:t xml:space="preserve"> </w:t>
      </w:r>
      <w:r w:rsidR="002D0F7C" w:rsidRPr="0BFB3B52">
        <w:rPr>
          <w:rFonts w:ascii="Calibri" w:hAnsi="Calibri" w:cs="Calibri"/>
          <w:sz w:val="20"/>
        </w:rPr>
        <w:t xml:space="preserve">aby </w:t>
      </w:r>
      <w:r w:rsidRPr="0BFB3B52">
        <w:rPr>
          <w:rFonts w:ascii="Calibri" w:hAnsi="Calibri" w:cs="Calibri"/>
          <w:sz w:val="20"/>
        </w:rPr>
        <w:t xml:space="preserve"> kladná odpověď klienta </w:t>
      </w:r>
      <w:r w:rsidR="002D0F7C" w:rsidRPr="0BFB3B52">
        <w:rPr>
          <w:rFonts w:ascii="Calibri" w:hAnsi="Calibri" w:cs="Calibri"/>
          <w:sz w:val="20"/>
        </w:rPr>
        <w:t xml:space="preserve">byla </w:t>
      </w:r>
      <w:r w:rsidRPr="0BFB3B52">
        <w:rPr>
          <w:rFonts w:ascii="Calibri" w:hAnsi="Calibri" w:cs="Calibri"/>
          <w:sz w:val="20"/>
        </w:rPr>
        <w:t xml:space="preserve">doplněna i stručným vysvětlením. </w:t>
      </w:r>
    </w:p>
    <w:p w14:paraId="68826AC2" w14:textId="77777777" w:rsidR="0050228D" w:rsidRPr="00B25950" w:rsidRDefault="0050228D" w:rsidP="0050228D">
      <w:pPr>
        <w:rPr>
          <w:rFonts w:ascii="Calibri" w:hAnsi="Calibri" w:cs="Calibri"/>
          <w:sz w:val="20"/>
        </w:rPr>
      </w:pPr>
    </w:p>
    <w:p w14:paraId="33DCF2B8" w14:textId="77777777" w:rsidR="0050228D" w:rsidRPr="00B25950" w:rsidRDefault="0050228D" w:rsidP="0050228D">
      <w:pPr>
        <w:rPr>
          <w:rFonts w:ascii="Calibri" w:hAnsi="Calibri" w:cs="Calibri"/>
          <w:b/>
          <w:bCs/>
          <w:color w:val="13576B"/>
          <w:sz w:val="20"/>
        </w:rPr>
      </w:pPr>
      <w:r w:rsidRPr="00B25950">
        <w:rPr>
          <w:rFonts w:ascii="Calibri" w:hAnsi="Calibri" w:cs="Calibri"/>
          <w:b/>
          <w:bCs/>
          <w:color w:val="13576B"/>
          <w:sz w:val="20"/>
        </w:rPr>
        <w:t>Jak bude banka tyto údaje vyhodnocovat a s jakým cílem? Jaký dopad bude mít takové hodnocení na klienta?</w:t>
      </w:r>
    </w:p>
    <w:p w14:paraId="3E585A94" w14:textId="7E86AE8D" w:rsidR="0050228D" w:rsidRPr="00B25950" w:rsidRDefault="0050228D" w:rsidP="0BFB3B52">
      <w:pPr>
        <w:rPr>
          <w:rFonts w:ascii="Calibri" w:hAnsi="Calibri" w:cs="Calibri"/>
          <w:sz w:val="20"/>
        </w:rPr>
      </w:pPr>
      <w:r w:rsidRPr="0BFB3B52">
        <w:rPr>
          <w:rFonts w:ascii="Calibri" w:hAnsi="Calibri" w:cs="Calibri"/>
          <w:sz w:val="20"/>
        </w:rPr>
        <w:t xml:space="preserve">Povinný ESG reporting se na banky částečně vztahuje již od poloviny roku 2021 a jejich povinnosti se budou velmi rychle rozšiřovat. Už v současné době údaje obsažené v dotazníku banky shromažďují u nových úvěrů či při přeceňování zástav (kde jde např. i o průkazy energetické náročnosti budov). Druhým důvodem jsou i skupinové závazky a politiky, které se nicméně do určité míry liší. Je známým faktem, že banky neposkytují financování do určitých oblastí, mezi které například patří hazard, drogy či obchodování s ohroženými druhy rostlin a zvířat. V souvislosti s ESG se často hovoří i o byznysu založeném na produkci či spalování fosilních paliv, nicméně tady platí a bude platit, že </w:t>
      </w:r>
      <w:r w:rsidR="1CEA2FC0" w:rsidRPr="0BFB3B52">
        <w:rPr>
          <w:rFonts w:ascii="Calibri" w:hAnsi="Calibri" w:cs="Calibri"/>
          <w:sz w:val="20"/>
        </w:rPr>
        <w:t>banky mají zájem podporovat a financovat</w:t>
      </w:r>
      <w:r w:rsidRPr="0BFB3B52">
        <w:rPr>
          <w:rFonts w:ascii="Calibri" w:hAnsi="Calibri" w:cs="Calibri"/>
          <w:sz w:val="20"/>
        </w:rPr>
        <w:t xml:space="preserve"> transformaci </w:t>
      </w:r>
      <w:r w:rsidR="5A3BFE00" w:rsidRPr="0BFB3B52">
        <w:rPr>
          <w:rFonts w:ascii="Calibri" w:hAnsi="Calibri" w:cs="Calibri"/>
          <w:sz w:val="20"/>
        </w:rPr>
        <w:t xml:space="preserve">takového </w:t>
      </w:r>
      <w:r w:rsidRPr="0BFB3B52">
        <w:rPr>
          <w:rFonts w:ascii="Calibri" w:hAnsi="Calibri" w:cs="Calibri"/>
          <w:sz w:val="20"/>
        </w:rPr>
        <w:t>byznysu směrem k udržitelnosti a samozřejmě za podmínky, že transformační projekt bude dávat smysl i ekonomicky.</w:t>
      </w:r>
    </w:p>
    <w:p w14:paraId="6E38903F" w14:textId="53F2364D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431FB9F" w14:textId="77777777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DF5CB4" w14:textId="68439E07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D0ED275" w14:textId="61B88B4F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3609C5E" w14:textId="153F63D7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507F7DF2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3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199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bfbfbf [2412]" stroked="f" strokeweight="1pt" w14:anchorId="6D0BA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>
                <v:textbox inset="3mm,3mm,3mm,3mm">
                  <w:txbxContent>
                    <w:p w:rsidRPr="002D4720" w:rsidR="0065124E" w:rsidP="00060D7F" w:rsidRDefault="0065124E" w14:paraId="7E6E2C6A" w14:textId="77777777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:rsidRPr="002D4720" w:rsidR="0065124E" w:rsidP="00060D7F" w:rsidRDefault="0065124E" w14:paraId="63AAED65" w14:textId="6225681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w:history="1" r:id="rId18">
                        <w:r w:rsidRPr="002D4720" w:rsid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 w:rsid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6ED92D8B" w14:textId="791EF91C" w:rsidR="0065124E" w:rsidRPr="002D4720" w:rsidRDefault="0050228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bdélník 200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13576b" stroked="f" w14:anchorId="70D3B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Aq0iP3hAAAACwEAAA8AAAAAAAAAAAAAAAAAdQQAAGRycy9kb3ducmV2Lnht&#10;bFBLBQYAAAAABAAEAPMAAACDBQAAAAA=&#10;">
                <v:fill opacity="56283f"/>
                <v:textbox inset="3mm,3mm,3mm,3mm">
                  <w:txbxContent>
                    <w:p w:rsidRPr="002D4720" w:rsidR="0065124E" w:rsidP="00044002" w:rsidRDefault="0065124E" w14:paraId="54D0A7AB" w14:textId="77777777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Pr="002D4720" w:rsidR="0065124E" w:rsidP="00044002" w:rsidRDefault="0065124E" w14:paraId="63BD2C87" w14:textId="77777777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Pr="002D4720" w:rsidR="0065124E" w:rsidP="00044002" w:rsidRDefault="0065124E" w14:paraId="6B6215FA" w14:textId="77777777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Pr="002D4720" w:rsidR="0065124E" w:rsidP="00044002" w:rsidRDefault="0050228D" w14:paraId="6ED92D8B" w14:textId="791EF91C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</w:t>
                      </w:r>
                      <w:r w:rsidRPr="002D4720" w:rsidR="0065124E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Pr="002D4720" w:rsidR="004555E6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Pr="002D4720" w:rsidR="0065124E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Pr="002D4720" w:rsidR="0065124E" w:rsidP="00044002" w:rsidRDefault="0065124E" w14:paraId="68E9F459" w14:textId="7777777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10E5F96F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CD3500" w14:textId="3BC258DF" w:rsidR="00C42F00" w:rsidRDefault="00C42F00" w:rsidP="00A159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518D10FE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B25950">
      <w:headerReference w:type="default" r:id="rId19"/>
      <w:footerReference w:type="default" r:id="rId20"/>
      <w:pgSz w:w="11906" w:h="16838"/>
      <w:pgMar w:top="2694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6402" w14:textId="77777777" w:rsidR="00597022" w:rsidRDefault="00597022" w:rsidP="00F573F1">
      <w:r>
        <w:separator/>
      </w:r>
    </w:p>
  </w:endnote>
  <w:endnote w:type="continuationSeparator" w:id="0">
    <w:p w14:paraId="528C8D6C" w14:textId="77777777" w:rsidR="00597022" w:rsidRDefault="0059702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6A3D" w14:textId="77777777" w:rsidR="00597022" w:rsidRDefault="00597022" w:rsidP="00F573F1">
      <w:r>
        <w:separator/>
      </w:r>
    </w:p>
  </w:footnote>
  <w:footnote w:type="continuationSeparator" w:id="0">
    <w:p w14:paraId="45BC898A" w14:textId="77777777" w:rsidR="00597022" w:rsidRDefault="0059702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6EA07FA2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4B2AAC19" w:rsidR="002D4720" w:rsidRPr="008C5D4D" w:rsidRDefault="00DF096E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520A34D6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50228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30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.11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26DE097">
              <v:stroke joinstyle="miter"/>
              <v:path gradientshapeok="t" o:connecttype="rect"/>
            </v:shapetype>
            <v:shape id="Textové pole 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>
              <v:textbox style="mso-fit-shape-to-text:t">
                <w:txbxContent>
                  <w:p w:rsidRPr="008C5D4D" w:rsidR="002D4720" w:rsidP="002D4720" w:rsidRDefault="00DF096E" w14:paraId="15DE40D2" w14:textId="4B2AAC1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:rsidRPr="008C5D4D" w:rsidR="002D4720" w:rsidP="002D4720" w:rsidRDefault="008C5D4D" w14:paraId="0A69756F" w14:textId="520A34D6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Pr="008C5D4D" w:rsidR="002D4720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50228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30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.11</w:t>
                    </w:r>
                    <w:r w:rsidRPr="008C5D4D" w:rsidR="002D4720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247"/>
    <w:multiLevelType w:val="multilevel"/>
    <w:tmpl w:val="C32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F48B7"/>
    <w:multiLevelType w:val="multilevel"/>
    <w:tmpl w:val="927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05B7"/>
    <w:multiLevelType w:val="hybridMultilevel"/>
    <w:tmpl w:val="107A8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9BD"/>
    <w:multiLevelType w:val="hybridMultilevel"/>
    <w:tmpl w:val="4ED819FE"/>
    <w:lvl w:ilvl="0" w:tplc="919CB9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40441E"/>
    <w:multiLevelType w:val="multilevel"/>
    <w:tmpl w:val="D7E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935C41"/>
    <w:multiLevelType w:val="multilevel"/>
    <w:tmpl w:val="05B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4"/>
  </w:num>
  <w:num w:numId="6">
    <w:abstractNumId w:val="24"/>
  </w:num>
  <w:num w:numId="7">
    <w:abstractNumId w:val="6"/>
  </w:num>
  <w:num w:numId="8">
    <w:abstractNumId w:val="31"/>
  </w:num>
  <w:num w:numId="9">
    <w:abstractNumId w:val="5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9"/>
  </w:num>
  <w:num w:numId="24">
    <w:abstractNumId w:val="22"/>
  </w:num>
  <w:num w:numId="25">
    <w:abstractNumId w:val="18"/>
  </w:num>
  <w:num w:numId="26">
    <w:abstractNumId w:val="15"/>
  </w:num>
  <w:num w:numId="27">
    <w:abstractNumId w:val="28"/>
  </w:num>
  <w:num w:numId="28">
    <w:abstractNumId w:val="13"/>
  </w:num>
  <w:num w:numId="29">
    <w:abstractNumId w:val="30"/>
  </w:num>
  <w:num w:numId="30">
    <w:abstractNumId w:val="3"/>
  </w:num>
  <w:num w:numId="31">
    <w:abstractNumId w:val="25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53D4"/>
    <w:rsid w:val="000F70CA"/>
    <w:rsid w:val="0010268F"/>
    <w:rsid w:val="0010277A"/>
    <w:rsid w:val="00103662"/>
    <w:rsid w:val="001126B2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1921"/>
    <w:rsid w:val="00152252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0B1C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7AE7"/>
    <w:rsid w:val="002105A2"/>
    <w:rsid w:val="002137B0"/>
    <w:rsid w:val="002152E8"/>
    <w:rsid w:val="00217881"/>
    <w:rsid w:val="0022075B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3005F2"/>
    <w:rsid w:val="003028DC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32C7"/>
    <w:rsid w:val="003739F0"/>
    <w:rsid w:val="00373B6E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0AD3"/>
    <w:rsid w:val="00421FFD"/>
    <w:rsid w:val="00422B81"/>
    <w:rsid w:val="00424D1B"/>
    <w:rsid w:val="00425B3B"/>
    <w:rsid w:val="00427F38"/>
    <w:rsid w:val="00430929"/>
    <w:rsid w:val="0043166F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CFB"/>
    <w:rsid w:val="004F6EA8"/>
    <w:rsid w:val="004F70A7"/>
    <w:rsid w:val="0050228D"/>
    <w:rsid w:val="005069C2"/>
    <w:rsid w:val="0051164C"/>
    <w:rsid w:val="00512176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556C"/>
    <w:rsid w:val="00597022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AD1"/>
    <w:rsid w:val="006B2EBD"/>
    <w:rsid w:val="006B2F86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609D5"/>
    <w:rsid w:val="007624AC"/>
    <w:rsid w:val="00762F6A"/>
    <w:rsid w:val="00762FBA"/>
    <w:rsid w:val="00763887"/>
    <w:rsid w:val="00764748"/>
    <w:rsid w:val="00765515"/>
    <w:rsid w:val="00766B61"/>
    <w:rsid w:val="00771AA1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2AE4"/>
    <w:rsid w:val="008F399F"/>
    <w:rsid w:val="008F432C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59AC"/>
    <w:rsid w:val="009B7972"/>
    <w:rsid w:val="009C0DD6"/>
    <w:rsid w:val="009C1B29"/>
    <w:rsid w:val="009C40F8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D89"/>
    <w:rsid w:val="00A13F1D"/>
    <w:rsid w:val="00A155ED"/>
    <w:rsid w:val="00A1597F"/>
    <w:rsid w:val="00A15F37"/>
    <w:rsid w:val="00A163E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33037"/>
    <w:rsid w:val="00B377F6"/>
    <w:rsid w:val="00B4059C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777BA"/>
    <w:rsid w:val="00B8029C"/>
    <w:rsid w:val="00B82916"/>
    <w:rsid w:val="00B8390E"/>
    <w:rsid w:val="00B84219"/>
    <w:rsid w:val="00B85068"/>
    <w:rsid w:val="00B85546"/>
    <w:rsid w:val="00B87EA2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519"/>
    <w:rsid w:val="00BC4A61"/>
    <w:rsid w:val="00BC4EFC"/>
    <w:rsid w:val="00BC5055"/>
    <w:rsid w:val="00BC5978"/>
    <w:rsid w:val="00BD0100"/>
    <w:rsid w:val="00BD297C"/>
    <w:rsid w:val="00BD4234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0684"/>
    <w:rsid w:val="00C90FC8"/>
    <w:rsid w:val="00C948E7"/>
    <w:rsid w:val="00C97688"/>
    <w:rsid w:val="00C9786B"/>
    <w:rsid w:val="00CA1957"/>
    <w:rsid w:val="00CA1D3D"/>
    <w:rsid w:val="00CA3BA7"/>
    <w:rsid w:val="00CA7866"/>
    <w:rsid w:val="00CB1580"/>
    <w:rsid w:val="00CB4072"/>
    <w:rsid w:val="00CB4C9C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3E0D"/>
    <w:rsid w:val="00DB4116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baonline.cz" TargetMode="External"/><Relationship Id="rId18" Type="http://schemas.openxmlformats.org/officeDocument/2006/relationships/hyperlink" Target="http://www.cbaonline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publications/210421-sustainable-finance-communication_cs" TargetMode="Externa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publications/210421-sustainable-finance-communication_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4</cp:revision>
  <cp:lastPrinted>2020-09-16T06:48:00Z</cp:lastPrinted>
  <dcterms:created xsi:type="dcterms:W3CDTF">2021-11-25T10:03:00Z</dcterms:created>
  <dcterms:modified xsi:type="dcterms:W3CDTF">2021-11-29T12:32:00Z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