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26AE" w14:textId="77777777" w:rsidR="005B37EC" w:rsidRDefault="005B37EC" w:rsidP="00724177">
      <w:pPr>
        <w:spacing w:after="120" w:line="259" w:lineRule="auto"/>
        <w:rPr>
          <w:rFonts w:ascii="Calibri" w:hAnsi="Calibri" w:cs="Calibri"/>
          <w:b/>
          <w:color w:val="13576B"/>
          <w:sz w:val="32"/>
          <w:szCs w:val="32"/>
        </w:rPr>
      </w:pPr>
    </w:p>
    <w:p w14:paraId="5A1B2549" w14:textId="368136F5" w:rsidR="0001227F" w:rsidRPr="006E7DCA" w:rsidRDefault="00882F15" w:rsidP="00724177">
      <w:pPr>
        <w:spacing w:after="120" w:line="259" w:lineRule="auto"/>
        <w:rPr>
          <w:rFonts w:ascii="Calibri" w:hAnsi="Calibri" w:cs="Calibri"/>
          <w:b/>
          <w:color w:val="13576B"/>
          <w:sz w:val="32"/>
          <w:szCs w:val="32"/>
        </w:rPr>
      </w:pPr>
      <w:r w:rsidRPr="00882F15">
        <w:rPr>
          <w:rFonts w:ascii="Calibri" w:hAnsi="Calibri" w:cs="Calibri"/>
          <w:b/>
          <w:color w:val="13576B"/>
          <w:sz w:val="32"/>
          <w:szCs w:val="32"/>
        </w:rPr>
        <w:t xml:space="preserve">Průzkum ČBA: </w:t>
      </w:r>
      <w:r w:rsidR="00A96113" w:rsidRPr="005602A2">
        <w:rPr>
          <w:rFonts w:ascii="Calibri" w:hAnsi="Calibri" w:cs="Calibri"/>
          <w:b/>
          <w:color w:val="13576B"/>
          <w:sz w:val="32"/>
          <w:szCs w:val="32"/>
        </w:rPr>
        <w:t>Digitalizace rozhýbala i nejkonzervativnější Čechy.</w:t>
      </w:r>
      <w:r w:rsidR="00410DC5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A96113">
        <w:rPr>
          <w:rFonts w:ascii="Calibri" w:hAnsi="Calibri" w:cs="Calibri"/>
          <w:b/>
          <w:color w:val="13576B"/>
          <w:sz w:val="32"/>
          <w:szCs w:val="32"/>
        </w:rPr>
        <w:t>Roste</w:t>
      </w:r>
      <w:r w:rsidR="00410DC5">
        <w:rPr>
          <w:rFonts w:ascii="Calibri" w:hAnsi="Calibri" w:cs="Calibri"/>
          <w:b/>
          <w:color w:val="13576B"/>
          <w:sz w:val="32"/>
          <w:szCs w:val="32"/>
        </w:rPr>
        <w:t xml:space="preserve"> obliba mobilních aplikací, uvítali by</w:t>
      </w:r>
      <w:r w:rsidR="00A96113">
        <w:rPr>
          <w:rFonts w:ascii="Calibri" w:hAnsi="Calibri" w:cs="Calibri"/>
          <w:b/>
          <w:color w:val="13576B"/>
          <w:sz w:val="32"/>
          <w:szCs w:val="32"/>
        </w:rPr>
        <w:t>chom</w:t>
      </w:r>
      <w:r w:rsidR="00410DC5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896A32">
        <w:rPr>
          <w:rFonts w:ascii="Calibri" w:hAnsi="Calibri" w:cs="Calibri"/>
          <w:b/>
          <w:color w:val="13576B"/>
          <w:sz w:val="32"/>
          <w:szCs w:val="32"/>
        </w:rPr>
        <w:t>online</w:t>
      </w:r>
      <w:r w:rsidR="00410DC5">
        <w:rPr>
          <w:rFonts w:ascii="Calibri" w:hAnsi="Calibri" w:cs="Calibri"/>
          <w:b/>
          <w:color w:val="13576B"/>
          <w:sz w:val="32"/>
          <w:szCs w:val="32"/>
        </w:rPr>
        <w:t xml:space="preserve"> bankéře</w:t>
      </w:r>
      <w:r w:rsidR="00DE04EF">
        <w:rPr>
          <w:rFonts w:ascii="Calibri" w:hAnsi="Calibri" w:cs="Calibri"/>
          <w:b/>
          <w:color w:val="13576B"/>
          <w:sz w:val="32"/>
          <w:szCs w:val="32"/>
        </w:rPr>
        <w:t>.</w:t>
      </w:r>
      <w:r w:rsidR="00410DC5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</w:p>
    <w:p w14:paraId="5E7258BB" w14:textId="77777777" w:rsidR="0001227F" w:rsidRPr="0001227F" w:rsidRDefault="0001227F" w:rsidP="00724177">
      <w:pPr>
        <w:spacing w:after="120" w:line="259" w:lineRule="auto"/>
        <w:rPr>
          <w:rFonts w:ascii="Calibri" w:hAnsi="Calibri" w:cs="Calibri"/>
          <w:b/>
          <w:bCs/>
        </w:rPr>
      </w:pPr>
    </w:p>
    <w:p w14:paraId="786DA48D" w14:textId="2FA791A4" w:rsidR="00AC2918" w:rsidRDefault="00882F15" w:rsidP="00724177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bookmarkStart w:id="0" w:name="_Hlk86813924"/>
      <w:bookmarkStart w:id="1" w:name="_Hlk86813930"/>
      <w:r w:rsidRPr="00882F15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 w:rsidR="00410DC5">
        <w:rPr>
          <w:rFonts w:ascii="Calibri" w:hAnsi="Calibri" w:cs="Calibri"/>
          <w:b/>
          <w:color w:val="13576B"/>
          <w:sz w:val="22"/>
          <w:szCs w:val="22"/>
        </w:rPr>
        <w:t>4</w:t>
      </w:r>
      <w:r w:rsidRPr="00882F15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410DC5">
        <w:rPr>
          <w:rFonts w:ascii="Calibri" w:hAnsi="Calibri" w:cs="Calibri"/>
          <w:b/>
          <w:color w:val="13576B"/>
          <w:sz w:val="22"/>
          <w:szCs w:val="22"/>
        </w:rPr>
        <w:t>listopadu</w:t>
      </w:r>
      <w:r w:rsidRPr="00882F15">
        <w:rPr>
          <w:rFonts w:ascii="Calibri" w:hAnsi="Calibri" w:cs="Calibri"/>
          <w:b/>
          <w:color w:val="13576B"/>
          <w:sz w:val="22"/>
          <w:szCs w:val="22"/>
        </w:rPr>
        <w:t xml:space="preserve"> 202</w:t>
      </w:r>
      <w:r w:rsidR="00410DC5">
        <w:rPr>
          <w:rFonts w:ascii="Calibri" w:hAnsi="Calibri" w:cs="Calibri"/>
          <w:b/>
          <w:color w:val="13576B"/>
          <w:sz w:val="22"/>
          <w:szCs w:val="22"/>
        </w:rPr>
        <w:t>1</w:t>
      </w:r>
      <w:r w:rsidRPr="00882F15">
        <w:rPr>
          <w:rFonts w:ascii="Calibri" w:hAnsi="Calibri" w:cs="Calibri"/>
          <w:b/>
          <w:color w:val="13576B"/>
          <w:sz w:val="22"/>
          <w:szCs w:val="22"/>
        </w:rPr>
        <w:t xml:space="preserve"> – Elektronické bankovnictví v současnosti využívá téměř každý Čech (97 %) s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 přístupem </w:t>
      </w:r>
      <w:bookmarkEnd w:id="0"/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k internetu. 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>Nejčastěji používáme internetbanking (60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>%), jeho obliba ale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 postupně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 xml:space="preserve"> klesá. Naopak skokově roste </w:t>
      </w:r>
      <w:r w:rsidR="007C2D30">
        <w:rPr>
          <w:rFonts w:ascii="Calibri" w:hAnsi="Calibri" w:cs="Calibri"/>
          <w:b/>
          <w:color w:val="13576B"/>
          <w:sz w:val="22"/>
          <w:szCs w:val="22"/>
        </w:rPr>
        <w:t xml:space="preserve">zájem o 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 xml:space="preserve">mobilní </w:t>
      </w:r>
      <w:r w:rsidR="00A1314F">
        <w:rPr>
          <w:rFonts w:ascii="Calibri" w:hAnsi="Calibri" w:cs="Calibri"/>
          <w:b/>
          <w:color w:val="13576B"/>
          <w:sz w:val="22"/>
          <w:szCs w:val="22"/>
        </w:rPr>
        <w:t xml:space="preserve">bankovnictví, </w:t>
      </w:r>
      <w:r w:rsidR="00A1314F" w:rsidRPr="00882F15">
        <w:rPr>
          <w:rFonts w:ascii="Calibri" w:hAnsi="Calibri" w:cs="Calibri"/>
          <w:b/>
          <w:color w:val="13576B"/>
          <w:sz w:val="22"/>
          <w:szCs w:val="22"/>
        </w:rPr>
        <w:t>které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 xml:space="preserve"> dnes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C2D30">
        <w:rPr>
          <w:rFonts w:ascii="Calibri" w:hAnsi="Calibri" w:cs="Calibri"/>
          <w:b/>
          <w:color w:val="13576B"/>
          <w:sz w:val="22"/>
          <w:szCs w:val="22"/>
        </w:rPr>
        <w:t xml:space="preserve">používá 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>již více než polovina populace</w:t>
      </w:r>
      <w:r w:rsidR="006A0CE0">
        <w:rPr>
          <w:rFonts w:ascii="Calibri" w:hAnsi="Calibri" w:cs="Calibri"/>
          <w:b/>
          <w:color w:val="13576B"/>
          <w:sz w:val="22"/>
          <w:szCs w:val="22"/>
        </w:rPr>
        <w:t xml:space="preserve"> (51 %)</w:t>
      </w:r>
      <w:r w:rsidRPr="00882F15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8008C4">
        <w:rPr>
          <w:rFonts w:ascii="Calibri" w:hAnsi="Calibri" w:cs="Calibri"/>
          <w:b/>
          <w:color w:val="13576B"/>
          <w:sz w:val="22"/>
          <w:szCs w:val="22"/>
        </w:rPr>
        <w:t xml:space="preserve">Češi 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 xml:space="preserve">jsou otevřeni i dalším 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>inovacím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>D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>vě třetiny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>již využily, nebo to v blízké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 době 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>plánují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, bankovní </w:t>
      </w:r>
      <w:r w:rsidR="00A1314F">
        <w:rPr>
          <w:rFonts w:ascii="Calibri" w:hAnsi="Calibri" w:cs="Calibri"/>
          <w:b/>
          <w:color w:val="13576B"/>
          <w:sz w:val="22"/>
          <w:szCs w:val="22"/>
        </w:rPr>
        <w:t>identitu</w:t>
      </w:r>
      <w:r w:rsidR="00867752">
        <w:rPr>
          <w:rFonts w:ascii="Calibri" w:hAnsi="Calibri" w:cs="Calibri"/>
          <w:b/>
          <w:color w:val="13576B"/>
          <w:sz w:val="22"/>
          <w:szCs w:val="22"/>
        </w:rPr>
        <w:t>. Tu</w:t>
      </w:r>
      <w:r w:rsidR="00376803">
        <w:rPr>
          <w:rFonts w:ascii="Calibri" w:hAnsi="Calibri" w:cs="Calibri"/>
          <w:b/>
          <w:color w:val="13576B"/>
          <w:sz w:val="22"/>
          <w:szCs w:val="22"/>
        </w:rPr>
        <w:t xml:space="preserve"> přitom</w:t>
      </w:r>
      <w:r w:rsidR="004C3946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A1314F">
        <w:rPr>
          <w:rFonts w:ascii="Calibri" w:hAnsi="Calibri" w:cs="Calibri"/>
          <w:b/>
          <w:color w:val="13576B"/>
          <w:sz w:val="22"/>
          <w:szCs w:val="22"/>
        </w:rPr>
        <w:t>vnímají jako přínosnou novinku na trhu</w:t>
      </w:r>
      <w:r w:rsidR="000E64FC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6A0CE0">
        <w:rPr>
          <w:rFonts w:ascii="Calibri" w:hAnsi="Calibri" w:cs="Calibri"/>
          <w:b/>
          <w:color w:val="13576B"/>
          <w:sz w:val="22"/>
          <w:szCs w:val="22"/>
        </w:rPr>
        <w:t>Necelá p</w:t>
      </w:r>
      <w:r w:rsidR="002A6A5A">
        <w:rPr>
          <w:rFonts w:ascii="Calibri" w:hAnsi="Calibri" w:cs="Calibri"/>
          <w:b/>
          <w:color w:val="13576B"/>
          <w:sz w:val="22"/>
          <w:szCs w:val="22"/>
        </w:rPr>
        <w:t xml:space="preserve">olovina dotazovaných by také uvítala možnost komunikovat se svou bankou prostřednictvím </w:t>
      </w:r>
      <w:r w:rsidR="00896A32">
        <w:rPr>
          <w:rFonts w:ascii="Calibri" w:hAnsi="Calibri" w:cs="Calibri"/>
          <w:b/>
          <w:color w:val="13576B"/>
          <w:sz w:val="22"/>
          <w:szCs w:val="22"/>
        </w:rPr>
        <w:t>online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 bankéře</w:t>
      </w:r>
      <w:r w:rsidR="006A0CE0">
        <w:rPr>
          <w:rFonts w:ascii="Calibri" w:hAnsi="Calibri" w:cs="Calibri"/>
          <w:b/>
          <w:color w:val="13576B"/>
          <w:sz w:val="22"/>
          <w:szCs w:val="22"/>
        </w:rPr>
        <w:t xml:space="preserve"> (45 %)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Pr="00882F15">
        <w:rPr>
          <w:rFonts w:ascii="Calibri" w:hAnsi="Calibri" w:cs="Calibri"/>
          <w:b/>
          <w:color w:val="13576B"/>
          <w:sz w:val="22"/>
          <w:szCs w:val="22"/>
        </w:rPr>
        <w:t>Vyplývá to z průzkumu České bankovní asociace (ČBA)</w:t>
      </w:r>
      <w:r w:rsidR="00AC2918">
        <w:rPr>
          <w:rFonts w:ascii="Calibri" w:hAnsi="Calibri" w:cs="Calibri"/>
          <w:b/>
          <w:color w:val="13576B"/>
          <w:sz w:val="22"/>
          <w:szCs w:val="22"/>
        </w:rPr>
        <w:t>, který zpracovala výzkumná agentura Ipsos</w:t>
      </w:r>
      <w:bookmarkEnd w:id="1"/>
      <w:r w:rsidR="00AC2918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</w:p>
    <w:p w14:paraId="6CE1DB42" w14:textId="2B3A77D8" w:rsidR="00121FAD" w:rsidRPr="00EC1825" w:rsidRDefault="000E64FC" w:rsidP="00724177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Digitalizace se postupně stává nedílnou součástí života všech Čechů. </w:t>
      </w:r>
      <w:r w:rsidR="0037469F">
        <w:rPr>
          <w:rFonts w:ascii="Calibri" w:hAnsi="Calibri" w:cs="Calibri"/>
          <w:bCs/>
          <w:sz w:val="22"/>
          <w:szCs w:val="22"/>
        </w:rPr>
        <w:t>Zatímco před deseti let</w:t>
      </w:r>
      <w:r w:rsidR="00A1314F">
        <w:rPr>
          <w:rFonts w:ascii="Calibri" w:hAnsi="Calibri" w:cs="Calibri"/>
          <w:bCs/>
          <w:sz w:val="22"/>
          <w:szCs w:val="22"/>
        </w:rPr>
        <w:t>y</w:t>
      </w:r>
      <w:r w:rsidR="0037469F">
        <w:rPr>
          <w:rFonts w:ascii="Calibri" w:hAnsi="Calibri" w:cs="Calibri"/>
          <w:bCs/>
          <w:sz w:val="22"/>
          <w:szCs w:val="22"/>
        </w:rPr>
        <w:t xml:space="preserve"> elektronické bankovnictví </w:t>
      </w:r>
      <w:r w:rsidR="00A1314F">
        <w:rPr>
          <w:rFonts w:ascii="Calibri" w:hAnsi="Calibri" w:cs="Calibri"/>
          <w:bCs/>
          <w:sz w:val="22"/>
          <w:szCs w:val="22"/>
        </w:rPr>
        <w:t xml:space="preserve">používala </w:t>
      </w:r>
      <w:r w:rsidR="0037469F">
        <w:rPr>
          <w:rFonts w:ascii="Calibri" w:hAnsi="Calibri" w:cs="Calibri"/>
          <w:bCs/>
          <w:sz w:val="22"/>
          <w:szCs w:val="22"/>
        </w:rPr>
        <w:t xml:space="preserve">jen asi pětina Čechů (zdroj Eurostat), dnes ho využívá doslova téměř každý (97 %). Podle poloviny </w:t>
      </w:r>
      <w:r w:rsidR="00A1314F">
        <w:rPr>
          <w:rFonts w:ascii="Calibri" w:hAnsi="Calibri" w:cs="Calibri"/>
          <w:bCs/>
          <w:sz w:val="22"/>
          <w:szCs w:val="22"/>
        </w:rPr>
        <w:t>populace</w:t>
      </w:r>
      <w:r w:rsidR="0037469F">
        <w:rPr>
          <w:rFonts w:ascii="Calibri" w:hAnsi="Calibri" w:cs="Calibri"/>
          <w:bCs/>
          <w:sz w:val="22"/>
          <w:szCs w:val="22"/>
        </w:rPr>
        <w:t xml:space="preserve"> by do budoucna </w:t>
      </w:r>
      <w:r w:rsidR="00A1314F">
        <w:rPr>
          <w:rFonts w:ascii="Calibri" w:hAnsi="Calibri" w:cs="Calibri"/>
          <w:bCs/>
          <w:sz w:val="22"/>
          <w:szCs w:val="22"/>
        </w:rPr>
        <w:t xml:space="preserve">mohlo </w:t>
      </w:r>
      <w:r w:rsidR="0037469F">
        <w:rPr>
          <w:rFonts w:ascii="Calibri" w:hAnsi="Calibri" w:cs="Calibri"/>
          <w:bCs/>
          <w:sz w:val="22"/>
          <w:szCs w:val="22"/>
        </w:rPr>
        <w:t>dokonce nahradit kontakt s</w:t>
      </w:r>
      <w:r w:rsidR="006A0CE0">
        <w:rPr>
          <w:rFonts w:ascii="Calibri" w:hAnsi="Calibri" w:cs="Calibri"/>
          <w:bCs/>
          <w:sz w:val="22"/>
          <w:szCs w:val="22"/>
        </w:rPr>
        <w:t> </w:t>
      </w:r>
      <w:r w:rsidR="0037469F">
        <w:rPr>
          <w:rFonts w:ascii="Calibri" w:hAnsi="Calibri" w:cs="Calibri"/>
          <w:bCs/>
          <w:sz w:val="22"/>
          <w:szCs w:val="22"/>
        </w:rPr>
        <w:t>bankéřem</w:t>
      </w:r>
      <w:r w:rsidR="006A0CE0">
        <w:rPr>
          <w:rFonts w:ascii="Calibri" w:hAnsi="Calibri" w:cs="Calibri"/>
          <w:bCs/>
          <w:sz w:val="22"/>
          <w:szCs w:val="22"/>
        </w:rPr>
        <w:t xml:space="preserve"> (54 %)</w:t>
      </w:r>
      <w:r w:rsidR="0037469F">
        <w:rPr>
          <w:rFonts w:ascii="Calibri" w:hAnsi="Calibri" w:cs="Calibri"/>
          <w:bCs/>
          <w:sz w:val="22"/>
          <w:szCs w:val="22"/>
        </w:rPr>
        <w:t>. Třetina Čechů ale tento názor nezastává</w:t>
      </w:r>
      <w:r w:rsidR="0037469F" w:rsidRPr="00EC1825">
        <w:rPr>
          <w:rFonts w:ascii="Calibri" w:hAnsi="Calibri" w:cs="Calibri"/>
          <w:bCs/>
          <w:sz w:val="22"/>
          <w:szCs w:val="22"/>
        </w:rPr>
        <w:t xml:space="preserve">. </w:t>
      </w:r>
      <w:r w:rsidR="00867752" w:rsidRPr="00EC1825">
        <w:rPr>
          <w:rFonts w:ascii="Calibri" w:hAnsi="Calibri" w:cs="Calibri"/>
          <w:bCs/>
          <w:sz w:val="22"/>
          <w:szCs w:val="22"/>
        </w:rPr>
        <w:t>Pro ty je o</w:t>
      </w:r>
      <w:r w:rsidR="0037469F" w:rsidRPr="00EC1825">
        <w:rPr>
          <w:rFonts w:ascii="Calibri" w:hAnsi="Calibri" w:cs="Calibri"/>
          <w:bCs/>
          <w:sz w:val="22"/>
          <w:szCs w:val="22"/>
        </w:rPr>
        <w:t xml:space="preserve">sobní </w:t>
      </w:r>
      <w:r w:rsidR="008C3699" w:rsidRPr="00EC1825">
        <w:rPr>
          <w:rFonts w:ascii="Calibri" w:hAnsi="Calibri" w:cs="Calibri"/>
          <w:bCs/>
          <w:sz w:val="22"/>
          <w:szCs w:val="22"/>
        </w:rPr>
        <w:t>kontakt důležitý (35 %)</w:t>
      </w:r>
      <w:r w:rsidR="0037469F" w:rsidRPr="00EC1825">
        <w:rPr>
          <w:rFonts w:ascii="Calibri" w:hAnsi="Calibri" w:cs="Calibri"/>
          <w:bCs/>
          <w:sz w:val="22"/>
          <w:szCs w:val="22"/>
        </w:rPr>
        <w:t xml:space="preserve">, </w:t>
      </w:r>
      <w:r w:rsidR="006A0CE0" w:rsidRPr="00EC1825">
        <w:rPr>
          <w:rFonts w:ascii="Calibri" w:hAnsi="Calibri" w:cs="Calibri"/>
          <w:bCs/>
          <w:sz w:val="22"/>
          <w:szCs w:val="22"/>
        </w:rPr>
        <w:t>a navíc</w:t>
      </w:r>
      <w:r w:rsidR="0037469F" w:rsidRPr="00EC1825">
        <w:rPr>
          <w:rFonts w:ascii="Calibri" w:hAnsi="Calibri" w:cs="Calibri"/>
          <w:bCs/>
          <w:sz w:val="22"/>
          <w:szCs w:val="22"/>
        </w:rPr>
        <w:t xml:space="preserve"> jim</w:t>
      </w:r>
      <w:r w:rsidR="00BE2EA4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8C3699" w:rsidRPr="00EC1825">
        <w:rPr>
          <w:rFonts w:ascii="Calibri" w:hAnsi="Calibri" w:cs="Calibri"/>
          <w:bCs/>
          <w:sz w:val="22"/>
          <w:szCs w:val="22"/>
        </w:rPr>
        <w:t>bankéř</w:t>
      </w:r>
      <w:r w:rsidR="00BE2EA4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8C3699" w:rsidRPr="00EC1825">
        <w:rPr>
          <w:rFonts w:ascii="Calibri" w:hAnsi="Calibri" w:cs="Calibri"/>
          <w:bCs/>
          <w:sz w:val="22"/>
          <w:szCs w:val="22"/>
        </w:rPr>
        <w:t xml:space="preserve">může vysvětlit případné nejasnosti </w:t>
      </w:r>
      <w:r w:rsidR="00F67710">
        <w:rPr>
          <w:rFonts w:ascii="Calibri" w:hAnsi="Calibri" w:cs="Calibri"/>
          <w:bCs/>
          <w:sz w:val="22"/>
          <w:szCs w:val="22"/>
        </w:rPr>
        <w:br/>
      </w:r>
      <w:r w:rsidR="008C3699" w:rsidRPr="00EC1825">
        <w:rPr>
          <w:rFonts w:ascii="Calibri" w:hAnsi="Calibri" w:cs="Calibri"/>
          <w:bCs/>
          <w:sz w:val="22"/>
          <w:szCs w:val="22"/>
        </w:rPr>
        <w:t>(60 %)</w:t>
      </w:r>
      <w:r w:rsidR="00FC7087" w:rsidRPr="00EC1825">
        <w:rPr>
          <w:rFonts w:ascii="Calibri" w:hAnsi="Calibri" w:cs="Calibri"/>
          <w:bCs/>
          <w:sz w:val="22"/>
          <w:szCs w:val="22"/>
        </w:rPr>
        <w:t xml:space="preserve">. To by ale mohla změnit možnost řešit finanční záležitosti s bankou </w:t>
      </w:r>
      <w:r w:rsidR="007C7981">
        <w:rPr>
          <w:rFonts w:ascii="Calibri" w:hAnsi="Calibri" w:cs="Calibri"/>
          <w:bCs/>
          <w:sz w:val="22"/>
          <w:szCs w:val="22"/>
        </w:rPr>
        <w:t>skrze</w:t>
      </w:r>
      <w:r w:rsidR="00BE2EA4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FC7087" w:rsidRPr="00EC1825">
        <w:rPr>
          <w:rFonts w:ascii="Calibri" w:hAnsi="Calibri" w:cs="Calibri"/>
          <w:bCs/>
          <w:sz w:val="22"/>
          <w:szCs w:val="22"/>
        </w:rPr>
        <w:t xml:space="preserve">online bankéře (kontakt s osobou bankéře </w:t>
      </w:r>
      <w:r w:rsidR="007C7981">
        <w:rPr>
          <w:rFonts w:ascii="Calibri" w:hAnsi="Calibri" w:cs="Calibri"/>
          <w:bCs/>
          <w:sz w:val="22"/>
          <w:szCs w:val="22"/>
        </w:rPr>
        <w:t>prostřednictvím</w:t>
      </w:r>
      <w:r w:rsidR="00FC7087" w:rsidRPr="00EC1825">
        <w:rPr>
          <w:rFonts w:ascii="Calibri" w:hAnsi="Calibri" w:cs="Calibri"/>
          <w:bCs/>
          <w:sz w:val="22"/>
          <w:szCs w:val="22"/>
        </w:rPr>
        <w:t xml:space="preserve"> online nástroj</w:t>
      </w:r>
      <w:r w:rsidR="005C5EF4">
        <w:rPr>
          <w:rFonts w:ascii="Calibri" w:hAnsi="Calibri" w:cs="Calibri"/>
          <w:bCs/>
          <w:sz w:val="22"/>
          <w:szCs w:val="22"/>
        </w:rPr>
        <w:t>ů</w:t>
      </w:r>
      <w:r w:rsidR="00FC7087" w:rsidRPr="00EC1825">
        <w:rPr>
          <w:rFonts w:ascii="Calibri" w:hAnsi="Calibri" w:cs="Calibri"/>
          <w:bCs/>
          <w:sz w:val="22"/>
          <w:szCs w:val="22"/>
        </w:rPr>
        <w:t>)</w:t>
      </w:r>
      <w:r w:rsidR="00BE2EA4" w:rsidRPr="00EC1825">
        <w:rPr>
          <w:rFonts w:ascii="Calibri" w:hAnsi="Calibri" w:cs="Calibri"/>
          <w:bCs/>
          <w:sz w:val="22"/>
          <w:szCs w:val="22"/>
        </w:rPr>
        <w:t xml:space="preserve">. </w:t>
      </w:r>
      <w:r w:rsidR="00886448" w:rsidRPr="00EC1825">
        <w:rPr>
          <w:rFonts w:ascii="Calibri" w:hAnsi="Calibri" w:cs="Calibri"/>
          <w:bCs/>
          <w:sz w:val="22"/>
          <w:szCs w:val="22"/>
        </w:rPr>
        <w:t xml:space="preserve">Takovou </w:t>
      </w:r>
      <w:r w:rsidR="00BE2EA4" w:rsidRPr="00EC1825">
        <w:rPr>
          <w:rFonts w:ascii="Calibri" w:hAnsi="Calibri" w:cs="Calibri"/>
          <w:bCs/>
          <w:sz w:val="22"/>
          <w:szCs w:val="22"/>
        </w:rPr>
        <w:t xml:space="preserve">službu </w:t>
      </w:r>
      <w:r w:rsidR="00FC7087" w:rsidRPr="00EC1825">
        <w:rPr>
          <w:rFonts w:ascii="Calibri" w:hAnsi="Calibri" w:cs="Calibri"/>
          <w:bCs/>
          <w:sz w:val="22"/>
          <w:szCs w:val="22"/>
        </w:rPr>
        <w:t>by uvítala t</w:t>
      </w:r>
      <w:r w:rsidR="00896A32" w:rsidRPr="00EC1825">
        <w:rPr>
          <w:rFonts w:ascii="Calibri" w:hAnsi="Calibri" w:cs="Calibri"/>
          <w:bCs/>
          <w:sz w:val="22"/>
          <w:szCs w:val="22"/>
        </w:rPr>
        <w:t>éměř polovin</w:t>
      </w:r>
      <w:r w:rsidR="00C0695C" w:rsidRPr="00EC1825">
        <w:rPr>
          <w:rFonts w:ascii="Calibri" w:hAnsi="Calibri" w:cs="Calibri"/>
          <w:bCs/>
          <w:sz w:val="22"/>
          <w:szCs w:val="22"/>
        </w:rPr>
        <w:t>a</w:t>
      </w:r>
      <w:r w:rsidR="00896A32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5C5EF4">
        <w:rPr>
          <w:rFonts w:ascii="Calibri" w:hAnsi="Calibri" w:cs="Calibri"/>
          <w:bCs/>
          <w:sz w:val="22"/>
          <w:szCs w:val="22"/>
        </w:rPr>
        <w:t>dotázaných</w:t>
      </w:r>
      <w:r w:rsidR="006A0CE0" w:rsidRPr="00EC1825">
        <w:rPr>
          <w:rFonts w:ascii="Calibri" w:hAnsi="Calibri" w:cs="Calibri"/>
          <w:bCs/>
          <w:sz w:val="22"/>
          <w:szCs w:val="22"/>
        </w:rPr>
        <w:t xml:space="preserve"> (45 %)</w:t>
      </w:r>
      <w:r w:rsidR="00FC7087" w:rsidRPr="00EC1825">
        <w:rPr>
          <w:rFonts w:ascii="Calibri" w:hAnsi="Calibri" w:cs="Calibri"/>
          <w:bCs/>
          <w:sz w:val="22"/>
          <w:szCs w:val="22"/>
        </w:rPr>
        <w:t>.</w:t>
      </w:r>
    </w:p>
    <w:p w14:paraId="05C699DD" w14:textId="4A3B2EC9" w:rsidR="00E52640" w:rsidRPr="00EC1825" w:rsidRDefault="00A04A7A" w:rsidP="00724177">
      <w:pPr>
        <w:spacing w:after="120" w:line="259" w:lineRule="auto"/>
        <w:rPr>
          <w:rFonts w:ascii="Calibri" w:hAnsi="Calibri" w:cs="Calibri"/>
          <w:bCs/>
          <w:i/>
          <w:iCs/>
          <w:sz w:val="22"/>
          <w:szCs w:val="22"/>
        </w:rPr>
      </w:pPr>
      <w:r w:rsidRPr="00EC1825">
        <w:rPr>
          <w:rFonts w:ascii="Calibri" w:hAnsi="Calibri" w:cs="Calibri"/>
          <w:bCs/>
          <w:sz w:val="22"/>
          <w:szCs w:val="22"/>
        </w:rPr>
        <w:t>„</w:t>
      </w:r>
      <w:r w:rsidR="00121FAD" w:rsidRPr="00EC1825">
        <w:rPr>
          <w:rFonts w:ascii="Calibri" w:hAnsi="Calibri" w:cs="Calibri"/>
          <w:bCs/>
          <w:i/>
          <w:iCs/>
          <w:sz w:val="22"/>
          <w:szCs w:val="22"/>
        </w:rPr>
        <w:t>J</w:t>
      </w:r>
      <w:r w:rsidR="00DD6EB3" w:rsidRPr="00EC1825">
        <w:rPr>
          <w:rFonts w:ascii="Calibri" w:hAnsi="Calibri" w:cs="Calibri"/>
          <w:bCs/>
          <w:i/>
          <w:iCs/>
          <w:sz w:val="22"/>
          <w:szCs w:val="22"/>
        </w:rPr>
        <w:t>e naprosto přirozené, že</w:t>
      </w:r>
      <w:r w:rsidR="00BE2EA4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se řada finančních služeb postupně přesouvá do online prostředí. Pandemie ukázala i těm nejkonzervativnějším Čechům, že elektronické bankovnictví je bezpečné, rychlé a pohodlné. Banky do jeho rozvoje investují nemalé finanční prostředky a neustále pracují na jeho zdokonalování a </w:t>
      </w:r>
      <w:r w:rsidR="00886448" w:rsidRPr="00EC1825">
        <w:rPr>
          <w:rFonts w:ascii="Calibri" w:hAnsi="Calibri" w:cs="Calibri"/>
          <w:bCs/>
          <w:i/>
          <w:iCs/>
          <w:sz w:val="22"/>
          <w:szCs w:val="22"/>
        </w:rPr>
        <w:t>posilování</w:t>
      </w:r>
      <w:r w:rsidR="00BE2EA4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bezpečnosti. Do klíčových produktů a procesů zapojují roboty </w:t>
      </w:r>
      <w:r w:rsidR="00F67710">
        <w:rPr>
          <w:rFonts w:ascii="Calibri" w:hAnsi="Calibri" w:cs="Calibri"/>
          <w:bCs/>
          <w:i/>
          <w:iCs/>
          <w:sz w:val="22"/>
          <w:szCs w:val="22"/>
        </w:rPr>
        <w:t>i</w:t>
      </w:r>
      <w:r w:rsidR="00BE2EA4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umělou inteligenci, což významně zjednoduš</w:t>
      </w:r>
      <w:r w:rsidR="00BE4826" w:rsidRPr="00EC1825">
        <w:rPr>
          <w:rFonts w:ascii="Calibri" w:hAnsi="Calibri" w:cs="Calibri"/>
          <w:bCs/>
          <w:i/>
          <w:iCs/>
          <w:sz w:val="22"/>
          <w:szCs w:val="22"/>
        </w:rPr>
        <w:t xml:space="preserve">uje </w:t>
      </w:r>
      <w:r w:rsidR="00BE2EA4" w:rsidRPr="00EC1825">
        <w:rPr>
          <w:rFonts w:ascii="Calibri" w:hAnsi="Calibri" w:cs="Calibri"/>
          <w:bCs/>
          <w:i/>
          <w:iCs/>
          <w:sz w:val="22"/>
          <w:szCs w:val="22"/>
        </w:rPr>
        <w:t xml:space="preserve">život klientům, ale i samotným bankám,“ </w:t>
      </w:r>
      <w:r w:rsidR="00896A32" w:rsidRPr="00EC1825">
        <w:rPr>
          <w:rFonts w:ascii="Calibri" w:hAnsi="Calibri" w:cs="Calibri"/>
          <w:bCs/>
          <w:sz w:val="22"/>
          <w:szCs w:val="22"/>
        </w:rPr>
        <w:t>vysvětluje Pavel Kolář, gestor komise ČBA pro digitalizaci</w:t>
      </w:r>
      <w:r w:rsidR="007C2D30" w:rsidRPr="00EC1825">
        <w:rPr>
          <w:rFonts w:ascii="Calibri" w:hAnsi="Calibri" w:cs="Calibri"/>
          <w:bCs/>
          <w:sz w:val="22"/>
          <w:szCs w:val="22"/>
        </w:rPr>
        <w:t>.</w:t>
      </w:r>
    </w:p>
    <w:p w14:paraId="140077D0" w14:textId="07D06617" w:rsidR="00E52640" w:rsidRPr="00EC1825" w:rsidRDefault="00BE4826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EC1825">
        <w:rPr>
          <w:rFonts w:ascii="Calibri" w:hAnsi="Calibri" w:cs="Calibri"/>
          <w:bCs/>
          <w:sz w:val="22"/>
          <w:szCs w:val="22"/>
        </w:rPr>
        <w:t>Právě ochota investovat</w:t>
      </w:r>
      <w:r w:rsidR="00886448" w:rsidRPr="00EC1825">
        <w:rPr>
          <w:rFonts w:ascii="Calibri" w:hAnsi="Calibri" w:cs="Calibri"/>
          <w:bCs/>
          <w:sz w:val="22"/>
          <w:szCs w:val="22"/>
        </w:rPr>
        <w:t xml:space="preserve"> nejen</w:t>
      </w:r>
      <w:r w:rsidRPr="00EC1825">
        <w:rPr>
          <w:rFonts w:ascii="Calibri" w:hAnsi="Calibri" w:cs="Calibri"/>
          <w:bCs/>
          <w:sz w:val="22"/>
          <w:szCs w:val="22"/>
        </w:rPr>
        <w:t xml:space="preserve"> do rozvoje, ale i do posílení bezpečnosti, pomáhá bankám upevňovat důvěru svých klientů. </w:t>
      </w:r>
      <w:r w:rsidR="00896A32" w:rsidRPr="00EC1825">
        <w:rPr>
          <w:rFonts w:ascii="Calibri" w:hAnsi="Calibri" w:cs="Calibri"/>
          <w:bCs/>
          <w:sz w:val="22"/>
          <w:szCs w:val="22"/>
        </w:rPr>
        <w:t>P</w:t>
      </w:r>
      <w:r w:rsidR="00E52640" w:rsidRPr="00EC1825">
        <w:rPr>
          <w:rFonts w:ascii="Calibri" w:hAnsi="Calibri" w:cs="Calibri"/>
          <w:bCs/>
          <w:sz w:val="22"/>
          <w:szCs w:val="22"/>
        </w:rPr>
        <w:t>odle</w:t>
      </w:r>
      <w:r w:rsidRPr="00EC1825">
        <w:rPr>
          <w:rFonts w:ascii="Calibri" w:hAnsi="Calibri" w:cs="Calibri"/>
          <w:bCs/>
          <w:sz w:val="22"/>
          <w:szCs w:val="22"/>
        </w:rPr>
        <w:t xml:space="preserve"> průzkumu ČBA</w:t>
      </w:r>
      <w:r w:rsidR="00E52640" w:rsidRPr="00EC1825">
        <w:rPr>
          <w:rFonts w:ascii="Calibri" w:hAnsi="Calibri" w:cs="Calibri"/>
          <w:bCs/>
          <w:sz w:val="22"/>
          <w:szCs w:val="22"/>
        </w:rPr>
        <w:t xml:space="preserve"> by </w:t>
      </w:r>
      <w:r w:rsidRPr="00EC1825">
        <w:rPr>
          <w:rFonts w:ascii="Calibri" w:hAnsi="Calibri" w:cs="Calibri"/>
          <w:bCs/>
          <w:sz w:val="22"/>
          <w:szCs w:val="22"/>
        </w:rPr>
        <w:t xml:space="preserve">6 z 10 Čechů nesvěřilo </w:t>
      </w:r>
      <w:r w:rsidR="00AA384C" w:rsidRPr="00EC1825">
        <w:rPr>
          <w:rFonts w:ascii="Calibri" w:hAnsi="Calibri" w:cs="Calibri"/>
          <w:bCs/>
          <w:sz w:val="22"/>
          <w:szCs w:val="22"/>
        </w:rPr>
        <w:t xml:space="preserve">své finance </w:t>
      </w:r>
      <w:r w:rsidRPr="00EC1825">
        <w:rPr>
          <w:rFonts w:ascii="Calibri" w:hAnsi="Calibri" w:cs="Calibri"/>
          <w:bCs/>
          <w:sz w:val="22"/>
          <w:szCs w:val="22"/>
        </w:rPr>
        <w:t>nikomu jinému než bance</w:t>
      </w:r>
      <w:r w:rsidR="00A42958" w:rsidRPr="00EC1825">
        <w:rPr>
          <w:rFonts w:ascii="Calibri" w:hAnsi="Calibri" w:cs="Calibri"/>
          <w:bCs/>
          <w:sz w:val="22"/>
          <w:szCs w:val="22"/>
        </w:rPr>
        <w:t>. Mimo jiné i</w:t>
      </w:r>
      <w:r w:rsidRPr="00EC1825">
        <w:rPr>
          <w:rFonts w:ascii="Calibri" w:hAnsi="Calibri" w:cs="Calibri"/>
          <w:bCs/>
          <w:sz w:val="22"/>
          <w:szCs w:val="22"/>
        </w:rPr>
        <w:t xml:space="preserve"> proto, </w:t>
      </w:r>
      <w:r w:rsidR="007C2D30" w:rsidRPr="00EC1825">
        <w:rPr>
          <w:rFonts w:ascii="Calibri" w:hAnsi="Calibri" w:cs="Calibri"/>
          <w:bCs/>
          <w:sz w:val="22"/>
          <w:szCs w:val="22"/>
        </w:rPr>
        <w:t xml:space="preserve">že </w:t>
      </w:r>
      <w:r w:rsidR="00AA384C" w:rsidRPr="00EC1825">
        <w:rPr>
          <w:rFonts w:ascii="Calibri" w:hAnsi="Calibri" w:cs="Calibri"/>
          <w:bCs/>
          <w:sz w:val="22"/>
          <w:szCs w:val="22"/>
        </w:rPr>
        <w:t>banka dokáže</w:t>
      </w:r>
      <w:r w:rsidR="00E52640" w:rsidRPr="00EC1825">
        <w:rPr>
          <w:rFonts w:ascii="Calibri" w:hAnsi="Calibri" w:cs="Calibri"/>
          <w:bCs/>
          <w:sz w:val="22"/>
          <w:szCs w:val="22"/>
        </w:rPr>
        <w:t xml:space="preserve"> pokrýt veškeré jejich potřeby v oblasti financí (61 %). </w:t>
      </w:r>
    </w:p>
    <w:p w14:paraId="07F44A0D" w14:textId="77777777" w:rsidR="00E52640" w:rsidRPr="00EC1825" w:rsidRDefault="00E52640" w:rsidP="00724177">
      <w:pPr>
        <w:spacing w:after="120" w:line="259" w:lineRule="auto"/>
      </w:pPr>
    </w:p>
    <w:p w14:paraId="0BA8A68D" w14:textId="0843D63B" w:rsidR="0044434D" w:rsidRPr="00EC1825" w:rsidRDefault="00181F20" w:rsidP="00724177">
      <w:pPr>
        <w:spacing w:after="120" w:line="259" w:lineRule="auto"/>
        <w:rPr>
          <w:rFonts w:cs="Arial"/>
          <w:b/>
          <w:bCs/>
          <w:szCs w:val="18"/>
        </w:rPr>
      </w:pPr>
      <w:r w:rsidRPr="00EC1825">
        <w:rPr>
          <w:rFonts w:ascii="Calibri" w:hAnsi="Calibri" w:cs="Calibri"/>
          <w:b/>
          <w:color w:val="13576B"/>
          <w:sz w:val="22"/>
          <w:szCs w:val="22"/>
        </w:rPr>
        <w:t>Obliba mobilní aplikace skokově roste</w:t>
      </w:r>
    </w:p>
    <w:p w14:paraId="666858BA" w14:textId="7D1463F2" w:rsidR="00A5726C" w:rsidRDefault="003C6F6F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EC1825">
        <w:rPr>
          <w:rFonts w:ascii="Calibri" w:hAnsi="Calibri" w:cs="Calibri"/>
          <w:bCs/>
          <w:sz w:val="22"/>
          <w:szCs w:val="22"/>
        </w:rPr>
        <w:t xml:space="preserve">Zatímco zájem Čechů o obsluhu svých financí prostřednictvím </w:t>
      </w:r>
      <w:r w:rsidR="00AA384C" w:rsidRPr="00EC1825">
        <w:rPr>
          <w:rFonts w:ascii="Calibri" w:hAnsi="Calibri" w:cs="Calibri"/>
          <w:bCs/>
          <w:sz w:val="22"/>
          <w:szCs w:val="22"/>
        </w:rPr>
        <w:t>počítače</w:t>
      </w:r>
      <w:r w:rsidRPr="00EC1825">
        <w:rPr>
          <w:rFonts w:ascii="Calibri" w:hAnsi="Calibri" w:cs="Calibri"/>
          <w:bCs/>
          <w:sz w:val="22"/>
          <w:szCs w:val="22"/>
        </w:rPr>
        <w:t xml:space="preserve"> se meziročně snížil</w:t>
      </w:r>
      <w:r w:rsidR="00886448" w:rsidRPr="00EC1825">
        <w:rPr>
          <w:rFonts w:ascii="Calibri" w:hAnsi="Calibri" w:cs="Calibri"/>
          <w:bCs/>
          <w:sz w:val="22"/>
          <w:szCs w:val="22"/>
        </w:rPr>
        <w:t xml:space="preserve"> o necelou čtvrtinu</w:t>
      </w:r>
      <w:r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AA384C" w:rsidRPr="00EC1825">
        <w:rPr>
          <w:rFonts w:ascii="Calibri" w:hAnsi="Calibri" w:cs="Calibri"/>
          <w:bCs/>
          <w:sz w:val="22"/>
          <w:szCs w:val="22"/>
        </w:rPr>
        <w:br/>
        <w:t>(na 60 %)</w:t>
      </w:r>
      <w:r w:rsidRPr="00EC1825">
        <w:rPr>
          <w:rFonts w:ascii="Calibri" w:hAnsi="Calibri" w:cs="Calibri"/>
          <w:bCs/>
          <w:sz w:val="22"/>
          <w:szCs w:val="22"/>
        </w:rPr>
        <w:t xml:space="preserve">, využívání mobilního </w:t>
      </w:r>
      <w:r w:rsidR="00F67710">
        <w:rPr>
          <w:rFonts w:ascii="Calibri" w:hAnsi="Calibri" w:cs="Calibri"/>
          <w:bCs/>
          <w:sz w:val="22"/>
          <w:szCs w:val="22"/>
        </w:rPr>
        <w:t xml:space="preserve">telefonu </w:t>
      </w:r>
      <w:r w:rsidRPr="00EC1825">
        <w:rPr>
          <w:rFonts w:ascii="Calibri" w:hAnsi="Calibri" w:cs="Calibri"/>
          <w:bCs/>
          <w:sz w:val="22"/>
          <w:szCs w:val="22"/>
        </w:rPr>
        <w:t xml:space="preserve">se rok od roku zvyšuje. </w:t>
      </w:r>
      <w:r w:rsidR="00F67710">
        <w:rPr>
          <w:rFonts w:ascii="Calibri" w:hAnsi="Calibri" w:cs="Calibri"/>
          <w:bCs/>
          <w:sz w:val="22"/>
          <w:szCs w:val="22"/>
        </w:rPr>
        <w:t xml:space="preserve">Mobilní bankovnictví </w:t>
      </w:r>
      <w:r w:rsidRPr="00EC1825">
        <w:rPr>
          <w:rFonts w:ascii="Calibri" w:hAnsi="Calibri" w:cs="Calibri"/>
          <w:bCs/>
          <w:sz w:val="22"/>
          <w:szCs w:val="22"/>
        </w:rPr>
        <w:t xml:space="preserve">dnes </w:t>
      </w:r>
      <w:r w:rsidR="00F67710">
        <w:rPr>
          <w:rFonts w:ascii="Calibri" w:hAnsi="Calibri" w:cs="Calibri"/>
          <w:bCs/>
          <w:sz w:val="22"/>
          <w:szCs w:val="22"/>
        </w:rPr>
        <w:t>využívá</w:t>
      </w:r>
      <w:r w:rsidR="00886448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F67710">
        <w:rPr>
          <w:rFonts w:ascii="Calibri" w:hAnsi="Calibri" w:cs="Calibri"/>
          <w:bCs/>
          <w:sz w:val="22"/>
          <w:szCs w:val="22"/>
        </w:rPr>
        <w:t>již polovina Čechů a s</w:t>
      </w:r>
      <w:r w:rsidR="00F67710" w:rsidRPr="00EC1825">
        <w:rPr>
          <w:rFonts w:ascii="Calibri" w:hAnsi="Calibri" w:cs="Calibri"/>
          <w:bCs/>
          <w:sz w:val="22"/>
          <w:szCs w:val="22"/>
        </w:rPr>
        <w:t xml:space="preserve">vůj účet </w:t>
      </w:r>
      <w:r w:rsidR="00F67710">
        <w:rPr>
          <w:rFonts w:ascii="Calibri" w:hAnsi="Calibri" w:cs="Calibri"/>
          <w:bCs/>
          <w:sz w:val="22"/>
          <w:szCs w:val="22"/>
        </w:rPr>
        <w:t xml:space="preserve">přes stránky </w:t>
      </w:r>
      <w:r w:rsidR="005C5EF4">
        <w:rPr>
          <w:rFonts w:ascii="Calibri" w:hAnsi="Calibri" w:cs="Calibri"/>
          <w:bCs/>
          <w:sz w:val="22"/>
          <w:szCs w:val="22"/>
        </w:rPr>
        <w:t xml:space="preserve">banky </w:t>
      </w:r>
      <w:r w:rsidR="00F67710">
        <w:rPr>
          <w:rFonts w:ascii="Calibri" w:hAnsi="Calibri" w:cs="Calibri"/>
          <w:bCs/>
          <w:sz w:val="22"/>
          <w:szCs w:val="22"/>
        </w:rPr>
        <w:t>v mobilu spravuje na 14 % z nás.</w:t>
      </w:r>
      <w:r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277E29" w:rsidRPr="00EC1825">
        <w:rPr>
          <w:rFonts w:ascii="Calibri" w:hAnsi="Calibri" w:cs="Calibri"/>
          <w:bCs/>
          <w:sz w:val="22"/>
          <w:szCs w:val="22"/>
        </w:rPr>
        <w:t>„</w:t>
      </w:r>
      <w:r w:rsidR="00B47D00" w:rsidRPr="00EC1825">
        <w:rPr>
          <w:rFonts w:ascii="Calibri" w:hAnsi="Calibri" w:cs="Calibri"/>
          <w:bCs/>
          <w:i/>
          <w:iCs/>
          <w:sz w:val="22"/>
          <w:szCs w:val="22"/>
        </w:rPr>
        <w:t xml:space="preserve">Trend zvyšování zájmu o mobilní 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bankovnictví </w:t>
      </w:r>
      <w:r w:rsidR="00B47D00" w:rsidRPr="00EC1825">
        <w:rPr>
          <w:rFonts w:ascii="Calibri" w:hAnsi="Calibri" w:cs="Calibri"/>
          <w:bCs/>
          <w:i/>
          <w:iCs/>
          <w:sz w:val="22"/>
          <w:szCs w:val="22"/>
        </w:rPr>
        <w:t xml:space="preserve">je zcela 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logický. Dnes nám mobily </w:t>
      </w:r>
      <w:r w:rsidR="005453A0" w:rsidRPr="00EC1825">
        <w:rPr>
          <w:rFonts w:ascii="Calibri" w:hAnsi="Calibri" w:cs="Calibri"/>
          <w:bCs/>
          <w:i/>
          <w:iCs/>
          <w:sz w:val="22"/>
          <w:szCs w:val="22"/>
        </w:rPr>
        <w:t>nabízejí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5453A0" w:rsidRPr="00EC1825">
        <w:rPr>
          <w:rFonts w:ascii="Calibri" w:hAnsi="Calibri" w:cs="Calibri"/>
          <w:bCs/>
          <w:i/>
          <w:iCs/>
          <w:sz w:val="22"/>
          <w:szCs w:val="22"/>
        </w:rPr>
        <w:t xml:space="preserve">téměř 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>stejné</w:t>
      </w:r>
      <w:r w:rsidR="00C7459A" w:rsidRPr="00EC1825">
        <w:rPr>
          <w:rFonts w:ascii="Calibri" w:hAnsi="Calibri" w:cs="Calibri"/>
          <w:bCs/>
          <w:i/>
          <w:iCs/>
          <w:sz w:val="22"/>
          <w:szCs w:val="22"/>
        </w:rPr>
        <w:t>,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 nebo dokonce větší</w:t>
      </w:r>
      <w:r w:rsidR="00C7459A" w:rsidRPr="00EC1825">
        <w:rPr>
          <w:rFonts w:ascii="Calibri" w:hAnsi="Calibri" w:cs="Calibri"/>
          <w:bCs/>
          <w:i/>
          <w:iCs/>
          <w:sz w:val="22"/>
          <w:szCs w:val="22"/>
        </w:rPr>
        <w:t>,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 množství funkcí jako klasický počítač, na rozdíl od něj </w:t>
      </w:r>
      <w:r w:rsidR="005453A0" w:rsidRPr="00EC1825">
        <w:rPr>
          <w:rFonts w:ascii="Calibri" w:hAnsi="Calibri" w:cs="Calibri"/>
          <w:bCs/>
          <w:i/>
          <w:iCs/>
          <w:sz w:val="22"/>
          <w:szCs w:val="22"/>
        </w:rPr>
        <w:t xml:space="preserve">máme </w:t>
      </w:r>
      <w:r w:rsidR="005C5EF4" w:rsidRPr="00EC1825">
        <w:rPr>
          <w:rFonts w:ascii="Calibri" w:hAnsi="Calibri" w:cs="Calibri"/>
          <w:bCs/>
          <w:i/>
          <w:iCs/>
          <w:sz w:val="22"/>
          <w:szCs w:val="22"/>
        </w:rPr>
        <w:t xml:space="preserve">ale 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 xml:space="preserve">mobil stále po ruce. Banky navíc </w:t>
      </w:r>
      <w:r w:rsidR="007C2D30" w:rsidRPr="00EC1825">
        <w:rPr>
          <w:rFonts w:ascii="Calibri" w:hAnsi="Calibri" w:cs="Calibri"/>
          <w:bCs/>
          <w:i/>
          <w:iCs/>
          <w:sz w:val="22"/>
          <w:szCs w:val="22"/>
        </w:rPr>
        <w:t xml:space="preserve">své </w:t>
      </w:r>
      <w:r w:rsidRPr="00EC1825">
        <w:rPr>
          <w:rFonts w:ascii="Calibri" w:hAnsi="Calibri" w:cs="Calibri"/>
          <w:bCs/>
          <w:i/>
          <w:iCs/>
          <w:sz w:val="22"/>
          <w:szCs w:val="22"/>
        </w:rPr>
        <w:t>mobilní aplikac</w:t>
      </w:r>
      <w:r w:rsidR="005453A0" w:rsidRPr="00EC1825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C7459A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5453A0" w:rsidRPr="00EC1825">
        <w:rPr>
          <w:rFonts w:ascii="Calibri" w:hAnsi="Calibri" w:cs="Calibri"/>
          <w:bCs/>
          <w:i/>
          <w:iCs/>
          <w:sz w:val="22"/>
          <w:szCs w:val="22"/>
        </w:rPr>
        <w:t>neustále inovují</w:t>
      </w:r>
      <w:r w:rsidR="00C7459A" w:rsidRPr="00EC1825">
        <w:rPr>
          <w:rFonts w:ascii="Calibri" w:hAnsi="Calibri" w:cs="Calibri"/>
          <w:bCs/>
          <w:i/>
          <w:iCs/>
          <w:sz w:val="22"/>
          <w:szCs w:val="22"/>
        </w:rPr>
        <w:t xml:space="preserve">. A ačkoliv mobilní bankovnictví </w:t>
      </w:r>
      <w:r w:rsidR="00B47D00" w:rsidRPr="00EC1825">
        <w:rPr>
          <w:rFonts w:ascii="Calibri" w:hAnsi="Calibri" w:cs="Calibri"/>
          <w:bCs/>
          <w:i/>
          <w:iCs/>
          <w:sz w:val="22"/>
          <w:szCs w:val="22"/>
        </w:rPr>
        <w:t>převažuje zejména u mladých lidí do 35 let, kteří s mobilem v ruce tráví téměř 24 hodin denně a je pro ně přirozenější využít pro správu a kontrolu svých financí právě telefon,</w:t>
      </w:r>
      <w:r w:rsidR="00C7459A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postupně roste počet uživatelů i mezi staršími generacemi. Tento trend do značné míry akcelerovala pandemie,</w:t>
      </w:r>
      <w:r w:rsidR="00B47D00" w:rsidRPr="00EC1825">
        <w:rPr>
          <w:rFonts w:ascii="Calibri" w:hAnsi="Calibri" w:cs="Calibri"/>
          <w:bCs/>
          <w:i/>
          <w:iCs/>
          <w:sz w:val="22"/>
          <w:szCs w:val="22"/>
        </w:rPr>
        <w:t>“</w:t>
      </w:r>
      <w:r w:rsidR="00B47D00" w:rsidRPr="00EC1825">
        <w:rPr>
          <w:rFonts w:ascii="Calibri" w:hAnsi="Calibri" w:cs="Calibri"/>
          <w:bCs/>
          <w:sz w:val="22"/>
          <w:szCs w:val="22"/>
        </w:rPr>
        <w:t xml:space="preserve"> komentuje Michal Straka, specialista agentury Ipsos na finanční trh. </w:t>
      </w:r>
    </w:p>
    <w:p w14:paraId="11A36BBD" w14:textId="30CF3BE0" w:rsidR="00D00375" w:rsidRDefault="00A96113" w:rsidP="00724177">
      <w:pPr>
        <w:spacing w:after="120" w:line="259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FFE877F" wp14:editId="7ABA7494">
            <wp:extent cx="3185160" cy="2239486"/>
            <wp:effectExtent l="0" t="0" r="0" b="889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148" cy="22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9D55" w14:textId="6FC1AE22" w:rsidR="00D00375" w:rsidRDefault="00A96113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EC1825">
        <w:rPr>
          <w:rFonts w:ascii="Calibri" w:hAnsi="Calibri" w:cs="Calibri"/>
          <w:bCs/>
          <w:sz w:val="22"/>
          <w:szCs w:val="22"/>
        </w:rPr>
        <w:t>Z hlediska přihlašování do mobilní bankovní aplikace</w:t>
      </w:r>
      <w:r w:rsidRPr="004D1685">
        <w:rPr>
          <w:rFonts w:ascii="Calibri" w:hAnsi="Calibri" w:cs="Calibri"/>
          <w:bCs/>
          <w:sz w:val="22"/>
          <w:szCs w:val="22"/>
        </w:rPr>
        <w:t xml:space="preserve"> dávají klienti bank přednost ověřování pomocí biometrických prvků, nejčastěji pak volí otisk prstu (46 %). Hlavním důvodem, proč elektronické bankovnictví někteří Češi stále </w:t>
      </w:r>
      <w:r>
        <w:rPr>
          <w:rFonts w:ascii="Calibri" w:hAnsi="Calibri" w:cs="Calibri"/>
          <w:bCs/>
          <w:sz w:val="22"/>
          <w:szCs w:val="22"/>
        </w:rPr>
        <w:t xml:space="preserve">vůbec </w:t>
      </w:r>
      <w:r w:rsidRPr="004D1685">
        <w:rPr>
          <w:rFonts w:ascii="Calibri" w:hAnsi="Calibri" w:cs="Calibri"/>
          <w:bCs/>
          <w:sz w:val="22"/>
          <w:szCs w:val="22"/>
        </w:rPr>
        <w:t>nevyužívají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4D1685">
        <w:rPr>
          <w:rFonts w:ascii="Calibri" w:hAnsi="Calibri" w:cs="Calibri"/>
          <w:bCs/>
          <w:sz w:val="22"/>
          <w:szCs w:val="22"/>
        </w:rPr>
        <w:t>je skutečnost</w:t>
      </w:r>
      <w:r w:rsidRPr="007C07E9">
        <w:rPr>
          <w:rFonts w:ascii="Calibri" w:hAnsi="Calibri" w:cs="Calibri"/>
          <w:bCs/>
          <w:sz w:val="22"/>
          <w:szCs w:val="22"/>
        </w:rPr>
        <w:t>,</w:t>
      </w:r>
      <w:r w:rsidRPr="004D1685">
        <w:rPr>
          <w:rFonts w:ascii="Calibri" w:hAnsi="Calibri" w:cs="Calibri"/>
          <w:bCs/>
          <w:sz w:val="22"/>
          <w:szCs w:val="22"/>
        </w:rPr>
        <w:t xml:space="preserve"> že</w:t>
      </w:r>
      <w:r w:rsidRPr="007C07E9">
        <w:rPr>
          <w:rFonts w:ascii="Calibri" w:hAnsi="Calibri" w:cs="Calibri"/>
          <w:bCs/>
          <w:sz w:val="22"/>
          <w:szCs w:val="22"/>
        </w:rPr>
        <w:t xml:space="preserve"> upřednostňují osobní vyřízení (57 %).</w:t>
      </w:r>
    </w:p>
    <w:p w14:paraId="2E7099F6" w14:textId="77777777" w:rsidR="00A96113" w:rsidRDefault="00A96113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</w:p>
    <w:p w14:paraId="09A7E997" w14:textId="77777777" w:rsidR="00181F20" w:rsidRPr="0044434D" w:rsidRDefault="00181F20" w:rsidP="00181F20">
      <w:pPr>
        <w:spacing w:after="120" w:line="259" w:lineRule="auto"/>
        <w:rPr>
          <w:rFonts w:cs="Arial"/>
          <w:b/>
          <w:bCs/>
          <w:szCs w:val="18"/>
        </w:rPr>
      </w:pPr>
      <w:r w:rsidRPr="007710E0">
        <w:rPr>
          <w:rFonts w:ascii="Calibri" w:hAnsi="Calibri" w:cs="Calibri"/>
          <w:b/>
          <w:color w:val="13576B"/>
          <w:sz w:val="22"/>
          <w:szCs w:val="22"/>
        </w:rPr>
        <w:t>Mobilní aplikace vs. internetové bankovnictví</w:t>
      </w:r>
    </w:p>
    <w:p w14:paraId="4C806A40" w14:textId="410F444F" w:rsidR="00573D72" w:rsidRDefault="00C7459A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Průzkum ČBA ukázal, že </w:t>
      </w:r>
      <w:r w:rsidR="00903703">
        <w:rPr>
          <w:rFonts w:ascii="Calibri" w:hAnsi="Calibri" w:cs="Calibri"/>
          <w:bCs/>
          <w:sz w:val="22"/>
          <w:szCs w:val="22"/>
        </w:rPr>
        <w:t>Češi</w:t>
      </w:r>
      <w:r w:rsidR="00EC1825">
        <w:rPr>
          <w:rFonts w:ascii="Calibri" w:hAnsi="Calibri" w:cs="Calibri"/>
          <w:bCs/>
          <w:sz w:val="22"/>
          <w:szCs w:val="22"/>
        </w:rPr>
        <w:t xml:space="preserve"> </w:t>
      </w:r>
      <w:r w:rsidR="00903703">
        <w:rPr>
          <w:rFonts w:ascii="Calibri" w:hAnsi="Calibri" w:cs="Calibri"/>
          <w:bCs/>
          <w:sz w:val="22"/>
          <w:szCs w:val="22"/>
        </w:rPr>
        <w:t>jsou</w:t>
      </w:r>
      <w:r w:rsidR="00A5726C">
        <w:rPr>
          <w:rFonts w:ascii="Calibri" w:hAnsi="Calibri" w:cs="Calibri"/>
          <w:bCs/>
          <w:sz w:val="22"/>
          <w:szCs w:val="22"/>
        </w:rPr>
        <w:t xml:space="preserve"> se svým elektronickým bankovnictvím spokojen</w:t>
      </w:r>
      <w:r w:rsidR="00903703">
        <w:rPr>
          <w:rFonts w:ascii="Calibri" w:hAnsi="Calibri" w:cs="Calibri"/>
          <w:bCs/>
          <w:sz w:val="22"/>
          <w:szCs w:val="22"/>
        </w:rPr>
        <w:t>i</w:t>
      </w:r>
      <w:r w:rsidR="00A5726C">
        <w:rPr>
          <w:rFonts w:ascii="Calibri" w:hAnsi="Calibri" w:cs="Calibri"/>
          <w:bCs/>
          <w:sz w:val="22"/>
          <w:szCs w:val="22"/>
        </w:rPr>
        <w:t xml:space="preserve"> – konkrétně 48 % s internetovým bankovnictvím a 55 % pak s mobilní bankovní </w:t>
      </w:r>
      <w:r w:rsidR="00A5726C" w:rsidRPr="00EC1825">
        <w:rPr>
          <w:rFonts w:ascii="Calibri" w:hAnsi="Calibri" w:cs="Calibri"/>
          <w:bCs/>
          <w:sz w:val="22"/>
          <w:szCs w:val="22"/>
        </w:rPr>
        <w:t>aplikací.</w:t>
      </w:r>
      <w:r w:rsidR="00866119" w:rsidRPr="00EC1825">
        <w:rPr>
          <w:rFonts w:ascii="Calibri" w:hAnsi="Calibri" w:cs="Calibri"/>
          <w:bCs/>
          <w:sz w:val="22"/>
          <w:szCs w:val="22"/>
        </w:rPr>
        <w:t xml:space="preserve"> </w:t>
      </w:r>
      <w:r w:rsidR="00EC1825" w:rsidRPr="00EC1825">
        <w:rPr>
          <w:rFonts w:ascii="Calibri" w:hAnsi="Calibri" w:cs="Calibri"/>
          <w:bCs/>
          <w:sz w:val="22"/>
          <w:szCs w:val="22"/>
        </w:rPr>
        <w:t>„</w:t>
      </w:r>
      <w:r w:rsidR="002521F6" w:rsidRPr="00EC1825">
        <w:rPr>
          <w:rFonts w:ascii="Calibri" w:hAnsi="Calibri" w:cs="Calibri"/>
          <w:bCs/>
          <w:i/>
          <w:iCs/>
          <w:sz w:val="22"/>
          <w:szCs w:val="22"/>
        </w:rPr>
        <w:t xml:space="preserve">Pokud uživatelům něco vadí, tak v případě internetového bankovnictví jde nejčastěji o složitost přihlašování, výpadky a složité ověřování plateb. U mobilní aplikace pak o výpadky </w:t>
      </w:r>
      <w:r w:rsidR="00051048">
        <w:rPr>
          <w:rFonts w:ascii="Calibri" w:hAnsi="Calibri" w:cs="Calibri"/>
          <w:bCs/>
          <w:i/>
          <w:iCs/>
          <w:sz w:val="22"/>
          <w:szCs w:val="22"/>
        </w:rPr>
        <w:t xml:space="preserve">či odstávky </w:t>
      </w:r>
      <w:r w:rsidR="002521F6" w:rsidRPr="00EC1825">
        <w:rPr>
          <w:rFonts w:ascii="Calibri" w:hAnsi="Calibri" w:cs="Calibri"/>
          <w:bCs/>
          <w:i/>
          <w:iCs/>
          <w:sz w:val="22"/>
          <w:szCs w:val="22"/>
        </w:rPr>
        <w:t>a složité vyhledávání konkrétních plateb,“</w:t>
      </w:r>
      <w:r w:rsidR="002521F6" w:rsidRPr="00EC1825">
        <w:rPr>
          <w:rFonts w:ascii="Calibri" w:hAnsi="Calibri" w:cs="Calibri"/>
          <w:bCs/>
          <w:sz w:val="22"/>
          <w:szCs w:val="22"/>
        </w:rPr>
        <w:t xml:space="preserve"> upřesňuje výsledky Michal Straka z</w:t>
      </w:r>
      <w:r w:rsidR="004B3C71" w:rsidRPr="00EC1825">
        <w:rPr>
          <w:rFonts w:ascii="Calibri" w:hAnsi="Calibri" w:cs="Calibri"/>
          <w:bCs/>
          <w:sz w:val="22"/>
          <w:szCs w:val="22"/>
        </w:rPr>
        <w:t> </w:t>
      </w:r>
      <w:r w:rsidR="002521F6" w:rsidRPr="00EC1825">
        <w:rPr>
          <w:rFonts w:ascii="Calibri" w:hAnsi="Calibri" w:cs="Calibri"/>
          <w:bCs/>
          <w:sz w:val="22"/>
          <w:szCs w:val="22"/>
        </w:rPr>
        <w:t>Ipsos</w:t>
      </w:r>
      <w:r w:rsidR="004B3C71" w:rsidRPr="00EC1825">
        <w:rPr>
          <w:rFonts w:ascii="Calibri" w:hAnsi="Calibri" w:cs="Calibri"/>
          <w:bCs/>
          <w:sz w:val="22"/>
          <w:szCs w:val="22"/>
        </w:rPr>
        <w:t>, a doplňuje: „</w:t>
      </w:r>
      <w:r w:rsidR="004B3C71" w:rsidRPr="00EC1825">
        <w:rPr>
          <w:rFonts w:ascii="Calibri" w:hAnsi="Calibri" w:cs="Calibri"/>
          <w:bCs/>
          <w:i/>
          <w:iCs/>
          <w:sz w:val="22"/>
          <w:szCs w:val="22"/>
        </w:rPr>
        <w:t xml:space="preserve">Na druhou stranu by </w:t>
      </w:r>
      <w:r w:rsidR="00866119" w:rsidRPr="00EC1825">
        <w:rPr>
          <w:rFonts w:ascii="Calibri" w:hAnsi="Calibri" w:cs="Calibri"/>
          <w:bCs/>
          <w:i/>
          <w:iCs/>
          <w:sz w:val="22"/>
          <w:szCs w:val="22"/>
        </w:rPr>
        <w:t>uvítali zlepšení</w:t>
      </w:r>
      <w:r w:rsidR="004B3C71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jako např.</w:t>
      </w:r>
      <w:r w:rsidR="00866119" w:rsidRPr="00EC1825">
        <w:rPr>
          <w:rFonts w:ascii="Calibri" w:hAnsi="Calibri" w:cs="Calibri"/>
          <w:bCs/>
          <w:i/>
          <w:iCs/>
          <w:sz w:val="22"/>
          <w:szCs w:val="22"/>
        </w:rPr>
        <w:t xml:space="preserve"> možnost ověření příjemce platby před jejím odesláním nebo možnost využití multibankingu.</w:t>
      </w:r>
      <w:r w:rsidR="004B3C71" w:rsidRPr="00EC1825">
        <w:rPr>
          <w:rFonts w:ascii="Calibri" w:hAnsi="Calibri" w:cs="Calibri"/>
          <w:bCs/>
          <w:i/>
          <w:iCs/>
          <w:sz w:val="22"/>
          <w:szCs w:val="22"/>
        </w:rPr>
        <w:t>“</w:t>
      </w:r>
    </w:p>
    <w:p w14:paraId="019A0091" w14:textId="680C22FB" w:rsidR="00410EC6" w:rsidRDefault="005453A0" w:rsidP="00A96113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Využívání </w:t>
      </w:r>
      <w:r w:rsidR="00A96113">
        <w:rPr>
          <w:rFonts w:ascii="Calibri" w:hAnsi="Calibri" w:cs="Calibri"/>
          <w:bCs/>
          <w:sz w:val="22"/>
          <w:szCs w:val="22"/>
        </w:rPr>
        <w:t>internetového nebo mobilního bankovnictví</w:t>
      </w:r>
      <w:r>
        <w:rPr>
          <w:rFonts w:ascii="Calibri" w:hAnsi="Calibri" w:cs="Calibri"/>
          <w:bCs/>
          <w:sz w:val="22"/>
          <w:szCs w:val="22"/>
        </w:rPr>
        <w:t xml:space="preserve"> závisí na </w:t>
      </w:r>
      <w:r w:rsidR="004B3C71">
        <w:rPr>
          <w:rFonts w:ascii="Calibri" w:hAnsi="Calibri" w:cs="Calibri"/>
          <w:bCs/>
          <w:sz w:val="22"/>
          <w:szCs w:val="22"/>
        </w:rPr>
        <w:t>tom,</w:t>
      </w:r>
      <w:r>
        <w:rPr>
          <w:rFonts w:ascii="Calibri" w:hAnsi="Calibri" w:cs="Calibri"/>
          <w:bCs/>
          <w:sz w:val="22"/>
          <w:szCs w:val="22"/>
        </w:rPr>
        <w:t xml:space="preserve"> jaké úkony </w:t>
      </w:r>
      <w:r w:rsidR="004B3C71">
        <w:rPr>
          <w:rFonts w:ascii="Calibri" w:hAnsi="Calibri" w:cs="Calibri"/>
          <w:bCs/>
          <w:sz w:val="22"/>
          <w:szCs w:val="22"/>
        </w:rPr>
        <w:t>Češi</w:t>
      </w:r>
      <w:r w:rsidR="00A96113">
        <w:rPr>
          <w:rFonts w:ascii="Calibri" w:hAnsi="Calibri" w:cs="Calibri"/>
          <w:bCs/>
          <w:sz w:val="22"/>
          <w:szCs w:val="22"/>
        </w:rPr>
        <w:t xml:space="preserve"> chtějí realizovat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4B3C71">
        <w:rPr>
          <w:rFonts w:ascii="Calibri" w:hAnsi="Calibri" w:cs="Calibri"/>
          <w:bCs/>
          <w:sz w:val="22"/>
          <w:szCs w:val="22"/>
        </w:rPr>
        <w:t xml:space="preserve">Obecně platí, že </w:t>
      </w:r>
      <w:r w:rsidR="00866119">
        <w:rPr>
          <w:rFonts w:ascii="Calibri" w:hAnsi="Calibri" w:cs="Calibri"/>
          <w:bCs/>
          <w:sz w:val="22"/>
          <w:szCs w:val="22"/>
        </w:rPr>
        <w:t xml:space="preserve">jednodušší operace, jako jsou převody peněz v rámci </w:t>
      </w:r>
      <w:r w:rsidR="00410EC6">
        <w:rPr>
          <w:rFonts w:ascii="Calibri" w:hAnsi="Calibri" w:cs="Calibri"/>
          <w:bCs/>
          <w:sz w:val="22"/>
          <w:szCs w:val="22"/>
        </w:rPr>
        <w:t>své banky</w:t>
      </w:r>
      <w:r w:rsidR="00866119">
        <w:rPr>
          <w:rFonts w:ascii="Calibri" w:hAnsi="Calibri" w:cs="Calibri"/>
          <w:bCs/>
          <w:sz w:val="22"/>
          <w:szCs w:val="22"/>
        </w:rPr>
        <w:t>, tuzemské platby nebo kontroly zůstatků</w:t>
      </w:r>
      <w:r w:rsidR="00903703">
        <w:rPr>
          <w:rFonts w:ascii="Calibri" w:hAnsi="Calibri" w:cs="Calibri"/>
          <w:bCs/>
          <w:sz w:val="22"/>
          <w:szCs w:val="22"/>
        </w:rPr>
        <w:t xml:space="preserve"> a úspor</w:t>
      </w:r>
      <w:r w:rsidR="00866119">
        <w:rPr>
          <w:rFonts w:ascii="Calibri" w:hAnsi="Calibri" w:cs="Calibri"/>
          <w:bCs/>
          <w:sz w:val="22"/>
          <w:szCs w:val="22"/>
        </w:rPr>
        <w:t xml:space="preserve">, dělají Češi </w:t>
      </w:r>
      <w:r w:rsidR="00A96113">
        <w:rPr>
          <w:rFonts w:ascii="Calibri" w:hAnsi="Calibri" w:cs="Calibri"/>
          <w:bCs/>
          <w:sz w:val="22"/>
          <w:szCs w:val="22"/>
        </w:rPr>
        <w:t>spíše</w:t>
      </w:r>
      <w:r w:rsidR="00866119">
        <w:rPr>
          <w:rFonts w:ascii="Calibri" w:hAnsi="Calibri" w:cs="Calibri"/>
          <w:bCs/>
          <w:sz w:val="22"/>
          <w:szCs w:val="22"/>
        </w:rPr>
        <w:t xml:space="preserve"> v mobilním bankovnictví. Internetbank</w:t>
      </w:r>
      <w:r w:rsidR="007C2D30">
        <w:rPr>
          <w:rFonts w:ascii="Calibri" w:hAnsi="Calibri" w:cs="Calibri"/>
          <w:bCs/>
          <w:sz w:val="22"/>
          <w:szCs w:val="22"/>
        </w:rPr>
        <w:t>i</w:t>
      </w:r>
      <w:r w:rsidR="00866119">
        <w:rPr>
          <w:rFonts w:ascii="Calibri" w:hAnsi="Calibri" w:cs="Calibri"/>
          <w:bCs/>
          <w:sz w:val="22"/>
          <w:szCs w:val="22"/>
        </w:rPr>
        <w:t>ng naopak stále využívají pro složitější a sofistikovanější operace, jako je změna a nastavení trvalých příkazů či nastavení limitů na kartách.</w:t>
      </w:r>
    </w:p>
    <w:p w14:paraId="72228E12" w14:textId="6F150BFE" w:rsidR="00A96113" w:rsidRDefault="00A96113" w:rsidP="00A96113">
      <w:pPr>
        <w:spacing w:after="120" w:line="259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579FC39" wp14:editId="4C1E03B6">
            <wp:extent cx="3703320" cy="278738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8944" cy="27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75C6" w14:textId="6BDC1D78" w:rsidR="00A96113" w:rsidRDefault="00A96113" w:rsidP="00A96113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</w:p>
    <w:p w14:paraId="76637E0D" w14:textId="77777777" w:rsidR="00A96113" w:rsidRDefault="00A96113" w:rsidP="00A96113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</w:p>
    <w:p w14:paraId="1F3F51D6" w14:textId="36DD875A" w:rsidR="00882F15" w:rsidRPr="00D00375" w:rsidRDefault="00EC1825" w:rsidP="00724177">
      <w:pPr>
        <w:spacing w:after="120" w:line="259" w:lineRule="auto"/>
        <w:rPr>
          <w:rFonts w:ascii="Calibri" w:hAnsi="Calibri" w:cs="Calibri"/>
          <w:bCs/>
          <w:sz w:val="22"/>
          <w:szCs w:val="22"/>
        </w:rPr>
      </w:pPr>
      <w:r w:rsidRPr="00EC1825">
        <w:rPr>
          <w:rFonts w:ascii="Calibri" w:hAnsi="Calibri" w:cs="Calibri"/>
          <w:bCs/>
          <w:sz w:val="22"/>
          <w:szCs w:val="22"/>
        </w:rPr>
        <w:t xml:space="preserve">Nejčastěji Češi využívají mobilní (33 %) nebo internetové (31 %) bankovnictví několikrát týdně. </w:t>
      </w:r>
      <w:r w:rsidR="00882F15" w:rsidRPr="00D00375">
        <w:rPr>
          <w:rFonts w:ascii="Calibri" w:hAnsi="Calibri" w:cs="Calibri"/>
          <w:bCs/>
          <w:sz w:val="22"/>
          <w:szCs w:val="22"/>
        </w:rPr>
        <w:t xml:space="preserve">Z hlediska fungování je pro </w:t>
      </w:r>
      <w:r w:rsidR="00051048">
        <w:rPr>
          <w:rFonts w:ascii="Calibri" w:hAnsi="Calibri" w:cs="Calibri"/>
          <w:bCs/>
          <w:sz w:val="22"/>
          <w:szCs w:val="22"/>
        </w:rPr>
        <w:t>ně</w:t>
      </w:r>
      <w:r w:rsidR="00D00375" w:rsidRPr="00D00375">
        <w:rPr>
          <w:rFonts w:ascii="Calibri" w:hAnsi="Calibri" w:cs="Calibri"/>
          <w:bCs/>
          <w:sz w:val="22"/>
          <w:szCs w:val="22"/>
        </w:rPr>
        <w:t xml:space="preserve"> stále nejdůležitější </w:t>
      </w:r>
      <w:r w:rsidR="00882F15" w:rsidRPr="00D00375">
        <w:rPr>
          <w:rFonts w:ascii="Calibri" w:hAnsi="Calibri" w:cs="Calibri"/>
          <w:bCs/>
          <w:sz w:val="22"/>
          <w:szCs w:val="22"/>
        </w:rPr>
        <w:t>jednoduché a přehledné ovládání a vysoká míra zabezpečení</w:t>
      </w:r>
      <w:r w:rsidR="00D167D9">
        <w:rPr>
          <w:rFonts w:ascii="Calibri" w:hAnsi="Calibri" w:cs="Calibri"/>
          <w:bCs/>
          <w:sz w:val="22"/>
          <w:szCs w:val="22"/>
        </w:rPr>
        <w:t>.</w:t>
      </w:r>
      <w:r w:rsidR="00882F15" w:rsidRPr="00D00375">
        <w:rPr>
          <w:rFonts w:ascii="Calibri" w:hAnsi="Calibri" w:cs="Calibri"/>
          <w:bCs/>
          <w:sz w:val="22"/>
          <w:szCs w:val="22"/>
        </w:rPr>
        <w:t xml:space="preserve"> </w:t>
      </w:r>
    </w:p>
    <w:p w14:paraId="5B33409A" w14:textId="77777777" w:rsidR="00882F15" w:rsidRDefault="00882F15" w:rsidP="00724177">
      <w:pPr>
        <w:spacing w:after="120" w:line="259" w:lineRule="auto"/>
        <w:rPr>
          <w:rFonts w:cs="Arial"/>
          <w:szCs w:val="18"/>
        </w:rPr>
      </w:pPr>
    </w:p>
    <w:p w14:paraId="5F5B6D1C" w14:textId="6BA3D1A5" w:rsidR="00882F15" w:rsidRPr="00F75848" w:rsidRDefault="00882F15" w:rsidP="00724177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F75848">
        <w:rPr>
          <w:rFonts w:ascii="Calibri" w:hAnsi="Calibri" w:cs="Calibri"/>
          <w:b/>
          <w:color w:val="13576B"/>
          <w:sz w:val="22"/>
          <w:szCs w:val="22"/>
        </w:rPr>
        <w:t xml:space="preserve">Bankovní </w:t>
      </w:r>
      <w:r w:rsidR="005944F0" w:rsidRPr="00F75848">
        <w:rPr>
          <w:rFonts w:ascii="Calibri" w:hAnsi="Calibri" w:cs="Calibri"/>
          <w:b/>
          <w:color w:val="13576B"/>
          <w:sz w:val="22"/>
          <w:szCs w:val="22"/>
        </w:rPr>
        <w:t>identit</w:t>
      </w:r>
      <w:r w:rsidR="00655986" w:rsidRPr="00F75848">
        <w:rPr>
          <w:rFonts w:ascii="Calibri" w:hAnsi="Calibri" w:cs="Calibri"/>
          <w:b/>
          <w:color w:val="13576B"/>
          <w:sz w:val="22"/>
          <w:szCs w:val="22"/>
        </w:rPr>
        <w:t>u Češi znají a považují za přínos</w:t>
      </w:r>
    </w:p>
    <w:p w14:paraId="75368A3C" w14:textId="0F10C7A0" w:rsidR="00717A14" w:rsidRPr="00E8535D" w:rsidRDefault="00573D72" w:rsidP="00717A14">
      <w:pPr>
        <w:pStyle w:val="xmsonormal"/>
        <w:spacing w:before="0" w:beforeAutospacing="0" w:after="120" w:afterAutospacing="0" w:line="259" w:lineRule="auto"/>
        <w:jc w:val="both"/>
      </w:pPr>
      <w:r>
        <w:t xml:space="preserve">K rozvoji digitalizace také významně </w:t>
      </w:r>
      <w:r w:rsidR="00EC1825">
        <w:t xml:space="preserve">přispěla od ledna tohoto roku možnost širokého využití tzv. bankovní identity v dalších </w:t>
      </w:r>
      <w:r w:rsidR="00EC1825" w:rsidRPr="00E8535D">
        <w:t>oblastech, kde je třeba digitálně prokázat identitu daného uživatele</w:t>
      </w:r>
      <w:r w:rsidRPr="00E8535D">
        <w:t xml:space="preserve">. </w:t>
      </w:r>
      <w:r w:rsidR="00717A14" w:rsidRPr="00E8535D">
        <w:t xml:space="preserve">I přesto, že jde </w:t>
      </w:r>
      <w:r w:rsidR="00F84883" w:rsidRPr="00E8535D">
        <w:t xml:space="preserve">relativně </w:t>
      </w:r>
      <w:r w:rsidR="00717A14" w:rsidRPr="00E8535D">
        <w:t xml:space="preserve">o </w:t>
      </w:r>
      <w:r w:rsidRPr="00E8535D">
        <w:t xml:space="preserve">novinku </w:t>
      </w:r>
      <w:r w:rsidR="00717A14" w:rsidRPr="00E8535D">
        <w:t>na trhu</w:t>
      </w:r>
      <w:r w:rsidR="00F84883" w:rsidRPr="00E8535D">
        <w:t>,</w:t>
      </w:r>
      <w:r w:rsidR="00717A14" w:rsidRPr="00E8535D">
        <w:t xml:space="preserve"> tento pojem zná</w:t>
      </w:r>
      <w:r w:rsidR="00410EC6" w:rsidRPr="00E8535D">
        <w:t xml:space="preserve"> </w:t>
      </w:r>
      <w:r w:rsidR="00717A14" w:rsidRPr="00E8535D">
        <w:t>již 64 % Čechů</w:t>
      </w:r>
      <w:r w:rsidR="00EC1825" w:rsidRPr="00E8535D">
        <w:t xml:space="preserve">. </w:t>
      </w:r>
      <w:r w:rsidR="00F85048" w:rsidRPr="00E8535D">
        <w:t>O</w:t>
      </w:r>
      <w:r w:rsidRPr="00E8535D">
        <w:t>d uvedení na trh</w:t>
      </w:r>
      <w:r w:rsidR="00717A14" w:rsidRPr="00E8535D">
        <w:t xml:space="preserve"> se skrze </w:t>
      </w:r>
      <w:r w:rsidRPr="00E8535D">
        <w:t xml:space="preserve">bankovní identitu </w:t>
      </w:r>
      <w:r w:rsidR="00717A14" w:rsidRPr="00E8535D">
        <w:t>přihlásilo</w:t>
      </w:r>
      <w:r w:rsidR="00F84883" w:rsidRPr="00E8535D">
        <w:t xml:space="preserve"> </w:t>
      </w:r>
      <w:r w:rsidR="00717A14" w:rsidRPr="00E8535D">
        <w:t>k online službám státu</w:t>
      </w:r>
      <w:r w:rsidRPr="00E8535D">
        <w:t xml:space="preserve"> již</w:t>
      </w:r>
      <w:r w:rsidR="00717A14" w:rsidRPr="00E8535D">
        <w:t xml:space="preserve"> téměř 530 tis. unikátních uživatelů. </w:t>
      </w:r>
    </w:p>
    <w:p w14:paraId="5F7D1C30" w14:textId="37F9FDE4" w:rsidR="00D27AA2" w:rsidRPr="00E8535D" w:rsidRDefault="00F75848" w:rsidP="00724177">
      <w:pPr>
        <w:pStyle w:val="xmsonormal"/>
        <w:spacing w:before="0" w:beforeAutospacing="0" w:after="120" w:afterAutospacing="0" w:line="259" w:lineRule="auto"/>
        <w:jc w:val="both"/>
      </w:pPr>
      <w:r w:rsidRPr="00E8535D">
        <w:t>„</w:t>
      </w:r>
      <w:r w:rsidR="00D27AA2" w:rsidRPr="00E8535D">
        <w:rPr>
          <w:i/>
          <w:iCs/>
        </w:rPr>
        <w:t>Bankovní identita má</w:t>
      </w:r>
      <w:r w:rsidR="00573D72" w:rsidRPr="00E8535D">
        <w:rPr>
          <w:i/>
          <w:iCs/>
        </w:rPr>
        <w:t xml:space="preserve"> už</w:t>
      </w:r>
      <w:r w:rsidR="00D27AA2" w:rsidRPr="00E8535D">
        <w:rPr>
          <w:i/>
          <w:iCs/>
        </w:rPr>
        <w:t xml:space="preserve"> přes 5,</w:t>
      </w:r>
      <w:r w:rsidR="001B3948" w:rsidRPr="00E8535D">
        <w:rPr>
          <w:i/>
          <w:iCs/>
        </w:rPr>
        <w:t>8</w:t>
      </w:r>
      <w:r w:rsidR="00D27AA2" w:rsidRPr="00E8535D">
        <w:rPr>
          <w:i/>
          <w:iCs/>
        </w:rPr>
        <w:t xml:space="preserve"> milion</w:t>
      </w:r>
      <w:r w:rsidR="001B3948" w:rsidRPr="00E8535D">
        <w:rPr>
          <w:i/>
          <w:iCs/>
        </w:rPr>
        <w:t>ů</w:t>
      </w:r>
      <w:r w:rsidR="00D27AA2" w:rsidRPr="00E8535D">
        <w:rPr>
          <w:i/>
          <w:iCs/>
        </w:rPr>
        <w:t xml:space="preserve"> </w:t>
      </w:r>
      <w:r w:rsidR="001B3948" w:rsidRPr="00E8535D">
        <w:rPr>
          <w:i/>
          <w:iCs/>
        </w:rPr>
        <w:t>aktivovaných</w:t>
      </w:r>
      <w:r w:rsidR="00573D72" w:rsidRPr="00E8535D">
        <w:rPr>
          <w:i/>
          <w:iCs/>
        </w:rPr>
        <w:t xml:space="preserve"> identitních</w:t>
      </w:r>
      <w:r w:rsidR="001B3948" w:rsidRPr="00E8535D">
        <w:rPr>
          <w:i/>
          <w:iCs/>
        </w:rPr>
        <w:t xml:space="preserve"> prostředků</w:t>
      </w:r>
      <w:r w:rsidR="00D27AA2" w:rsidRPr="00E8535D">
        <w:rPr>
          <w:i/>
          <w:iCs/>
        </w:rPr>
        <w:t xml:space="preserve"> a jejich počet roste každým dnem. Zároveň </w:t>
      </w:r>
      <w:r w:rsidR="00573D72" w:rsidRPr="00E8535D">
        <w:rPr>
          <w:i/>
          <w:iCs/>
        </w:rPr>
        <w:t>se zvyšuje její aktivní využívání</w:t>
      </w:r>
      <w:r w:rsidR="00D27AA2" w:rsidRPr="00E8535D">
        <w:rPr>
          <w:i/>
          <w:iCs/>
        </w:rPr>
        <w:t xml:space="preserve">, a to zejména díky </w:t>
      </w:r>
      <w:r w:rsidR="007C2D30" w:rsidRPr="00E8535D">
        <w:rPr>
          <w:i/>
          <w:iCs/>
        </w:rPr>
        <w:t>jednoduchosti,</w:t>
      </w:r>
      <w:r w:rsidR="00573D72" w:rsidRPr="00E8535D">
        <w:rPr>
          <w:i/>
          <w:iCs/>
        </w:rPr>
        <w:t xml:space="preserve"> pohodlnosti</w:t>
      </w:r>
      <w:r w:rsidR="00D27AA2" w:rsidRPr="00E8535D">
        <w:rPr>
          <w:i/>
          <w:iCs/>
        </w:rPr>
        <w:t xml:space="preserve"> a bezpečnosti této </w:t>
      </w:r>
      <w:r w:rsidR="00655986" w:rsidRPr="00E8535D">
        <w:rPr>
          <w:i/>
          <w:iCs/>
        </w:rPr>
        <w:t>metody – stejně</w:t>
      </w:r>
      <w:r w:rsidR="00D27AA2" w:rsidRPr="00E8535D">
        <w:rPr>
          <w:i/>
          <w:iCs/>
        </w:rPr>
        <w:t xml:space="preserve"> jednoduše jako se občané přihlašují do svého internetového bankovnictví, se s bankovní identitou mohou identifikovat </w:t>
      </w:r>
      <w:r w:rsidR="00573D72" w:rsidRPr="00E8535D">
        <w:rPr>
          <w:i/>
          <w:iCs/>
        </w:rPr>
        <w:t>a následně pak využívat služby</w:t>
      </w:r>
      <w:r w:rsidR="00D27AA2" w:rsidRPr="00E8535D">
        <w:rPr>
          <w:i/>
          <w:iCs/>
        </w:rPr>
        <w:t xml:space="preserve"> státu (e-governmentu) či soukromých firem</w:t>
      </w:r>
      <w:r w:rsidRPr="00E8535D">
        <w:rPr>
          <w:i/>
          <w:iCs/>
        </w:rPr>
        <w:t>,</w:t>
      </w:r>
      <w:r w:rsidRPr="00E8535D">
        <w:t>“ uvádí Pavel Kolář z ČBA.</w:t>
      </w:r>
      <w:r w:rsidR="00D27AA2" w:rsidRPr="00E8535D">
        <w:t xml:space="preserve">  </w:t>
      </w:r>
    </w:p>
    <w:p w14:paraId="2D2103B0" w14:textId="79122D6D" w:rsidR="00717A14" w:rsidRPr="00F93463" w:rsidRDefault="00717A14" w:rsidP="00724177">
      <w:pPr>
        <w:pStyle w:val="xmsonormal"/>
        <w:spacing w:before="0" w:beforeAutospacing="0" w:after="120" w:afterAutospacing="0" w:line="259" w:lineRule="auto"/>
        <w:jc w:val="both"/>
      </w:pPr>
      <w:r w:rsidRPr="00E8535D">
        <w:t>Bankovní identitu Češi považují za přínos v oblasti digitalizace</w:t>
      </w:r>
      <w:r w:rsidR="00010F74">
        <w:t xml:space="preserve"> </w:t>
      </w:r>
      <w:r w:rsidR="00010F74" w:rsidRPr="00E8535D">
        <w:t>(67 %)</w:t>
      </w:r>
      <w:r w:rsidR="00F84883" w:rsidRPr="00E8535D">
        <w:t xml:space="preserve">. </w:t>
      </w:r>
      <w:r w:rsidR="00F85048" w:rsidRPr="00E8535D">
        <w:t>Ten</w:t>
      </w:r>
      <w:r w:rsidR="00F84883" w:rsidRPr="00E8535D">
        <w:t xml:space="preserve"> spatřují zejména</w:t>
      </w:r>
      <w:r w:rsidRPr="00E8535D">
        <w:t xml:space="preserve"> v</w:t>
      </w:r>
      <w:r w:rsidRPr="00F93463">
        <w:t xml:space="preserve"> možnosti čerpat služby od státu (57 %), </w:t>
      </w:r>
      <w:r w:rsidR="00F85048">
        <w:t>v </w:t>
      </w:r>
      <w:r w:rsidRPr="00F93463">
        <w:t>možnosti</w:t>
      </w:r>
      <w:r w:rsidR="00F85048">
        <w:t xml:space="preserve"> využívání</w:t>
      </w:r>
      <w:r w:rsidRPr="00F93463">
        <w:t xml:space="preserve"> zaručeného elektronického podpisu (41 %) a</w:t>
      </w:r>
      <w:r w:rsidR="00F85048">
        <w:t xml:space="preserve"> v</w:t>
      </w:r>
      <w:r w:rsidRPr="00F93463">
        <w:t xml:space="preserve"> možnosti čerpat služby také od soukromých firem (31 %). Co by ale uvítali je</w:t>
      </w:r>
      <w:r w:rsidR="00010F74">
        <w:t xml:space="preserve"> i</w:t>
      </w:r>
      <w:r w:rsidRPr="00F93463">
        <w:t xml:space="preserve"> možnost přihlášení, resp.</w:t>
      </w:r>
      <w:r w:rsidR="0064661E" w:rsidRPr="00F93463">
        <w:t xml:space="preserve"> identifikace</w:t>
      </w:r>
      <w:r w:rsidR="00F85048">
        <w:t xml:space="preserve">, v případě snahy o využití elektronických služeb na </w:t>
      </w:r>
      <w:r w:rsidR="00F85048" w:rsidRPr="00F93463">
        <w:t>portál</w:t>
      </w:r>
      <w:r w:rsidR="00F85048">
        <w:t>ech</w:t>
      </w:r>
      <w:r w:rsidR="00F85048" w:rsidRPr="00F93463">
        <w:t xml:space="preserve"> zdravotních pojišťoven</w:t>
      </w:r>
      <w:r w:rsidR="0064661E" w:rsidRPr="00F93463">
        <w:t>, registrů či telefonních operátů.</w:t>
      </w:r>
    </w:p>
    <w:p w14:paraId="3AB11998" w14:textId="0479203E" w:rsidR="00DE04EF" w:rsidRDefault="00DE04EF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35D6AE69" w14:textId="07EDBB5A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463930EE" w14:textId="1B16EE02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59B58A82" w14:textId="248F7784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2EE8D813" w14:textId="35B61191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24CCB827" w14:textId="5CC166CA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02913D30" w14:textId="77777777" w:rsidR="00CC2785" w:rsidRDefault="00CC2785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39E89BEF" w14:textId="3CFCF7DA" w:rsidR="00DE04EF" w:rsidRDefault="00DE04EF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0C0401BA" w14:textId="1F5F9C54" w:rsidR="00DE04EF" w:rsidRDefault="00724177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76A19" wp14:editId="4B928B8E">
                <wp:simplePos x="0" y="0"/>
                <wp:positionH relativeFrom="margin">
                  <wp:posOffset>-33655</wp:posOffset>
                </wp:positionH>
                <wp:positionV relativeFrom="paragraph">
                  <wp:posOffset>23495</wp:posOffset>
                </wp:positionV>
                <wp:extent cx="6574790" cy="73279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732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CB9A7" w14:textId="77777777" w:rsidR="00DE04EF" w:rsidRPr="005944F0" w:rsidRDefault="00DE04EF" w:rsidP="00DE04EF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5944F0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průzkumu</w:t>
                            </w:r>
                          </w:p>
                          <w:p w14:paraId="7B4B1581" w14:textId="6437C3B2" w:rsidR="00DE04EF" w:rsidRPr="005944F0" w:rsidRDefault="00DE04EF" w:rsidP="00DE04EF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szCs w:val="18"/>
                              </w:rPr>
                            </w:pPr>
                            <w:r w:rsidRPr="005944F0">
                              <w:rPr>
                                <w:rFonts w:ascii="Calibri" w:hAnsi="Calibri" w:cs="Arial"/>
                                <w:szCs w:val="18"/>
                              </w:rPr>
                              <w:t>Průzkumu se zúčastnilo 1 000 respondentů z celé ČR ve věku mezi 18-79 lety. Pro ČBA jej metodou online dotazování (CAWI) realizovala agentura Ipsos v srpn</w:t>
                            </w:r>
                            <w:r w:rsidR="00F67710">
                              <w:rPr>
                                <w:rFonts w:ascii="Calibri" w:hAnsi="Calibri" w:cs="Arial"/>
                                <w:szCs w:val="18"/>
                              </w:rPr>
                              <w:t>u</w:t>
                            </w:r>
                            <w:r w:rsidRPr="005944F0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2021 za pomoci Ipsos panelu Populace.cz.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6A19" id="Obdélník 5" o:spid="_x0000_s1026" style="position:absolute;left:0;text-align:left;margin-left:-2.65pt;margin-top:1.85pt;width:517.7pt;height:57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" fillcolor="#bfbfbf [2412]" stroked="f" strokeweight="1pt">
                <v:textbox inset="3mm,3mm,3mm,3mm">
                  <w:txbxContent>
                    <w:p w14:paraId="375CB9A7" w14:textId="77777777" w:rsidR="00DE04EF" w:rsidRPr="005944F0" w:rsidRDefault="00DE04EF" w:rsidP="00DE04EF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5944F0">
                        <w:rPr>
                          <w:rFonts w:ascii="Calibri" w:hAnsi="Calibri" w:cs="Arial"/>
                          <w:b/>
                          <w:sz w:val="20"/>
                        </w:rPr>
                        <w:t>O průzkumu</w:t>
                      </w:r>
                    </w:p>
                    <w:p w14:paraId="7B4B1581" w14:textId="6437C3B2" w:rsidR="00DE04EF" w:rsidRPr="005944F0" w:rsidRDefault="00DE04EF" w:rsidP="00DE04EF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szCs w:val="18"/>
                        </w:rPr>
                      </w:pPr>
                      <w:r w:rsidRPr="005944F0">
                        <w:rPr>
                          <w:rFonts w:ascii="Calibri" w:hAnsi="Calibri" w:cs="Arial"/>
                          <w:szCs w:val="18"/>
                        </w:rPr>
                        <w:t>Průzkumu se zúčastnilo 1 000 respondentů z celé ČR ve věku mezi 18-79 lety. Pro ČBA jej metodou online dotazování (CAWI) realizovala agentura Ipsos v srpn</w:t>
                      </w:r>
                      <w:r w:rsidR="00F67710">
                        <w:rPr>
                          <w:rFonts w:ascii="Calibri" w:hAnsi="Calibri" w:cs="Arial"/>
                          <w:szCs w:val="18"/>
                        </w:rPr>
                        <w:t>u</w:t>
                      </w:r>
                      <w:r w:rsidRPr="005944F0">
                        <w:rPr>
                          <w:rFonts w:ascii="Calibri" w:hAnsi="Calibri" w:cs="Arial"/>
                          <w:szCs w:val="18"/>
                        </w:rPr>
                        <w:t xml:space="preserve"> 2021 za pomoci Ipsos panelu Populace.cz.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70AAC" w14:textId="589C5FC1" w:rsidR="00DE04EF" w:rsidRDefault="00DE04EF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2B5357D1" w14:textId="5997D7E6" w:rsidR="00DE04EF" w:rsidRPr="0001227F" w:rsidRDefault="00DE04EF" w:rsidP="00724177">
      <w:pPr>
        <w:spacing w:after="120" w:line="259" w:lineRule="auto"/>
        <w:rPr>
          <w:rFonts w:ascii="Calibri" w:hAnsi="Calibri" w:cs="Calibri"/>
          <w:i/>
          <w:iCs/>
          <w:sz w:val="20"/>
        </w:rPr>
      </w:pPr>
    </w:p>
    <w:p w14:paraId="03609C5E" w14:textId="1B8DE88E" w:rsidR="00EF607A" w:rsidRPr="0001227F" w:rsidRDefault="00C948E7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E1F4E3A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0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1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I16lQc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Pr="0001227F" w:rsidRDefault="0069373F" w:rsidP="00724177">
      <w:pPr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01227F" w:rsidRDefault="00C42F00" w:rsidP="00724177">
      <w:pPr>
        <w:spacing w:after="120" w:line="259" w:lineRule="auto"/>
        <w:rPr>
          <w:rFonts w:ascii="Calibri" w:hAnsi="Calibri" w:cs="Calibri"/>
          <w:sz w:val="20"/>
        </w:rPr>
      </w:pPr>
    </w:p>
    <w:sectPr w:rsidR="00C42F00" w:rsidRPr="0001227F" w:rsidSect="005B37EC">
      <w:headerReference w:type="default" r:id="rId12"/>
      <w:footerReference w:type="default" r:id="rId13"/>
      <w:pgSz w:w="11906" w:h="16838"/>
      <w:pgMar w:top="2127" w:right="849" w:bottom="1276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98F3" w14:textId="77777777" w:rsidR="0013538F" w:rsidRDefault="0013538F" w:rsidP="00F573F1">
      <w:r>
        <w:separator/>
      </w:r>
    </w:p>
  </w:endnote>
  <w:endnote w:type="continuationSeparator" w:id="0">
    <w:p w14:paraId="300644AA" w14:textId="77777777" w:rsidR="0013538F" w:rsidRDefault="0013538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756393FB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6773</wp:posOffset>
                  </wp:positionV>
                  <wp:extent cx="3042285" cy="701040"/>
                  <wp:effectExtent l="0" t="0" r="5715" b="0"/>
                  <wp:wrapNone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CD8E" w14:textId="77777777" w:rsidR="0013538F" w:rsidRDefault="0013538F" w:rsidP="00F573F1">
      <w:r>
        <w:separator/>
      </w:r>
    </w:p>
  </w:footnote>
  <w:footnote w:type="continuationSeparator" w:id="0">
    <w:p w14:paraId="004379B8" w14:textId="77777777" w:rsidR="0013538F" w:rsidRDefault="0013538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98" name="Obráze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00" name="Obráze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64CA53DE" w:rsidR="002D4720" w:rsidRPr="008C5D4D" w:rsidRDefault="00882F15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32F87643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882F15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04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882F15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64CA53DE" w:rsidR="002D4720" w:rsidRPr="008C5D4D" w:rsidRDefault="00882F15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32F87643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882F15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04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882F15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52060E"/>
    <w:multiLevelType w:val="hybridMultilevel"/>
    <w:tmpl w:val="F4840A6C"/>
    <w:lvl w:ilvl="0" w:tplc="1A0ED4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0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61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48E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4BD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80D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A0E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2B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72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3EC3"/>
    <w:multiLevelType w:val="hybridMultilevel"/>
    <w:tmpl w:val="0018FCEC"/>
    <w:lvl w:ilvl="0" w:tplc="A09886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859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CD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C15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AB2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C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DD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B8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635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6D60C6"/>
    <w:multiLevelType w:val="hybridMultilevel"/>
    <w:tmpl w:val="B5561A12"/>
    <w:lvl w:ilvl="0" w:tplc="218666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58E7D34"/>
    <w:multiLevelType w:val="hybridMultilevel"/>
    <w:tmpl w:val="F5707E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D066F5"/>
    <w:multiLevelType w:val="hybridMultilevel"/>
    <w:tmpl w:val="31C0DAF6"/>
    <w:lvl w:ilvl="0" w:tplc="CBE83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2E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03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25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8E9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20B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53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B3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A4F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F12778"/>
    <w:multiLevelType w:val="hybridMultilevel"/>
    <w:tmpl w:val="CB8098EC"/>
    <w:lvl w:ilvl="0" w:tplc="29BA45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C88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EFB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50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E47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63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BE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E85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C67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B1567"/>
    <w:multiLevelType w:val="hybridMultilevel"/>
    <w:tmpl w:val="9CF0143A"/>
    <w:lvl w:ilvl="0" w:tplc="3DE49F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02C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8C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0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881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45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867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D8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55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2"/>
  </w:num>
  <w:num w:numId="4">
    <w:abstractNumId w:val="16"/>
  </w:num>
  <w:num w:numId="5">
    <w:abstractNumId w:val="4"/>
  </w:num>
  <w:num w:numId="6">
    <w:abstractNumId w:val="30"/>
  </w:num>
  <w:num w:numId="7">
    <w:abstractNumId w:val="6"/>
  </w:num>
  <w:num w:numId="8">
    <w:abstractNumId w:val="35"/>
  </w:num>
  <w:num w:numId="9">
    <w:abstractNumId w:val="5"/>
  </w:num>
  <w:num w:numId="10">
    <w:abstractNumId w:val="31"/>
  </w:num>
  <w:num w:numId="11">
    <w:abstractNumId w:val="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9"/>
  </w:num>
  <w:num w:numId="17">
    <w:abstractNumId w:val="12"/>
  </w:num>
  <w:num w:numId="18">
    <w:abstractNumId w:val="19"/>
  </w:num>
  <w:num w:numId="19">
    <w:abstractNumId w:val="27"/>
  </w:num>
  <w:num w:numId="20">
    <w:abstractNumId w:val="10"/>
  </w:num>
  <w:num w:numId="21">
    <w:abstractNumId w:val="0"/>
  </w:num>
  <w:num w:numId="22">
    <w:abstractNumId w:val="29"/>
  </w:num>
  <w:num w:numId="23">
    <w:abstractNumId w:val="34"/>
  </w:num>
  <w:num w:numId="24">
    <w:abstractNumId w:val="28"/>
  </w:num>
  <w:num w:numId="25">
    <w:abstractNumId w:val="18"/>
  </w:num>
  <w:num w:numId="26">
    <w:abstractNumId w:val="15"/>
  </w:num>
  <w:num w:numId="27">
    <w:abstractNumId w:val="33"/>
  </w:num>
  <w:num w:numId="28">
    <w:abstractNumId w:val="7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0"/>
  </w:num>
  <w:num w:numId="34">
    <w:abstractNumId w:val="24"/>
  </w:num>
  <w:num w:numId="35">
    <w:abstractNumId w:val="23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0F74"/>
    <w:rsid w:val="000118C2"/>
    <w:rsid w:val="0001227F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1E97"/>
    <w:rsid w:val="00043889"/>
    <w:rsid w:val="00044002"/>
    <w:rsid w:val="000444EA"/>
    <w:rsid w:val="00047DF1"/>
    <w:rsid w:val="000509DD"/>
    <w:rsid w:val="00050AF7"/>
    <w:rsid w:val="00051048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0C8"/>
    <w:rsid w:val="000B79A4"/>
    <w:rsid w:val="000C045B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957"/>
    <w:rsid w:val="000E4ABC"/>
    <w:rsid w:val="000E563F"/>
    <w:rsid w:val="000E64FC"/>
    <w:rsid w:val="000F02C1"/>
    <w:rsid w:val="000F02FD"/>
    <w:rsid w:val="000F4318"/>
    <w:rsid w:val="000F70CA"/>
    <w:rsid w:val="00101044"/>
    <w:rsid w:val="0010268F"/>
    <w:rsid w:val="0010277A"/>
    <w:rsid w:val="00103662"/>
    <w:rsid w:val="001126B2"/>
    <w:rsid w:val="0011443F"/>
    <w:rsid w:val="00115D53"/>
    <w:rsid w:val="00116F4B"/>
    <w:rsid w:val="00121FAD"/>
    <w:rsid w:val="00122810"/>
    <w:rsid w:val="00122CC4"/>
    <w:rsid w:val="0012351B"/>
    <w:rsid w:val="00123FF9"/>
    <w:rsid w:val="001253CC"/>
    <w:rsid w:val="00131E94"/>
    <w:rsid w:val="00132EE9"/>
    <w:rsid w:val="0013538F"/>
    <w:rsid w:val="001361CA"/>
    <w:rsid w:val="00136FC5"/>
    <w:rsid w:val="0013716D"/>
    <w:rsid w:val="00140E10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441E"/>
    <w:rsid w:val="00175083"/>
    <w:rsid w:val="00175A85"/>
    <w:rsid w:val="00176C20"/>
    <w:rsid w:val="00181F20"/>
    <w:rsid w:val="00182C97"/>
    <w:rsid w:val="00183066"/>
    <w:rsid w:val="00184412"/>
    <w:rsid w:val="00195C6D"/>
    <w:rsid w:val="00196F95"/>
    <w:rsid w:val="0019772B"/>
    <w:rsid w:val="001A2623"/>
    <w:rsid w:val="001A46CC"/>
    <w:rsid w:val="001A6304"/>
    <w:rsid w:val="001B1060"/>
    <w:rsid w:val="001B3948"/>
    <w:rsid w:val="001B5A08"/>
    <w:rsid w:val="001C091C"/>
    <w:rsid w:val="001C2261"/>
    <w:rsid w:val="001C6945"/>
    <w:rsid w:val="001C7F88"/>
    <w:rsid w:val="001D169B"/>
    <w:rsid w:val="001D3C90"/>
    <w:rsid w:val="001D5BB9"/>
    <w:rsid w:val="001D7365"/>
    <w:rsid w:val="001E15FD"/>
    <w:rsid w:val="001E27B8"/>
    <w:rsid w:val="001E31AB"/>
    <w:rsid w:val="001E6A84"/>
    <w:rsid w:val="001E6F5D"/>
    <w:rsid w:val="001F3DF4"/>
    <w:rsid w:val="001F49EA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21F6"/>
    <w:rsid w:val="0025305E"/>
    <w:rsid w:val="00253D09"/>
    <w:rsid w:val="00256016"/>
    <w:rsid w:val="00256268"/>
    <w:rsid w:val="002567A3"/>
    <w:rsid w:val="00262B7F"/>
    <w:rsid w:val="00266980"/>
    <w:rsid w:val="00267ACA"/>
    <w:rsid w:val="00270A4E"/>
    <w:rsid w:val="00275209"/>
    <w:rsid w:val="00276838"/>
    <w:rsid w:val="00277E29"/>
    <w:rsid w:val="00280D31"/>
    <w:rsid w:val="00283681"/>
    <w:rsid w:val="00290498"/>
    <w:rsid w:val="0029774E"/>
    <w:rsid w:val="002A02A1"/>
    <w:rsid w:val="002A2CE3"/>
    <w:rsid w:val="002A31A1"/>
    <w:rsid w:val="002A3CF3"/>
    <w:rsid w:val="002A3F7E"/>
    <w:rsid w:val="002A4191"/>
    <w:rsid w:val="002A6290"/>
    <w:rsid w:val="002A6A5A"/>
    <w:rsid w:val="002B4617"/>
    <w:rsid w:val="002B5069"/>
    <w:rsid w:val="002B724C"/>
    <w:rsid w:val="002B762A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E1390"/>
    <w:rsid w:val="002E4CA1"/>
    <w:rsid w:val="002E5E57"/>
    <w:rsid w:val="002F1752"/>
    <w:rsid w:val="002F2FAA"/>
    <w:rsid w:val="002F477C"/>
    <w:rsid w:val="002F557F"/>
    <w:rsid w:val="0030152F"/>
    <w:rsid w:val="003028DC"/>
    <w:rsid w:val="00315F32"/>
    <w:rsid w:val="00320811"/>
    <w:rsid w:val="00324743"/>
    <w:rsid w:val="003253AF"/>
    <w:rsid w:val="00327407"/>
    <w:rsid w:val="00327CB6"/>
    <w:rsid w:val="00335341"/>
    <w:rsid w:val="00337157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69F"/>
    <w:rsid w:val="003749A5"/>
    <w:rsid w:val="00376803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56E9"/>
    <w:rsid w:val="003A623D"/>
    <w:rsid w:val="003B0433"/>
    <w:rsid w:val="003B04C1"/>
    <w:rsid w:val="003B2C84"/>
    <w:rsid w:val="003B4F01"/>
    <w:rsid w:val="003B5E6F"/>
    <w:rsid w:val="003C12B6"/>
    <w:rsid w:val="003C32B0"/>
    <w:rsid w:val="003C373E"/>
    <w:rsid w:val="003C3D7F"/>
    <w:rsid w:val="003C6326"/>
    <w:rsid w:val="003C6D87"/>
    <w:rsid w:val="003C6F6F"/>
    <w:rsid w:val="003D079C"/>
    <w:rsid w:val="003D224C"/>
    <w:rsid w:val="003D2826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77E"/>
    <w:rsid w:val="00402FA1"/>
    <w:rsid w:val="00403744"/>
    <w:rsid w:val="00410DC5"/>
    <w:rsid w:val="00410EC6"/>
    <w:rsid w:val="00414AD4"/>
    <w:rsid w:val="0041521E"/>
    <w:rsid w:val="00416763"/>
    <w:rsid w:val="00422B81"/>
    <w:rsid w:val="00425B3B"/>
    <w:rsid w:val="004325D3"/>
    <w:rsid w:val="004371EE"/>
    <w:rsid w:val="00437589"/>
    <w:rsid w:val="0044434D"/>
    <w:rsid w:val="004444EE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77CEB"/>
    <w:rsid w:val="0048354D"/>
    <w:rsid w:val="0048489E"/>
    <w:rsid w:val="00490E1A"/>
    <w:rsid w:val="00492636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3C71"/>
    <w:rsid w:val="004B564F"/>
    <w:rsid w:val="004B7ECE"/>
    <w:rsid w:val="004C0A56"/>
    <w:rsid w:val="004C3946"/>
    <w:rsid w:val="004C50BF"/>
    <w:rsid w:val="004C629B"/>
    <w:rsid w:val="004C751A"/>
    <w:rsid w:val="004C7E8B"/>
    <w:rsid w:val="004D0A85"/>
    <w:rsid w:val="004D1685"/>
    <w:rsid w:val="004D3E58"/>
    <w:rsid w:val="004D4333"/>
    <w:rsid w:val="004D6531"/>
    <w:rsid w:val="004E011D"/>
    <w:rsid w:val="004E1AC6"/>
    <w:rsid w:val="004E26E2"/>
    <w:rsid w:val="004E4B5B"/>
    <w:rsid w:val="004E5E51"/>
    <w:rsid w:val="004F4632"/>
    <w:rsid w:val="004F6CFB"/>
    <w:rsid w:val="004F6EA8"/>
    <w:rsid w:val="004F70A7"/>
    <w:rsid w:val="005019FE"/>
    <w:rsid w:val="005069C2"/>
    <w:rsid w:val="0051164C"/>
    <w:rsid w:val="00512176"/>
    <w:rsid w:val="00517111"/>
    <w:rsid w:val="005208BD"/>
    <w:rsid w:val="00521FF6"/>
    <w:rsid w:val="00530967"/>
    <w:rsid w:val="0053589B"/>
    <w:rsid w:val="00537D95"/>
    <w:rsid w:val="00541E73"/>
    <w:rsid w:val="005453A0"/>
    <w:rsid w:val="0054574A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3D72"/>
    <w:rsid w:val="00573F62"/>
    <w:rsid w:val="00576C13"/>
    <w:rsid w:val="00576CF4"/>
    <w:rsid w:val="00577164"/>
    <w:rsid w:val="00577D9F"/>
    <w:rsid w:val="00581CC1"/>
    <w:rsid w:val="00584718"/>
    <w:rsid w:val="00584D4C"/>
    <w:rsid w:val="00587350"/>
    <w:rsid w:val="00587BA9"/>
    <w:rsid w:val="005944F0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37EC"/>
    <w:rsid w:val="005B5E17"/>
    <w:rsid w:val="005C1943"/>
    <w:rsid w:val="005C22C2"/>
    <w:rsid w:val="005C501A"/>
    <w:rsid w:val="005C5EF4"/>
    <w:rsid w:val="005C6D52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1F6F"/>
    <w:rsid w:val="005E4132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3EC"/>
    <w:rsid w:val="00622191"/>
    <w:rsid w:val="00622D62"/>
    <w:rsid w:val="0062336F"/>
    <w:rsid w:val="00624A28"/>
    <w:rsid w:val="006264F1"/>
    <w:rsid w:val="00626CB1"/>
    <w:rsid w:val="0063314F"/>
    <w:rsid w:val="00636E18"/>
    <w:rsid w:val="00637228"/>
    <w:rsid w:val="0064298D"/>
    <w:rsid w:val="0064364F"/>
    <w:rsid w:val="006445A3"/>
    <w:rsid w:val="0064661E"/>
    <w:rsid w:val="00647A7A"/>
    <w:rsid w:val="00650724"/>
    <w:rsid w:val="0065124E"/>
    <w:rsid w:val="006513A0"/>
    <w:rsid w:val="00654F37"/>
    <w:rsid w:val="00655986"/>
    <w:rsid w:val="00661C43"/>
    <w:rsid w:val="00662C23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B4A"/>
    <w:rsid w:val="006A0CE0"/>
    <w:rsid w:val="006A0F4A"/>
    <w:rsid w:val="006A1D16"/>
    <w:rsid w:val="006A7BEA"/>
    <w:rsid w:val="006B120F"/>
    <w:rsid w:val="006B2EBD"/>
    <w:rsid w:val="006B2F86"/>
    <w:rsid w:val="006B37A6"/>
    <w:rsid w:val="006B42C4"/>
    <w:rsid w:val="006C0355"/>
    <w:rsid w:val="006C13D5"/>
    <w:rsid w:val="006C3A40"/>
    <w:rsid w:val="006C3F79"/>
    <w:rsid w:val="006D0EE8"/>
    <w:rsid w:val="006D12C7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E702B"/>
    <w:rsid w:val="006E7DCA"/>
    <w:rsid w:val="006F08E1"/>
    <w:rsid w:val="006F1A53"/>
    <w:rsid w:val="006F2196"/>
    <w:rsid w:val="006F2B29"/>
    <w:rsid w:val="006F5A87"/>
    <w:rsid w:val="006F7BDA"/>
    <w:rsid w:val="00702D07"/>
    <w:rsid w:val="007078D6"/>
    <w:rsid w:val="007133E9"/>
    <w:rsid w:val="00714837"/>
    <w:rsid w:val="00715087"/>
    <w:rsid w:val="00717A14"/>
    <w:rsid w:val="00717B00"/>
    <w:rsid w:val="00720DE3"/>
    <w:rsid w:val="00722F2C"/>
    <w:rsid w:val="00723293"/>
    <w:rsid w:val="00724177"/>
    <w:rsid w:val="00724D46"/>
    <w:rsid w:val="00727012"/>
    <w:rsid w:val="0072723A"/>
    <w:rsid w:val="00733C05"/>
    <w:rsid w:val="0073460E"/>
    <w:rsid w:val="007402C2"/>
    <w:rsid w:val="007424C4"/>
    <w:rsid w:val="00743577"/>
    <w:rsid w:val="00744C66"/>
    <w:rsid w:val="007464CC"/>
    <w:rsid w:val="007609D5"/>
    <w:rsid w:val="00762FBA"/>
    <w:rsid w:val="00764748"/>
    <w:rsid w:val="00765515"/>
    <w:rsid w:val="007710E0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039B"/>
    <w:rsid w:val="00793662"/>
    <w:rsid w:val="007953B5"/>
    <w:rsid w:val="007964DC"/>
    <w:rsid w:val="007A2635"/>
    <w:rsid w:val="007A3BFB"/>
    <w:rsid w:val="007A7B10"/>
    <w:rsid w:val="007B02A8"/>
    <w:rsid w:val="007B0B30"/>
    <w:rsid w:val="007B5E3D"/>
    <w:rsid w:val="007B6B28"/>
    <w:rsid w:val="007B79F6"/>
    <w:rsid w:val="007B7B44"/>
    <w:rsid w:val="007C07E9"/>
    <w:rsid w:val="007C2D30"/>
    <w:rsid w:val="007C4C83"/>
    <w:rsid w:val="007C6225"/>
    <w:rsid w:val="007C7981"/>
    <w:rsid w:val="007D1E88"/>
    <w:rsid w:val="007D275E"/>
    <w:rsid w:val="007D3F75"/>
    <w:rsid w:val="007D4025"/>
    <w:rsid w:val="007E1035"/>
    <w:rsid w:val="007E18D1"/>
    <w:rsid w:val="007E770A"/>
    <w:rsid w:val="007F1600"/>
    <w:rsid w:val="007F166D"/>
    <w:rsid w:val="007F1EDF"/>
    <w:rsid w:val="007F40D6"/>
    <w:rsid w:val="007F742B"/>
    <w:rsid w:val="007F7CBC"/>
    <w:rsid w:val="008008C4"/>
    <w:rsid w:val="00802F9F"/>
    <w:rsid w:val="00803E55"/>
    <w:rsid w:val="00804F92"/>
    <w:rsid w:val="00807F85"/>
    <w:rsid w:val="0081070D"/>
    <w:rsid w:val="00810A52"/>
    <w:rsid w:val="00811F2C"/>
    <w:rsid w:val="00811FE2"/>
    <w:rsid w:val="00820A66"/>
    <w:rsid w:val="00822D27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66119"/>
    <w:rsid w:val="00867752"/>
    <w:rsid w:val="00870102"/>
    <w:rsid w:val="00872847"/>
    <w:rsid w:val="00872C9B"/>
    <w:rsid w:val="00873451"/>
    <w:rsid w:val="0087619E"/>
    <w:rsid w:val="00877706"/>
    <w:rsid w:val="008825CE"/>
    <w:rsid w:val="00882F15"/>
    <w:rsid w:val="0088460D"/>
    <w:rsid w:val="008857AA"/>
    <w:rsid w:val="0088633F"/>
    <w:rsid w:val="00886448"/>
    <w:rsid w:val="00887608"/>
    <w:rsid w:val="00890B66"/>
    <w:rsid w:val="00893E72"/>
    <w:rsid w:val="00896A32"/>
    <w:rsid w:val="008A6398"/>
    <w:rsid w:val="008B0AD0"/>
    <w:rsid w:val="008B19B7"/>
    <w:rsid w:val="008B1C16"/>
    <w:rsid w:val="008B2E9A"/>
    <w:rsid w:val="008B44C3"/>
    <w:rsid w:val="008C1507"/>
    <w:rsid w:val="008C30C9"/>
    <w:rsid w:val="008C3699"/>
    <w:rsid w:val="008C3A5F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703"/>
    <w:rsid w:val="009038F9"/>
    <w:rsid w:val="00905AAB"/>
    <w:rsid w:val="009068C3"/>
    <w:rsid w:val="009139AF"/>
    <w:rsid w:val="00921BFB"/>
    <w:rsid w:val="009234FD"/>
    <w:rsid w:val="00923665"/>
    <w:rsid w:val="00924258"/>
    <w:rsid w:val="00924973"/>
    <w:rsid w:val="0092631A"/>
    <w:rsid w:val="00931E42"/>
    <w:rsid w:val="0093283A"/>
    <w:rsid w:val="00935EAC"/>
    <w:rsid w:val="00944371"/>
    <w:rsid w:val="00944529"/>
    <w:rsid w:val="00944D10"/>
    <w:rsid w:val="009454B6"/>
    <w:rsid w:val="00946929"/>
    <w:rsid w:val="009474F2"/>
    <w:rsid w:val="00956446"/>
    <w:rsid w:val="00962CB7"/>
    <w:rsid w:val="00963AA3"/>
    <w:rsid w:val="00963B80"/>
    <w:rsid w:val="00966080"/>
    <w:rsid w:val="009664DD"/>
    <w:rsid w:val="00966F48"/>
    <w:rsid w:val="009704A0"/>
    <w:rsid w:val="00971E1A"/>
    <w:rsid w:val="00973197"/>
    <w:rsid w:val="009753FB"/>
    <w:rsid w:val="00975439"/>
    <w:rsid w:val="00977317"/>
    <w:rsid w:val="00980C11"/>
    <w:rsid w:val="0098257D"/>
    <w:rsid w:val="009831C8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7835"/>
    <w:rsid w:val="009E172B"/>
    <w:rsid w:val="009E253A"/>
    <w:rsid w:val="009E39C0"/>
    <w:rsid w:val="009E5367"/>
    <w:rsid w:val="009E7B93"/>
    <w:rsid w:val="009F1E76"/>
    <w:rsid w:val="009F3268"/>
    <w:rsid w:val="009F381C"/>
    <w:rsid w:val="009F5F2C"/>
    <w:rsid w:val="009F6749"/>
    <w:rsid w:val="009F6C56"/>
    <w:rsid w:val="00A003F4"/>
    <w:rsid w:val="00A031CC"/>
    <w:rsid w:val="00A0323B"/>
    <w:rsid w:val="00A04192"/>
    <w:rsid w:val="00A04A7A"/>
    <w:rsid w:val="00A0762A"/>
    <w:rsid w:val="00A1314F"/>
    <w:rsid w:val="00A13F1D"/>
    <w:rsid w:val="00A155ED"/>
    <w:rsid w:val="00A15F37"/>
    <w:rsid w:val="00A163E3"/>
    <w:rsid w:val="00A22A52"/>
    <w:rsid w:val="00A25889"/>
    <w:rsid w:val="00A3034C"/>
    <w:rsid w:val="00A33A0E"/>
    <w:rsid w:val="00A33ED8"/>
    <w:rsid w:val="00A349CB"/>
    <w:rsid w:val="00A407A6"/>
    <w:rsid w:val="00A425BA"/>
    <w:rsid w:val="00A42958"/>
    <w:rsid w:val="00A430E2"/>
    <w:rsid w:val="00A4316F"/>
    <w:rsid w:val="00A45FC0"/>
    <w:rsid w:val="00A50571"/>
    <w:rsid w:val="00A5314F"/>
    <w:rsid w:val="00A54B25"/>
    <w:rsid w:val="00A569E0"/>
    <w:rsid w:val="00A5726C"/>
    <w:rsid w:val="00A6012B"/>
    <w:rsid w:val="00A60311"/>
    <w:rsid w:val="00A60546"/>
    <w:rsid w:val="00A6760A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113"/>
    <w:rsid w:val="00A96783"/>
    <w:rsid w:val="00A97F5A"/>
    <w:rsid w:val="00AA2D58"/>
    <w:rsid w:val="00AA384C"/>
    <w:rsid w:val="00AB0ED1"/>
    <w:rsid w:val="00AB23B0"/>
    <w:rsid w:val="00AB365A"/>
    <w:rsid w:val="00AB3A63"/>
    <w:rsid w:val="00AB4201"/>
    <w:rsid w:val="00AB4CFC"/>
    <w:rsid w:val="00AB58F2"/>
    <w:rsid w:val="00AC0AAA"/>
    <w:rsid w:val="00AC2918"/>
    <w:rsid w:val="00AC41F9"/>
    <w:rsid w:val="00AC4EEC"/>
    <w:rsid w:val="00AC6C46"/>
    <w:rsid w:val="00AC6D5D"/>
    <w:rsid w:val="00AC7B00"/>
    <w:rsid w:val="00AD03D9"/>
    <w:rsid w:val="00AD03F5"/>
    <w:rsid w:val="00AD20AF"/>
    <w:rsid w:val="00AD3BBF"/>
    <w:rsid w:val="00AE079E"/>
    <w:rsid w:val="00AE152C"/>
    <w:rsid w:val="00AE2387"/>
    <w:rsid w:val="00AE6E19"/>
    <w:rsid w:val="00AF09A0"/>
    <w:rsid w:val="00AF18A6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6C8"/>
    <w:rsid w:val="00B27646"/>
    <w:rsid w:val="00B33037"/>
    <w:rsid w:val="00B377F6"/>
    <w:rsid w:val="00B400E3"/>
    <w:rsid w:val="00B44CCC"/>
    <w:rsid w:val="00B44EAC"/>
    <w:rsid w:val="00B465C8"/>
    <w:rsid w:val="00B47D00"/>
    <w:rsid w:val="00B506AC"/>
    <w:rsid w:val="00B50E2C"/>
    <w:rsid w:val="00B51364"/>
    <w:rsid w:val="00B54F8C"/>
    <w:rsid w:val="00B56D06"/>
    <w:rsid w:val="00B60C22"/>
    <w:rsid w:val="00B67ADB"/>
    <w:rsid w:val="00B708C2"/>
    <w:rsid w:val="00B73636"/>
    <w:rsid w:val="00B7657E"/>
    <w:rsid w:val="00B76793"/>
    <w:rsid w:val="00B76C42"/>
    <w:rsid w:val="00B8390E"/>
    <w:rsid w:val="00B84219"/>
    <w:rsid w:val="00B85068"/>
    <w:rsid w:val="00B85546"/>
    <w:rsid w:val="00B87377"/>
    <w:rsid w:val="00B87EA2"/>
    <w:rsid w:val="00B913AA"/>
    <w:rsid w:val="00B95673"/>
    <w:rsid w:val="00BA04E1"/>
    <w:rsid w:val="00BA18D1"/>
    <w:rsid w:val="00BA19E0"/>
    <w:rsid w:val="00BA1F8A"/>
    <w:rsid w:val="00BA46B0"/>
    <w:rsid w:val="00BA47DA"/>
    <w:rsid w:val="00BA4E91"/>
    <w:rsid w:val="00BB1A4D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2EA4"/>
    <w:rsid w:val="00BE331A"/>
    <w:rsid w:val="00BE4826"/>
    <w:rsid w:val="00BE48B7"/>
    <w:rsid w:val="00BE53BC"/>
    <w:rsid w:val="00BE5574"/>
    <w:rsid w:val="00BE6506"/>
    <w:rsid w:val="00BE74B4"/>
    <w:rsid w:val="00BF0B84"/>
    <w:rsid w:val="00BF5F81"/>
    <w:rsid w:val="00BF6F8D"/>
    <w:rsid w:val="00BF7738"/>
    <w:rsid w:val="00C04F50"/>
    <w:rsid w:val="00C05E06"/>
    <w:rsid w:val="00C0695C"/>
    <w:rsid w:val="00C1233D"/>
    <w:rsid w:val="00C12AFA"/>
    <w:rsid w:val="00C17244"/>
    <w:rsid w:val="00C2020E"/>
    <w:rsid w:val="00C21CA1"/>
    <w:rsid w:val="00C2648E"/>
    <w:rsid w:val="00C313E7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6B48"/>
    <w:rsid w:val="00C6749F"/>
    <w:rsid w:val="00C7375A"/>
    <w:rsid w:val="00C74048"/>
    <w:rsid w:val="00C7459A"/>
    <w:rsid w:val="00C74654"/>
    <w:rsid w:val="00C74775"/>
    <w:rsid w:val="00C75F55"/>
    <w:rsid w:val="00C84C3A"/>
    <w:rsid w:val="00C866FD"/>
    <w:rsid w:val="00C8685C"/>
    <w:rsid w:val="00C87795"/>
    <w:rsid w:val="00C948E7"/>
    <w:rsid w:val="00C967BE"/>
    <w:rsid w:val="00C97688"/>
    <w:rsid w:val="00C9786B"/>
    <w:rsid w:val="00C97C65"/>
    <w:rsid w:val="00CA1957"/>
    <w:rsid w:val="00CA1DE1"/>
    <w:rsid w:val="00CA3BA7"/>
    <w:rsid w:val="00CA7866"/>
    <w:rsid w:val="00CA7F24"/>
    <w:rsid w:val="00CB1580"/>
    <w:rsid w:val="00CB2093"/>
    <w:rsid w:val="00CB4072"/>
    <w:rsid w:val="00CB517A"/>
    <w:rsid w:val="00CC22B1"/>
    <w:rsid w:val="00CC23BF"/>
    <w:rsid w:val="00CC2785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E345B"/>
    <w:rsid w:val="00CE4053"/>
    <w:rsid w:val="00CF4CD4"/>
    <w:rsid w:val="00CF72AC"/>
    <w:rsid w:val="00D00375"/>
    <w:rsid w:val="00D004E5"/>
    <w:rsid w:val="00D0142A"/>
    <w:rsid w:val="00D0150B"/>
    <w:rsid w:val="00D038D7"/>
    <w:rsid w:val="00D052E6"/>
    <w:rsid w:val="00D054B3"/>
    <w:rsid w:val="00D073F9"/>
    <w:rsid w:val="00D10717"/>
    <w:rsid w:val="00D13DF1"/>
    <w:rsid w:val="00D13EDA"/>
    <w:rsid w:val="00D167D9"/>
    <w:rsid w:val="00D2261D"/>
    <w:rsid w:val="00D24515"/>
    <w:rsid w:val="00D27AA2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09B5"/>
    <w:rsid w:val="00D75B0B"/>
    <w:rsid w:val="00D775D2"/>
    <w:rsid w:val="00D8118D"/>
    <w:rsid w:val="00D85155"/>
    <w:rsid w:val="00D91CBD"/>
    <w:rsid w:val="00D92B66"/>
    <w:rsid w:val="00D93CC1"/>
    <w:rsid w:val="00D93EB9"/>
    <w:rsid w:val="00D942A3"/>
    <w:rsid w:val="00D97E49"/>
    <w:rsid w:val="00DA1419"/>
    <w:rsid w:val="00DA2818"/>
    <w:rsid w:val="00DA4875"/>
    <w:rsid w:val="00DA4917"/>
    <w:rsid w:val="00DB35F8"/>
    <w:rsid w:val="00DB57B7"/>
    <w:rsid w:val="00DB67E5"/>
    <w:rsid w:val="00DC13F9"/>
    <w:rsid w:val="00DC1D72"/>
    <w:rsid w:val="00DC545A"/>
    <w:rsid w:val="00DC585F"/>
    <w:rsid w:val="00DC77F2"/>
    <w:rsid w:val="00DC78DB"/>
    <w:rsid w:val="00DD4F3E"/>
    <w:rsid w:val="00DD67A9"/>
    <w:rsid w:val="00DD6EB3"/>
    <w:rsid w:val="00DE04EF"/>
    <w:rsid w:val="00DF19F6"/>
    <w:rsid w:val="00DF431A"/>
    <w:rsid w:val="00DF6D21"/>
    <w:rsid w:val="00E01F2F"/>
    <w:rsid w:val="00E02136"/>
    <w:rsid w:val="00E03E17"/>
    <w:rsid w:val="00E064CA"/>
    <w:rsid w:val="00E06813"/>
    <w:rsid w:val="00E10053"/>
    <w:rsid w:val="00E15B99"/>
    <w:rsid w:val="00E20664"/>
    <w:rsid w:val="00E27F2F"/>
    <w:rsid w:val="00E315D6"/>
    <w:rsid w:val="00E330AB"/>
    <w:rsid w:val="00E3317B"/>
    <w:rsid w:val="00E3386F"/>
    <w:rsid w:val="00E350BD"/>
    <w:rsid w:val="00E373B4"/>
    <w:rsid w:val="00E37CF8"/>
    <w:rsid w:val="00E455B4"/>
    <w:rsid w:val="00E45BD0"/>
    <w:rsid w:val="00E46FA7"/>
    <w:rsid w:val="00E479DF"/>
    <w:rsid w:val="00E52640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4228"/>
    <w:rsid w:val="00E77101"/>
    <w:rsid w:val="00E8148D"/>
    <w:rsid w:val="00E818C3"/>
    <w:rsid w:val="00E82DCF"/>
    <w:rsid w:val="00E8535D"/>
    <w:rsid w:val="00E8561A"/>
    <w:rsid w:val="00E85DE8"/>
    <w:rsid w:val="00E900CF"/>
    <w:rsid w:val="00E9372A"/>
    <w:rsid w:val="00E939E0"/>
    <w:rsid w:val="00E979A5"/>
    <w:rsid w:val="00EA5747"/>
    <w:rsid w:val="00EA7745"/>
    <w:rsid w:val="00EB0F28"/>
    <w:rsid w:val="00EB3F96"/>
    <w:rsid w:val="00EB3FA2"/>
    <w:rsid w:val="00EB4281"/>
    <w:rsid w:val="00EB4A81"/>
    <w:rsid w:val="00EB630E"/>
    <w:rsid w:val="00EC03D2"/>
    <w:rsid w:val="00EC0719"/>
    <w:rsid w:val="00EC09D5"/>
    <w:rsid w:val="00EC1825"/>
    <w:rsid w:val="00EC202F"/>
    <w:rsid w:val="00EC5679"/>
    <w:rsid w:val="00EC5DE6"/>
    <w:rsid w:val="00ED2264"/>
    <w:rsid w:val="00ED255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4F38"/>
    <w:rsid w:val="00F35253"/>
    <w:rsid w:val="00F36405"/>
    <w:rsid w:val="00F37625"/>
    <w:rsid w:val="00F42120"/>
    <w:rsid w:val="00F428F8"/>
    <w:rsid w:val="00F517F3"/>
    <w:rsid w:val="00F53132"/>
    <w:rsid w:val="00F5456A"/>
    <w:rsid w:val="00F545FC"/>
    <w:rsid w:val="00F573F1"/>
    <w:rsid w:val="00F57CAC"/>
    <w:rsid w:val="00F66320"/>
    <w:rsid w:val="00F663A8"/>
    <w:rsid w:val="00F6767A"/>
    <w:rsid w:val="00F67710"/>
    <w:rsid w:val="00F67E6A"/>
    <w:rsid w:val="00F70BAD"/>
    <w:rsid w:val="00F71668"/>
    <w:rsid w:val="00F73140"/>
    <w:rsid w:val="00F74666"/>
    <w:rsid w:val="00F7568A"/>
    <w:rsid w:val="00F75848"/>
    <w:rsid w:val="00F81073"/>
    <w:rsid w:val="00F825C9"/>
    <w:rsid w:val="00F83EEA"/>
    <w:rsid w:val="00F8461A"/>
    <w:rsid w:val="00F84883"/>
    <w:rsid w:val="00F85048"/>
    <w:rsid w:val="00F87FA4"/>
    <w:rsid w:val="00F90063"/>
    <w:rsid w:val="00F90A3D"/>
    <w:rsid w:val="00F91222"/>
    <w:rsid w:val="00F9267B"/>
    <w:rsid w:val="00F93463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7DE"/>
    <w:rsid w:val="00FB4A1C"/>
    <w:rsid w:val="00FB60CC"/>
    <w:rsid w:val="00FB60FB"/>
    <w:rsid w:val="00FC111B"/>
    <w:rsid w:val="00FC23C7"/>
    <w:rsid w:val="00FC52C1"/>
    <w:rsid w:val="00FC5A6D"/>
    <w:rsid w:val="00FC5B2A"/>
    <w:rsid w:val="00FC7087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1B26"/>
    <w:rsid w:val="00FF27FB"/>
    <w:rsid w:val="00FF4658"/>
    <w:rsid w:val="00FF609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  <w:style w:type="paragraph" w:customStyle="1" w:styleId="xmsonormal">
    <w:name w:val="x_msonormal"/>
    <w:basedOn w:val="Normln"/>
    <w:rsid w:val="00D27AA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onlin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22</cp:revision>
  <cp:lastPrinted>2020-09-16T06:48:00Z</cp:lastPrinted>
  <dcterms:created xsi:type="dcterms:W3CDTF">2021-11-02T13:17:00Z</dcterms:created>
  <dcterms:modified xsi:type="dcterms:W3CDTF">2021-11-04T04:50:00Z</dcterms:modified>
</cp:coreProperties>
</file>