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D33" w14:textId="04C20E6A" w:rsidR="00184412" w:rsidRPr="00184412" w:rsidRDefault="00184412" w:rsidP="00184412">
      <w:pPr>
        <w:rPr>
          <w:rFonts w:ascii="Calibri" w:hAnsi="Calibri" w:cs="Arial"/>
          <w:b/>
          <w:color w:val="13576B"/>
          <w:sz w:val="22"/>
          <w:szCs w:val="22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Komentář České bankovní asociace </w:t>
      </w:r>
      <w:r w:rsidR="00287E70">
        <w:rPr>
          <w:rFonts w:ascii="Calibri" w:hAnsi="Calibri" w:cs="Arial"/>
          <w:b/>
          <w:color w:val="13576B"/>
          <w:sz w:val="32"/>
          <w:szCs w:val="32"/>
        </w:rPr>
        <w:t>k vývoji hypotečního trhu</w:t>
      </w: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 za </w:t>
      </w:r>
      <w:r w:rsidR="001D63F5">
        <w:rPr>
          <w:rFonts w:ascii="Calibri" w:hAnsi="Calibri" w:cs="Arial"/>
          <w:b/>
          <w:color w:val="13576B"/>
          <w:sz w:val="32"/>
          <w:szCs w:val="32"/>
        </w:rPr>
        <w:t>červenec</w:t>
      </w: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 202</w:t>
      </w:r>
      <w:r>
        <w:rPr>
          <w:rFonts w:ascii="Calibri" w:hAnsi="Calibri" w:cs="Arial"/>
          <w:b/>
          <w:color w:val="13576B"/>
          <w:sz w:val="32"/>
          <w:szCs w:val="32"/>
        </w:rPr>
        <w:t>1</w:t>
      </w:r>
    </w:p>
    <w:p w14:paraId="22514814" w14:textId="77777777" w:rsidR="00184412" w:rsidRPr="00184412" w:rsidRDefault="00184412" w:rsidP="00184412">
      <w:pPr>
        <w:spacing w:line="276" w:lineRule="auto"/>
        <w:rPr>
          <w:rFonts w:ascii="Calibri" w:hAnsi="Calibri" w:cs="Arial"/>
          <w:color w:val="13576B"/>
          <w:szCs w:val="18"/>
        </w:rPr>
      </w:pPr>
    </w:p>
    <w:p w14:paraId="2346E622" w14:textId="08A4D538" w:rsidR="00184412" w:rsidRPr="00184412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184412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 w:rsidR="00842388"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184412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2257CE9B" w:rsidR="00184412" w:rsidRPr="00184412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1D63F5">
        <w:rPr>
          <w:rFonts w:ascii="Calibri" w:hAnsi="Calibri" w:cs="Arial"/>
          <w:b/>
          <w:color w:val="13576B"/>
          <w:sz w:val="22"/>
          <w:szCs w:val="22"/>
        </w:rPr>
        <w:t>18</w:t>
      </w: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. </w:t>
      </w:r>
      <w:r w:rsidR="001D63F5">
        <w:rPr>
          <w:rFonts w:ascii="Calibri" w:hAnsi="Calibri" w:cs="Arial"/>
          <w:b/>
          <w:color w:val="13576B"/>
          <w:sz w:val="22"/>
          <w:szCs w:val="22"/>
        </w:rPr>
        <w:t>srpna</w:t>
      </w: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184412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130293D5" w14:textId="26ECCB73" w:rsidR="001D63F5" w:rsidRDefault="001D63F5" w:rsidP="001D63F5">
      <w:pPr>
        <w:rPr>
          <w:rFonts w:ascii="Calibri" w:hAnsi="Calibri" w:cs="Calibri"/>
          <w:sz w:val="20"/>
          <w:szCs w:val="22"/>
        </w:rPr>
      </w:pPr>
      <w:r w:rsidRPr="001D63F5">
        <w:rPr>
          <w:rFonts w:ascii="Calibri" w:hAnsi="Calibri" w:cs="Calibri"/>
          <w:sz w:val="20"/>
          <w:szCs w:val="22"/>
        </w:rPr>
        <w:t xml:space="preserve">Sazby u hypotečních úvěrů v červenci podle očekávání stouply, tentokrát o dalších 10 bazických bodů na 2,23 %. Jak uvádí </w:t>
      </w:r>
      <w:proofErr w:type="spellStart"/>
      <w:r w:rsidRPr="001D63F5">
        <w:rPr>
          <w:rFonts w:ascii="Calibri" w:hAnsi="Calibri" w:cs="Calibri"/>
          <w:sz w:val="20"/>
          <w:szCs w:val="22"/>
        </w:rPr>
        <w:t>Fincentrum</w:t>
      </w:r>
      <w:proofErr w:type="spellEnd"/>
      <w:r w:rsidRPr="001D63F5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1D63F5">
        <w:rPr>
          <w:rFonts w:ascii="Calibri" w:hAnsi="Calibri" w:cs="Calibri"/>
          <w:sz w:val="20"/>
          <w:szCs w:val="22"/>
        </w:rPr>
        <w:t>Hypoindex</w:t>
      </w:r>
      <w:proofErr w:type="spellEnd"/>
      <w:r w:rsidRPr="001D63F5">
        <w:rPr>
          <w:rFonts w:ascii="Calibri" w:hAnsi="Calibri" w:cs="Calibri"/>
          <w:sz w:val="20"/>
          <w:szCs w:val="22"/>
        </w:rPr>
        <w:t>, který vývoj na hypotečním trhu sleduje dlouhodobě, objem hypoték – i vzhledem k prázdninovému měsíci</w:t>
      </w:r>
      <w:r>
        <w:rPr>
          <w:rFonts w:ascii="Calibri" w:hAnsi="Calibri" w:cs="Calibri"/>
          <w:sz w:val="20"/>
          <w:szCs w:val="22"/>
        </w:rPr>
        <w:t xml:space="preserve"> – p</w:t>
      </w:r>
      <w:r w:rsidRPr="001D63F5">
        <w:rPr>
          <w:rFonts w:ascii="Calibri" w:hAnsi="Calibri" w:cs="Calibri"/>
          <w:sz w:val="20"/>
          <w:szCs w:val="22"/>
        </w:rPr>
        <w:t>oklesl o téměř 9,5 miliardy korun na 35,256 miliardy. Je však nutno připomenout, že červen byl objemově mimořádně vydařený</w:t>
      </w:r>
      <w:r>
        <w:rPr>
          <w:rFonts w:ascii="Calibri" w:hAnsi="Calibri" w:cs="Calibri"/>
          <w:sz w:val="20"/>
          <w:szCs w:val="22"/>
        </w:rPr>
        <w:t xml:space="preserve"> a</w:t>
      </w:r>
      <w:r w:rsidRPr="001D63F5">
        <w:rPr>
          <w:rFonts w:ascii="Calibri" w:hAnsi="Calibri" w:cs="Calibri"/>
          <w:sz w:val="20"/>
          <w:szCs w:val="22"/>
        </w:rPr>
        <w:t xml:space="preserve"> s 44,5 miliardami korun atakoval prozatímní maximum z letošního března. Podle </w:t>
      </w:r>
      <w:proofErr w:type="spellStart"/>
      <w:r w:rsidRPr="001D63F5">
        <w:rPr>
          <w:rFonts w:ascii="Calibri" w:hAnsi="Calibri" w:cs="Calibri"/>
          <w:sz w:val="20"/>
          <w:szCs w:val="22"/>
        </w:rPr>
        <w:t>Hypoindexu</w:t>
      </w:r>
      <w:proofErr w:type="spellEnd"/>
      <w:r w:rsidRPr="001D63F5">
        <w:rPr>
          <w:rFonts w:ascii="Calibri" w:hAnsi="Calibri" w:cs="Calibri"/>
          <w:sz w:val="20"/>
          <w:szCs w:val="22"/>
        </w:rPr>
        <w:t xml:space="preserve"> však představoval meziroční nárůst objemu velmi svižných 60</w:t>
      </w:r>
      <w:r>
        <w:rPr>
          <w:rFonts w:ascii="Calibri" w:hAnsi="Calibri" w:cs="Calibri"/>
          <w:sz w:val="20"/>
          <w:szCs w:val="22"/>
        </w:rPr>
        <w:t xml:space="preserve"> </w:t>
      </w:r>
      <w:r w:rsidRPr="001D63F5">
        <w:rPr>
          <w:rFonts w:ascii="Calibri" w:hAnsi="Calibri" w:cs="Calibri"/>
          <w:sz w:val="20"/>
          <w:szCs w:val="22"/>
        </w:rPr>
        <w:t>%, v „kusech“ pak 40</w:t>
      </w:r>
      <w:r>
        <w:rPr>
          <w:rFonts w:ascii="Calibri" w:hAnsi="Calibri" w:cs="Calibri"/>
          <w:sz w:val="20"/>
          <w:szCs w:val="22"/>
        </w:rPr>
        <w:t xml:space="preserve"> </w:t>
      </w:r>
      <w:r w:rsidRPr="001D63F5">
        <w:rPr>
          <w:rFonts w:ascii="Calibri" w:hAnsi="Calibri" w:cs="Calibri"/>
          <w:sz w:val="20"/>
          <w:szCs w:val="22"/>
        </w:rPr>
        <w:t xml:space="preserve">%. </w:t>
      </w:r>
    </w:p>
    <w:p w14:paraId="6545B931" w14:textId="77777777" w:rsidR="001D63F5" w:rsidRPr="001D63F5" w:rsidRDefault="001D63F5" w:rsidP="001D63F5">
      <w:pPr>
        <w:rPr>
          <w:rFonts w:ascii="Calibri" w:hAnsi="Calibri" w:cs="Calibri"/>
          <w:sz w:val="20"/>
          <w:szCs w:val="22"/>
        </w:rPr>
      </w:pPr>
    </w:p>
    <w:p w14:paraId="64EE1058" w14:textId="0CACA2FC" w:rsidR="001D63F5" w:rsidRDefault="001D63F5" w:rsidP="001D63F5">
      <w:pPr>
        <w:rPr>
          <w:rFonts w:ascii="Calibri" w:hAnsi="Calibri" w:cs="Calibri"/>
          <w:sz w:val="20"/>
          <w:szCs w:val="22"/>
        </w:rPr>
      </w:pPr>
      <w:r w:rsidRPr="001D63F5">
        <w:rPr>
          <w:rFonts w:ascii="Calibri" w:hAnsi="Calibri" w:cs="Calibri"/>
          <w:sz w:val="20"/>
          <w:szCs w:val="22"/>
        </w:rPr>
        <w:t>Rok 2021 bude bezpochyby z hlediska celkového objemu poskytnutých hypoték s odstupem rekordní, neboť na obzoru není faktor, který by tomu zamezil. Samotné úrokové sazby jsou totiž s přihlédnutím k inflaci stále velmi nízké, a všichni tuší, že porostou, už kvůli přitvrzování ČNB. Podle předpovědí analytiků základní sazba ČNB stoupne do konce roku ještě několikrát, ze současných 0,75</w:t>
      </w:r>
      <w:r w:rsidR="00BE50E6">
        <w:rPr>
          <w:rFonts w:ascii="Calibri" w:hAnsi="Calibri" w:cs="Calibri"/>
          <w:sz w:val="20"/>
          <w:szCs w:val="22"/>
        </w:rPr>
        <w:t xml:space="preserve"> </w:t>
      </w:r>
      <w:r w:rsidRPr="001D63F5">
        <w:rPr>
          <w:rFonts w:ascii="Calibri" w:hAnsi="Calibri" w:cs="Calibri"/>
          <w:sz w:val="20"/>
          <w:szCs w:val="22"/>
        </w:rPr>
        <w:t>% na</w:t>
      </w:r>
      <w:r>
        <w:rPr>
          <w:rFonts w:ascii="Calibri" w:hAnsi="Calibri" w:cs="Calibri"/>
          <w:sz w:val="20"/>
          <w:szCs w:val="22"/>
        </w:rPr>
        <w:t xml:space="preserve"> zhruba</w:t>
      </w:r>
      <w:r w:rsidRPr="001D63F5">
        <w:rPr>
          <w:rFonts w:ascii="Calibri" w:hAnsi="Calibri" w:cs="Calibri"/>
          <w:sz w:val="20"/>
          <w:szCs w:val="22"/>
        </w:rPr>
        <w:t xml:space="preserve"> 1,5</w:t>
      </w:r>
      <w:r>
        <w:rPr>
          <w:rFonts w:ascii="Calibri" w:hAnsi="Calibri" w:cs="Calibri"/>
          <w:sz w:val="20"/>
          <w:szCs w:val="22"/>
        </w:rPr>
        <w:t xml:space="preserve"> až </w:t>
      </w:r>
      <w:r w:rsidRPr="001D63F5">
        <w:rPr>
          <w:rFonts w:ascii="Calibri" w:hAnsi="Calibri" w:cs="Calibri"/>
          <w:sz w:val="20"/>
          <w:szCs w:val="22"/>
        </w:rPr>
        <w:t>1,75</w:t>
      </w:r>
      <w:r w:rsidR="00BE50E6">
        <w:rPr>
          <w:rFonts w:ascii="Calibri" w:hAnsi="Calibri" w:cs="Calibri"/>
          <w:sz w:val="20"/>
          <w:szCs w:val="22"/>
        </w:rPr>
        <w:t xml:space="preserve"> </w:t>
      </w:r>
      <w:r w:rsidRPr="001D63F5">
        <w:rPr>
          <w:rFonts w:ascii="Calibri" w:hAnsi="Calibri" w:cs="Calibri"/>
          <w:sz w:val="20"/>
          <w:szCs w:val="22"/>
        </w:rPr>
        <w:t>%</w:t>
      </w:r>
      <w:r>
        <w:rPr>
          <w:rFonts w:ascii="Calibri" w:hAnsi="Calibri" w:cs="Calibri"/>
          <w:sz w:val="20"/>
          <w:szCs w:val="22"/>
        </w:rPr>
        <w:t>.</w:t>
      </w:r>
      <w:r w:rsidRPr="001D63F5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A p</w:t>
      </w:r>
      <w:r w:rsidRPr="001D63F5">
        <w:rPr>
          <w:rFonts w:ascii="Calibri" w:hAnsi="Calibri" w:cs="Calibri"/>
          <w:sz w:val="20"/>
          <w:szCs w:val="22"/>
        </w:rPr>
        <w:t>řihodíte-li k současným hypotéčním úrokovým sazbám necelé procento, stále jsme v negativním teritoriu. Ti, kdo si to mohou dovolit, tak stále považují investice do bytů za dobrou protiinflační pojistku, a vycházejí z přesvědčení, že není na co příliš čekat. Poptávka po investičních bytech, o níž bohužel nemáme příliš dobré informace, tak bude pokračovat. Na druhé straně je evidentní, že rostoucí podíl uchazečů o hypotéku na ní nedosáhne, neboť jejich nominální příjmy rostou pomaleji než tržní ceny nemovitostí, případně z nízkého základu. Výsledkem je, že se nekvalifikují z hlediska ukazatele požadované hotovostní spoluúčasti (LTV), ani z hlediska ukazatelů DTI a DSTI, v poměrů k příjmům a schopnosti hypotéku splácet.</w:t>
      </w:r>
    </w:p>
    <w:p w14:paraId="5A9EF17B" w14:textId="77777777" w:rsidR="001D63F5" w:rsidRPr="001D63F5" w:rsidRDefault="001D63F5" w:rsidP="001D63F5">
      <w:pPr>
        <w:rPr>
          <w:rFonts w:ascii="Calibri" w:hAnsi="Calibri" w:cs="Calibri"/>
          <w:sz w:val="20"/>
          <w:szCs w:val="22"/>
        </w:rPr>
      </w:pPr>
    </w:p>
    <w:p w14:paraId="1BF5E221" w14:textId="286CBBB5" w:rsidR="001D63F5" w:rsidRDefault="001D63F5" w:rsidP="001D63F5">
      <w:pPr>
        <w:rPr>
          <w:rFonts w:ascii="Calibri" w:hAnsi="Calibri" w:cs="Calibri"/>
          <w:sz w:val="20"/>
          <w:szCs w:val="22"/>
        </w:rPr>
      </w:pPr>
      <w:r w:rsidRPr="001D63F5">
        <w:rPr>
          <w:rFonts w:ascii="Calibri" w:hAnsi="Calibri" w:cs="Calibri"/>
          <w:sz w:val="20"/>
          <w:szCs w:val="22"/>
        </w:rPr>
        <w:t xml:space="preserve">Podle indexu (ne)dostupnosti, kalkulovaném serverem </w:t>
      </w:r>
      <w:proofErr w:type="spellStart"/>
      <w:r w:rsidRPr="001D63F5">
        <w:rPr>
          <w:rFonts w:ascii="Calibri" w:hAnsi="Calibri" w:cs="Calibri"/>
          <w:sz w:val="20"/>
          <w:szCs w:val="22"/>
        </w:rPr>
        <w:t>Numbeo</w:t>
      </w:r>
      <w:proofErr w:type="spellEnd"/>
      <w:r w:rsidRPr="001D63F5">
        <w:rPr>
          <w:rFonts w:ascii="Calibri" w:hAnsi="Calibri" w:cs="Calibri"/>
          <w:sz w:val="20"/>
          <w:szCs w:val="22"/>
        </w:rPr>
        <w:t xml:space="preserve"> (poměřuje výši splátek průměrné dvacetileté hypotéky u bytu o 90 metrech čtverečních k průměrné mzdě), je Česko na nepěkném 29. místě z porovnávaných 40 evropských zemích, a ještě </w:t>
      </w:r>
      <w:r>
        <w:rPr>
          <w:rFonts w:ascii="Calibri" w:hAnsi="Calibri" w:cs="Calibri"/>
          <w:sz w:val="20"/>
          <w:szCs w:val="22"/>
        </w:rPr>
        <w:t xml:space="preserve">na </w:t>
      </w:r>
      <w:r w:rsidRPr="001D63F5">
        <w:rPr>
          <w:rFonts w:ascii="Calibri" w:hAnsi="Calibri" w:cs="Calibri"/>
          <w:sz w:val="20"/>
          <w:szCs w:val="22"/>
        </w:rPr>
        <w:t xml:space="preserve">horším 33. místě, pokud porovnáváme ceny nemovitostí s příjmy </w:t>
      </w:r>
      <w:hyperlink r:id="rId8" w:history="1"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Property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Prices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Index by Country 2021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Mid-Year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(numbeo.com)</w:t>
        </w:r>
      </w:hyperlink>
      <w:r w:rsidRPr="001D63F5">
        <w:rPr>
          <w:rFonts w:ascii="Calibri" w:hAnsi="Calibri" w:cs="Calibri"/>
          <w:sz w:val="20"/>
          <w:szCs w:val="22"/>
        </w:rPr>
        <w:t xml:space="preserve">. </w:t>
      </w:r>
    </w:p>
    <w:p w14:paraId="67762C65" w14:textId="77777777" w:rsidR="001D63F5" w:rsidRPr="001D63F5" w:rsidRDefault="001D63F5" w:rsidP="001D63F5">
      <w:pPr>
        <w:rPr>
          <w:rFonts w:ascii="Calibri" w:hAnsi="Calibri" w:cs="Calibri"/>
          <w:sz w:val="20"/>
          <w:szCs w:val="22"/>
        </w:rPr>
      </w:pPr>
    </w:p>
    <w:p w14:paraId="42F0BD84" w14:textId="1DE1903A" w:rsidR="001D63F5" w:rsidRDefault="001D63F5" w:rsidP="001D63F5">
      <w:pPr>
        <w:rPr>
          <w:rFonts w:ascii="Calibri" w:hAnsi="Calibri" w:cs="Calibri"/>
          <w:sz w:val="20"/>
          <w:szCs w:val="22"/>
        </w:rPr>
      </w:pPr>
      <w:r w:rsidRPr="001D63F5">
        <w:rPr>
          <w:rFonts w:ascii="Calibri" w:hAnsi="Calibri" w:cs="Calibri"/>
          <w:sz w:val="20"/>
          <w:szCs w:val="22"/>
        </w:rPr>
        <w:t xml:space="preserve">Rozdíl je dán faktem, že v řadě zemí, především východní a jihovýchodní Evropy promlouvají do dostupnosti i podstatně vyšší hypoteční úrokové sazby. Platí to i pro Maďarsko nebo Polsko, kde se sazby pohybují kolem 4,9 % </w:t>
      </w:r>
      <w:hyperlink r:id="rId9" w:history="1"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Europe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: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Rankings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by Country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of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Mortgage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Interest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Rate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in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Percentages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(%),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Yearly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,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for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20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Years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Fixed-Rate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(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Salaries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 xml:space="preserve"> And </w:t>
        </w:r>
        <w:proofErr w:type="spellStart"/>
        <w:r w:rsidRPr="001D63F5">
          <w:rPr>
            <w:rStyle w:val="Hypertextovodkaz"/>
            <w:rFonts w:ascii="Calibri" w:hAnsi="Calibri" w:cs="Calibri"/>
            <w:sz w:val="20"/>
            <w:szCs w:val="22"/>
          </w:rPr>
          <w:t>Financing</w:t>
        </w:r>
        <w:proofErr w:type="spellEnd"/>
        <w:r w:rsidRPr="001D63F5">
          <w:rPr>
            <w:rStyle w:val="Hypertextovodkaz"/>
            <w:rFonts w:ascii="Calibri" w:hAnsi="Calibri" w:cs="Calibri"/>
            <w:sz w:val="20"/>
            <w:szCs w:val="22"/>
          </w:rPr>
          <w:t>) (numbeo.com)</w:t>
        </w:r>
      </w:hyperlink>
      <w:r w:rsidRPr="001D63F5">
        <w:rPr>
          <w:rFonts w:ascii="Calibri" w:hAnsi="Calibri" w:cs="Calibri"/>
          <w:sz w:val="20"/>
          <w:szCs w:val="22"/>
        </w:rPr>
        <w:t>. Alespoň v případě Polska se však podstatně více staví</w:t>
      </w:r>
      <w:r>
        <w:rPr>
          <w:rFonts w:ascii="Calibri" w:hAnsi="Calibri" w:cs="Calibri"/>
          <w:sz w:val="20"/>
          <w:szCs w:val="22"/>
        </w:rPr>
        <w:t>.</w:t>
      </w:r>
      <w:r w:rsidRPr="001D63F5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P</w:t>
      </w:r>
      <w:r w:rsidRPr="001D63F5">
        <w:rPr>
          <w:rFonts w:ascii="Calibri" w:hAnsi="Calibri" w:cs="Calibri"/>
          <w:sz w:val="20"/>
          <w:szCs w:val="22"/>
        </w:rPr>
        <w:t xml:space="preserve">odle letošní analýzy realitního trhu poradenské společnosti Deloitte </w:t>
      </w:r>
      <w:r>
        <w:rPr>
          <w:rFonts w:ascii="Calibri" w:hAnsi="Calibri" w:cs="Calibri"/>
          <w:sz w:val="20"/>
          <w:szCs w:val="22"/>
        </w:rPr>
        <w:t xml:space="preserve">bylo </w:t>
      </w:r>
      <w:r w:rsidRPr="001D63F5">
        <w:rPr>
          <w:rFonts w:ascii="Calibri" w:hAnsi="Calibri" w:cs="Calibri"/>
          <w:sz w:val="20"/>
          <w:szCs w:val="22"/>
        </w:rPr>
        <w:t xml:space="preserve">dokončováno v přepočtu na 1000 obyvatel 5,79 bytu, v Česku je to 3,22. </w:t>
      </w:r>
    </w:p>
    <w:p w14:paraId="31C6B1B7" w14:textId="77777777" w:rsidR="001D63F5" w:rsidRPr="001D63F5" w:rsidRDefault="001D63F5" w:rsidP="001D63F5">
      <w:pPr>
        <w:rPr>
          <w:rFonts w:ascii="Calibri" w:hAnsi="Calibri" w:cs="Calibri"/>
          <w:sz w:val="20"/>
          <w:szCs w:val="22"/>
        </w:rPr>
      </w:pPr>
    </w:p>
    <w:p w14:paraId="28A34D44" w14:textId="0CECA7BE" w:rsidR="001D63F5" w:rsidRPr="001D63F5" w:rsidRDefault="001D63F5" w:rsidP="001D63F5">
      <w:pPr>
        <w:rPr>
          <w:rFonts w:ascii="Calibri" w:hAnsi="Calibri" w:cs="Calibri"/>
          <w:sz w:val="20"/>
          <w:szCs w:val="22"/>
        </w:rPr>
      </w:pPr>
      <w:r w:rsidRPr="001D63F5">
        <w:rPr>
          <w:rFonts w:ascii="Calibri" w:hAnsi="Calibri" w:cs="Calibri"/>
          <w:sz w:val="20"/>
          <w:szCs w:val="22"/>
        </w:rPr>
        <w:t>Hypoteční sazby budou růst, ceny bytů – možná mírněji – rovněž. Zvrátit by to mohlo buď zázračné navýšení výstavby, a</w:t>
      </w:r>
      <w:r>
        <w:rPr>
          <w:rFonts w:ascii="Calibri" w:hAnsi="Calibri" w:cs="Calibri"/>
          <w:sz w:val="20"/>
          <w:szCs w:val="22"/>
        </w:rPr>
        <w:t>le</w:t>
      </w:r>
      <w:r w:rsidRPr="001D63F5">
        <w:rPr>
          <w:rFonts w:ascii="Calibri" w:hAnsi="Calibri" w:cs="Calibri"/>
          <w:sz w:val="20"/>
          <w:szCs w:val="22"/>
        </w:rPr>
        <w:t xml:space="preserve"> zázraky se nedějí, anebo naopak velmi tvrdá krize, což si zase – ve vlastním zájmu – nepřejme. </w:t>
      </w:r>
    </w:p>
    <w:p w14:paraId="76D75BBA" w14:textId="77777777" w:rsidR="00287E70" w:rsidRPr="00287E70" w:rsidRDefault="00287E70" w:rsidP="00287E70">
      <w:pPr>
        <w:rPr>
          <w:rFonts w:ascii="Calibri" w:hAnsi="Calibri" w:cs="Calibri"/>
        </w:rPr>
      </w:pPr>
    </w:p>
    <w:p w14:paraId="1361A736" w14:textId="77777777" w:rsidR="00D873E5" w:rsidRPr="00287E70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i/>
          <w:iCs/>
          <w:szCs w:val="18"/>
        </w:rPr>
      </w:pPr>
    </w:p>
    <w:p w14:paraId="49E3FAD0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CCDF790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A4ADFB5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6752915" w14:textId="56531D5F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D9AA019" w14:textId="3FFCD013" w:rsidR="00287E70" w:rsidRDefault="00287E70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0C73F71" w14:textId="56D9CA62" w:rsidR="00287E70" w:rsidRDefault="00287E70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C3606DC" w14:textId="3FB23064" w:rsidR="00287E70" w:rsidRDefault="00287E70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1F73995" w14:textId="7468C704" w:rsidR="00287E70" w:rsidRDefault="00287E70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A7E600" w14:textId="77777777" w:rsidR="00287E70" w:rsidRDefault="00287E70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D2C462A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45883E2" w14:textId="37B606B6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B73A" wp14:editId="3185F607">
                <wp:simplePos x="0" y="0"/>
                <wp:positionH relativeFrom="margin">
                  <wp:posOffset>-31750</wp:posOffset>
                </wp:positionH>
                <wp:positionV relativeFrom="paragraph">
                  <wp:posOffset>271145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7DF6C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7512EBED" w14:textId="77777777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71F1DE0D" w14:textId="0D9669D4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 w:rsidR="0084238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66E09BC5" w14:textId="77777777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1C4C8EE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5D2FAD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B73A" id="Obdélník 5" o:spid="_x0000_s1026" style="position:absolute;margin-left:-2.5pt;margin-top:21.35pt;width:517.7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" fillcolor="#bfbfbf [2412]" stroked="f" strokeweight="1pt">
                <v:textbox inset="3mm,3mm,3mm,3mm">
                  <w:txbxContent>
                    <w:p w14:paraId="1C07DF6C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7512EBED" w14:textId="77777777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71F1DE0D" w14:textId="0D9669D4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 w:rsidR="00842388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66E09BC5" w14:textId="77777777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1C4C8EE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5D2FAD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C83098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4FD199B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CCBEF73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6AE0C0F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E1169E6" w14:textId="77777777" w:rsidR="00D873E5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D187D37" w14:textId="77777777" w:rsidR="00D873E5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F886697" w14:textId="77777777" w:rsidR="00D873E5" w:rsidRPr="00F2464A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28BB" wp14:editId="4DF384FE">
                <wp:simplePos x="0" y="0"/>
                <wp:positionH relativeFrom="margin">
                  <wp:posOffset>4345940</wp:posOffset>
                </wp:positionH>
                <wp:positionV relativeFrom="paragraph">
                  <wp:posOffset>260985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84CB69" w14:textId="77777777" w:rsidR="00D873E5" w:rsidRPr="002D4720" w:rsidRDefault="00D873E5" w:rsidP="00D873E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F7C5A3A" w14:textId="77777777" w:rsidR="00D873E5" w:rsidRPr="002D4720" w:rsidRDefault="00D873E5" w:rsidP="00D873E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109E502B" w14:textId="77777777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4764715" w14:textId="2BED117A" w:rsidR="00D873E5" w:rsidRPr="002D4720" w:rsidRDefault="004A6026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6891B2B7" w14:textId="40C434EF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3881F843" w14:textId="5292535C" w:rsidR="00D873E5" w:rsidRPr="002D4720" w:rsidRDefault="004A6026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@cbaonline.cz</w:t>
                            </w:r>
                          </w:p>
                          <w:p w14:paraId="6D1DFDC0" w14:textId="3386431D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4A6026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329C9FAB" w14:textId="77777777" w:rsidR="00D873E5" w:rsidRPr="002D4720" w:rsidRDefault="00D873E5" w:rsidP="00D873E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28BB" id="Obdélník 200" o:spid="_x0000_s1027" style="position:absolute;left:0;text-align:left;margin-left:342.2pt;margin-top:20.55pt;width:172.7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FGwIAABYEAAAOAAAAZHJzL2Uyb0RvYy54bWysU0tu2zAQ3RfoHQjua1l24zq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4684CB69" w14:textId="77777777" w:rsidR="00D873E5" w:rsidRPr="002D4720" w:rsidRDefault="00D873E5" w:rsidP="00D873E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F7C5A3A" w14:textId="77777777" w:rsidR="00D873E5" w:rsidRPr="002D4720" w:rsidRDefault="00D873E5" w:rsidP="00D873E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109E502B" w14:textId="77777777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4764715" w14:textId="2BED117A" w:rsidR="00D873E5" w:rsidRPr="002D4720" w:rsidRDefault="004A6026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D873E5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6891B2B7" w14:textId="40C434EF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3881F843" w14:textId="5292535C" w:rsidR="00D873E5" w:rsidRPr="002D4720" w:rsidRDefault="004A6026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D873E5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D873E5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@cbaonline.cz</w:t>
                      </w:r>
                    </w:p>
                    <w:p w14:paraId="6D1DFDC0" w14:textId="3386431D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4A6026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329C9FAB" w14:textId="77777777" w:rsidR="00D873E5" w:rsidRPr="002D4720" w:rsidRDefault="00D873E5" w:rsidP="00D873E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1F63E" wp14:editId="07906691">
                <wp:simplePos x="0" y="0"/>
                <wp:positionH relativeFrom="margin">
                  <wp:posOffset>-34925</wp:posOffset>
                </wp:positionH>
                <wp:positionV relativeFrom="paragraph">
                  <wp:posOffset>257810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8CA1" w14:textId="77777777" w:rsidR="00D873E5" w:rsidRPr="002D4720" w:rsidRDefault="00D873E5" w:rsidP="00D873E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2C7DC6E5" w14:textId="77777777" w:rsidR="00D873E5" w:rsidRPr="002D4720" w:rsidRDefault="00D873E5" w:rsidP="00D873E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0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F63E" id="Obdélník 199" o:spid="_x0000_s1028" style="position:absolute;left:0;text-align:left;margin-left:-2.75pt;margin-top:20.3pt;width:340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2BF68CA1" w14:textId="77777777" w:rsidR="00D873E5" w:rsidRPr="002D4720" w:rsidRDefault="00D873E5" w:rsidP="00D873E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2C7DC6E5" w14:textId="77777777" w:rsidR="00D873E5" w:rsidRPr="002D4720" w:rsidRDefault="00D873E5" w:rsidP="00D873E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2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BBAAF" w14:textId="77777777" w:rsidR="00D873E5" w:rsidRPr="00F2464A" w:rsidRDefault="00D873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D873E5" w:rsidRPr="00F2464A" w:rsidSect="00744C66">
      <w:headerReference w:type="default" r:id="rId13"/>
      <w:footerReference w:type="default" r:id="rId14"/>
      <w:pgSz w:w="11906" w:h="16838"/>
      <w:pgMar w:top="2694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11D5" w14:textId="77777777" w:rsidR="00EC129D" w:rsidRDefault="00EC129D" w:rsidP="00F573F1">
      <w:r>
        <w:separator/>
      </w:r>
    </w:p>
  </w:endnote>
  <w:endnote w:type="continuationSeparator" w:id="0">
    <w:p w14:paraId="737ACB1E" w14:textId="77777777" w:rsidR="00EC129D" w:rsidRDefault="00EC129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F4B3" w14:textId="77777777" w:rsidR="00EC129D" w:rsidRDefault="00EC129D" w:rsidP="00F573F1">
      <w:r>
        <w:separator/>
      </w:r>
    </w:p>
  </w:footnote>
  <w:footnote w:type="continuationSeparator" w:id="0">
    <w:p w14:paraId="536B5C4A" w14:textId="77777777" w:rsidR="00EC129D" w:rsidRDefault="00EC129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663BEBAE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1D63F5">
                            <w:rPr>
                              <w:color w:val="13576B"/>
                            </w:rPr>
                            <w:t>18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1D63F5">
                            <w:rPr>
                              <w:color w:val="13576B"/>
                            </w:rPr>
                            <w:t>8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663BEBAE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1D63F5">
                      <w:rPr>
                        <w:color w:val="13576B"/>
                      </w:rPr>
                      <w:t>18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1D63F5">
                      <w:rPr>
                        <w:color w:val="13576B"/>
                      </w:rPr>
                      <w:t>8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862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84412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63F5"/>
    <w:rsid w:val="001D6B62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61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3E01"/>
    <w:rsid w:val="00266980"/>
    <w:rsid w:val="00267ACA"/>
    <w:rsid w:val="00270A4E"/>
    <w:rsid w:val="00275209"/>
    <w:rsid w:val="00283681"/>
    <w:rsid w:val="00287E70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487"/>
    <w:rsid w:val="003028DC"/>
    <w:rsid w:val="00315F32"/>
    <w:rsid w:val="00320811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B6EB1"/>
    <w:rsid w:val="003C12B6"/>
    <w:rsid w:val="003C373E"/>
    <w:rsid w:val="003C3D7F"/>
    <w:rsid w:val="003C6326"/>
    <w:rsid w:val="003D079C"/>
    <w:rsid w:val="003D143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02BB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026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2D4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2FF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38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3C2A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6C3C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2A3"/>
    <w:rsid w:val="00991B95"/>
    <w:rsid w:val="00992840"/>
    <w:rsid w:val="00994CC4"/>
    <w:rsid w:val="009968AC"/>
    <w:rsid w:val="009976E7"/>
    <w:rsid w:val="009A0EAB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5DA6"/>
    <w:rsid w:val="00A96783"/>
    <w:rsid w:val="00A97F5A"/>
    <w:rsid w:val="00AA2D58"/>
    <w:rsid w:val="00AB0ED1"/>
    <w:rsid w:val="00AB23B0"/>
    <w:rsid w:val="00AB2DFC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16DF3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14C6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0E6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5BD3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1AF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873E5"/>
    <w:rsid w:val="00D92B66"/>
    <w:rsid w:val="00D93EB9"/>
    <w:rsid w:val="00D942A3"/>
    <w:rsid w:val="00D97E49"/>
    <w:rsid w:val="00DA4875"/>
    <w:rsid w:val="00DA4917"/>
    <w:rsid w:val="00DB35F8"/>
    <w:rsid w:val="00DB67E5"/>
    <w:rsid w:val="00DC13F9"/>
    <w:rsid w:val="00DC545A"/>
    <w:rsid w:val="00DC585F"/>
    <w:rsid w:val="00DD11B6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129D"/>
    <w:rsid w:val="00EC202F"/>
    <w:rsid w:val="00EC5679"/>
    <w:rsid w:val="00ED1797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EF6B0D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38ED"/>
    <w:rsid w:val="00F7568A"/>
    <w:rsid w:val="00F81073"/>
    <w:rsid w:val="00F83EEA"/>
    <w:rsid w:val="00F8461A"/>
    <w:rsid w:val="00F85548"/>
    <w:rsid w:val="00F86A82"/>
    <w:rsid w:val="00F87FA4"/>
    <w:rsid w:val="00F90063"/>
    <w:rsid w:val="00F91222"/>
    <w:rsid w:val="00F9267B"/>
    <w:rsid w:val="00F94AE5"/>
    <w:rsid w:val="00F95539"/>
    <w:rsid w:val="00F970A7"/>
    <w:rsid w:val="00F9738D"/>
    <w:rsid w:val="00F977C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beo.com/property-investment/rankings_by_country.j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mbeo.com/cost-of-living/country_price_rankings?itemId=106&amp;region=150&amp;displayCurrency=EU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56</cp:revision>
  <cp:lastPrinted>2021-06-30T08:33:00Z</cp:lastPrinted>
  <dcterms:created xsi:type="dcterms:W3CDTF">2021-03-16T14:36:00Z</dcterms:created>
  <dcterms:modified xsi:type="dcterms:W3CDTF">2021-08-18T06:00:00Z</dcterms:modified>
</cp:coreProperties>
</file>