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CA84" w14:textId="7E7A78D8" w:rsidR="0011298A" w:rsidRDefault="0011298A" w:rsidP="008C6DB6">
      <w:pPr>
        <w:jc w:val="both"/>
        <w:rPr>
          <w:rFonts w:ascii="Calibri" w:eastAsia="Times New Roman" w:hAnsi="Calibri" w:cs="Calibri"/>
          <w:b/>
          <w:color w:val="13576B"/>
          <w:sz w:val="28"/>
          <w:szCs w:val="28"/>
          <w:lang w:eastAsia="cs-CZ"/>
        </w:rPr>
      </w:pPr>
      <w:r w:rsidRPr="008C6DB6">
        <w:rPr>
          <w:rFonts w:ascii="Calibri" w:eastAsia="Times New Roman" w:hAnsi="Calibri" w:cs="Calibri"/>
          <w:b/>
          <w:color w:val="13576B"/>
          <w:sz w:val="28"/>
          <w:szCs w:val="28"/>
          <w:lang w:eastAsia="cs-CZ"/>
        </w:rPr>
        <w:t>Česká bankovní asociace rozšiřuje vzdělávací programy. Nově nabízí následné vzdělávání pro zprostředkovatele pojištění</w:t>
      </w:r>
      <w:r w:rsidR="008620A8">
        <w:rPr>
          <w:rFonts w:ascii="Calibri" w:eastAsia="Times New Roman" w:hAnsi="Calibri" w:cs="Calibri"/>
          <w:b/>
          <w:color w:val="13576B"/>
          <w:sz w:val="28"/>
          <w:szCs w:val="28"/>
          <w:lang w:eastAsia="cs-CZ"/>
        </w:rPr>
        <w:t xml:space="preserve"> i pro veřejnost</w:t>
      </w:r>
      <w:r w:rsidR="00B10D49">
        <w:rPr>
          <w:rFonts w:ascii="Calibri" w:eastAsia="Times New Roman" w:hAnsi="Calibri" w:cs="Calibri"/>
          <w:b/>
          <w:color w:val="13576B"/>
          <w:sz w:val="28"/>
          <w:szCs w:val="28"/>
          <w:lang w:eastAsia="cs-CZ"/>
        </w:rPr>
        <w:t xml:space="preserve"> </w:t>
      </w:r>
    </w:p>
    <w:p w14:paraId="3F9BFD6E" w14:textId="4483D731" w:rsidR="00F17071" w:rsidRPr="00F17071" w:rsidRDefault="00F17071" w:rsidP="008C6DB6">
      <w:pPr>
        <w:jc w:val="both"/>
        <w:rPr>
          <w:rFonts w:ascii="Calibri" w:eastAsia="Times New Roman" w:hAnsi="Calibri" w:cs="Calibri"/>
          <w:b/>
          <w:color w:val="13576B"/>
          <w:sz w:val="26"/>
          <w:szCs w:val="26"/>
          <w:lang w:eastAsia="cs-CZ"/>
        </w:rPr>
      </w:pPr>
      <w:r w:rsidRPr="00F17071">
        <w:rPr>
          <w:rFonts w:ascii="Calibri" w:eastAsia="Times New Roman" w:hAnsi="Calibri" w:cs="Calibri"/>
          <w:b/>
          <w:color w:val="13576B"/>
          <w:sz w:val="26"/>
          <w:szCs w:val="26"/>
          <w:lang w:eastAsia="cs-CZ"/>
        </w:rPr>
        <w:t>Povinnost následného vzdělávání se letos týká téměř 40 tisíc pojišťovacích zprostředkovatelů</w:t>
      </w:r>
    </w:p>
    <w:p w14:paraId="50A74FEB" w14:textId="217772C8" w:rsidR="00FD550E" w:rsidRPr="008C6DB6" w:rsidRDefault="008C6DB6" w:rsidP="000E4945">
      <w:pPr>
        <w:tabs>
          <w:tab w:val="left" w:pos="4820"/>
        </w:tabs>
        <w:jc w:val="both"/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</w:pPr>
      <w:r w:rsidRPr="008C6DB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Praha, </w:t>
      </w:r>
      <w:r w:rsidR="000E4945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>17.</w:t>
      </w:r>
      <w:r w:rsidR="00C66B2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 </w:t>
      </w:r>
      <w:r w:rsidRPr="008C6DB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srpna 2021 – </w:t>
      </w:r>
      <w:r w:rsidR="00FD550E" w:rsidRPr="008C6DB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>Česká bankovní asociace</w:t>
      </w:r>
      <w:r w:rsidR="00502CA3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 (ČBA)</w:t>
      </w:r>
      <w:r w:rsidR="00FD550E" w:rsidRPr="008C6DB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 spouští v rámci svého vzdělávacího portálu ČBA EDUCA program následného vzdělávání</w:t>
      </w:r>
      <w:r w:rsidR="002F597C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 i pro veřejnost</w:t>
      </w:r>
      <w:r w:rsidR="00FD550E" w:rsidRPr="008C6DB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. Ten je určen všem zprostředkovatelům pojištění, </w:t>
      </w:r>
      <w:r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>kteří</w:t>
      </w:r>
      <w:r w:rsidR="00FD550E" w:rsidRPr="008C6DB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 mají ze zákona povinnost </w:t>
      </w:r>
      <w:r w:rsidR="008620A8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každoročně </w:t>
      </w:r>
      <w:r w:rsidR="00FD550E" w:rsidRPr="008C6DB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>prohlubovat své odborné znalosti</w:t>
      </w:r>
      <w:r w:rsidR="008620A8" w:rsidRPr="008620A8">
        <w:t xml:space="preserve"> </w:t>
      </w:r>
      <w:r w:rsidR="008620A8" w:rsidRPr="000E4945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>absolvováním školení u akreditované instituce, což navíc musejí prokázat osvědčením.</w:t>
      </w:r>
      <w:r w:rsidR="002F597C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 </w:t>
      </w:r>
      <w:r w:rsidR="008620A8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>L</w:t>
      </w:r>
      <w:r w:rsidR="00FD550E" w:rsidRPr="008C6DB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etos se tato povinnost týká </w:t>
      </w:r>
      <w:r w:rsidR="00BB188A" w:rsidRPr="008C6DB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téměř </w:t>
      </w:r>
      <w:r w:rsidR="00FD550E" w:rsidRPr="008C6DB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40 tisíc pojišťovacích zprostředkovatelů. ČBA </w:t>
      </w:r>
      <w:r w:rsidR="008868E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je </w:t>
      </w:r>
      <w:r w:rsidR="008620A8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jedním z prvních </w:t>
      </w:r>
      <w:r w:rsidR="008868E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>držitel</w:t>
      </w:r>
      <w:r w:rsidR="008620A8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>ů</w:t>
      </w:r>
      <w:r w:rsidR="008868E6" w:rsidRPr="008C6DB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 </w:t>
      </w:r>
      <w:r w:rsidR="00BB188A" w:rsidRPr="008C6DB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>akreditac</w:t>
      </w:r>
      <w:r w:rsidR="008868E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>í</w:t>
      </w:r>
      <w:r w:rsidR="00BB188A" w:rsidRPr="008C6DB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 </w:t>
      </w:r>
      <w:r w:rsidR="00C5128C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>pro poskytování zkoušek odborné způsobilosti</w:t>
      </w:r>
      <w:r w:rsidR="00BB188A" w:rsidRPr="008C6DB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>. Od platnosti zákona, tj</w:t>
      </w:r>
      <w:r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>.</w:t>
      </w:r>
      <w:r w:rsidR="00BB188A" w:rsidRPr="008C6DB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 </w:t>
      </w:r>
      <w:r w:rsidR="0011298A" w:rsidRPr="008C6DB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od prosince 2018, </w:t>
      </w:r>
      <w:r w:rsidR="00BB188A" w:rsidRPr="008C6DB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již </w:t>
      </w:r>
      <w:r w:rsidR="00502CA3" w:rsidRPr="008C6DB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ČBA EDUCA </w:t>
      </w:r>
      <w:r w:rsidR="00BB188A" w:rsidRPr="008C6DB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>zrealizovala</w:t>
      </w:r>
      <w:r w:rsidR="007D4285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 </w:t>
      </w:r>
      <w:r w:rsidR="00210E3B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>t</w:t>
      </w:r>
      <w:r w:rsidR="007D4285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>éměř 20 tisíc</w:t>
      </w:r>
      <w:r w:rsidR="007D4285" w:rsidRPr="008C6DB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 </w:t>
      </w:r>
      <w:r w:rsidR="00BB188A" w:rsidRPr="008C6DB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zkoušek z pojišťovacích produktů. Nabídka následného vzdělávání </w:t>
      </w:r>
      <w:r w:rsidR="007D4285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 xml:space="preserve">pro veřejnost </w:t>
      </w:r>
      <w:r w:rsidR="00BB188A" w:rsidRPr="008C6DB6">
        <w:rPr>
          <w:rFonts w:ascii="Calibri" w:eastAsia="Times New Roman" w:hAnsi="Calibri" w:cs="Calibri"/>
          <w:b/>
          <w:color w:val="13576B"/>
          <w:sz w:val="20"/>
          <w:szCs w:val="20"/>
          <w:lang w:eastAsia="cs-CZ"/>
        </w:rPr>
        <w:t>je tak doplněním služeb, které zprostředkovatelům pojištění pomohou dostát zákonné povinnosti.</w:t>
      </w:r>
    </w:p>
    <w:p w14:paraId="7BA11FE1" w14:textId="1A8EDAFF" w:rsidR="0011298A" w:rsidRPr="008C6DB6" w:rsidRDefault="00BB188A" w:rsidP="008C6DB6">
      <w:pPr>
        <w:jc w:val="both"/>
        <w:rPr>
          <w:rFonts w:eastAsia="Times New Roman" w:cstheme="minorHAnsi"/>
          <w:i/>
          <w:iCs/>
          <w:sz w:val="20"/>
          <w:szCs w:val="20"/>
        </w:rPr>
      </w:pPr>
      <w:r w:rsidRPr="008C6DB6">
        <w:rPr>
          <w:rFonts w:cstheme="minorHAnsi"/>
          <w:color w:val="000000" w:themeColor="text1"/>
          <w:sz w:val="20"/>
          <w:szCs w:val="20"/>
        </w:rPr>
        <w:t xml:space="preserve">Zákon č. 170/2018 Sb., o distribuci pojištění a zajištění přinesl </w:t>
      </w:r>
      <w:r w:rsidR="00B04307" w:rsidRPr="008C6DB6">
        <w:rPr>
          <w:rFonts w:cstheme="minorHAnsi"/>
          <w:color w:val="000000" w:themeColor="text1"/>
          <w:sz w:val="20"/>
          <w:szCs w:val="20"/>
        </w:rPr>
        <w:t>koncem roku 2018</w:t>
      </w:r>
      <w:r w:rsidRPr="008C6DB6">
        <w:rPr>
          <w:rFonts w:cstheme="minorHAnsi"/>
          <w:color w:val="000000" w:themeColor="text1"/>
          <w:sz w:val="20"/>
          <w:szCs w:val="20"/>
        </w:rPr>
        <w:t xml:space="preserve"> do prokazování odbornosti nový prvek. Je jím institut následného vzdělávání. Jeho hlavním cílem je, aby se osoby oprávněné distribuovat pojištění pravidelně vzdělávaly a dále prohlubovaly svoje odborné znalosti a dovednosti, které nabyly složením odborné zkoušky. V loňském roce se tato povinnost týkala jen několika stovek zprostředkovatelů pojištění, v letošním </w:t>
      </w:r>
      <w:r w:rsidR="0092544A">
        <w:rPr>
          <w:rFonts w:cstheme="minorHAnsi"/>
          <w:color w:val="000000" w:themeColor="text1"/>
          <w:sz w:val="20"/>
          <w:szCs w:val="20"/>
        </w:rPr>
        <w:t xml:space="preserve">roce </w:t>
      </w:r>
      <w:r w:rsidRPr="008C6DB6">
        <w:rPr>
          <w:rFonts w:cstheme="minorHAnsi"/>
          <w:color w:val="000000" w:themeColor="text1"/>
          <w:sz w:val="20"/>
          <w:szCs w:val="20"/>
        </w:rPr>
        <w:t xml:space="preserve">ji musí absolvovat již téměř 40 tisíc osob. </w:t>
      </w:r>
      <w:r w:rsidRPr="008C6DB6">
        <w:rPr>
          <w:rFonts w:cstheme="minorHAnsi"/>
          <w:i/>
          <w:iCs/>
          <w:color w:val="000000" w:themeColor="text1"/>
          <w:sz w:val="20"/>
          <w:szCs w:val="20"/>
        </w:rPr>
        <w:t xml:space="preserve">„ČBA začala jako akreditovaná instituce nabízet odborné zkoušky z pojištění téměř bezprostředně poté, co </w:t>
      </w:r>
      <w:r w:rsidR="000D28AB">
        <w:rPr>
          <w:rFonts w:cstheme="minorHAnsi"/>
          <w:i/>
          <w:iCs/>
          <w:color w:val="000000" w:themeColor="text1"/>
          <w:sz w:val="20"/>
          <w:szCs w:val="20"/>
        </w:rPr>
        <w:t>ČNB vydala příslušné vyhlášky a zpřístupnila sady otázek</w:t>
      </w:r>
      <w:r w:rsidRPr="008C6DB6">
        <w:rPr>
          <w:rFonts w:cstheme="minorHAnsi"/>
          <w:i/>
          <w:iCs/>
          <w:color w:val="000000" w:themeColor="text1"/>
          <w:sz w:val="20"/>
          <w:szCs w:val="20"/>
        </w:rPr>
        <w:t xml:space="preserve">. První vlna zkoušek proběhla již v roce 2019, proto už vloni museli </w:t>
      </w:r>
      <w:r w:rsidR="000D28AB">
        <w:rPr>
          <w:rFonts w:cstheme="minorHAnsi"/>
          <w:i/>
          <w:iCs/>
          <w:color w:val="000000" w:themeColor="text1"/>
          <w:sz w:val="20"/>
          <w:szCs w:val="20"/>
        </w:rPr>
        <w:t>ti</w:t>
      </w:r>
      <w:r w:rsidRPr="008C6DB6">
        <w:rPr>
          <w:rFonts w:cstheme="minorHAnsi"/>
          <w:i/>
          <w:iCs/>
          <w:color w:val="000000" w:themeColor="text1"/>
          <w:sz w:val="20"/>
          <w:szCs w:val="20"/>
        </w:rPr>
        <w:t xml:space="preserve">, kdo ji absolvovali, získat osvědčení o následném vzdělávání. Jednalo se pouze o pár stovek zprostředkovatelů. </w:t>
      </w:r>
      <w:r w:rsidR="00FC4BEA">
        <w:rPr>
          <w:rFonts w:cstheme="minorHAnsi"/>
          <w:i/>
          <w:iCs/>
          <w:color w:val="000000" w:themeColor="text1"/>
          <w:sz w:val="20"/>
          <w:szCs w:val="20"/>
        </w:rPr>
        <w:t xml:space="preserve">Letos má </w:t>
      </w:r>
      <w:r w:rsidRPr="008C6DB6">
        <w:rPr>
          <w:rFonts w:cstheme="minorHAnsi"/>
          <w:i/>
          <w:iCs/>
          <w:color w:val="000000" w:themeColor="text1"/>
          <w:sz w:val="20"/>
          <w:szCs w:val="20"/>
        </w:rPr>
        <w:t>tuto povinnost již téměř 40 tisíc osob</w:t>
      </w:r>
      <w:r w:rsidR="00210E3B">
        <w:rPr>
          <w:rFonts w:cstheme="minorHAnsi"/>
          <w:i/>
          <w:iCs/>
          <w:color w:val="000000" w:themeColor="text1"/>
          <w:sz w:val="20"/>
          <w:szCs w:val="20"/>
        </w:rPr>
        <w:t>.</w:t>
      </w:r>
      <w:r w:rsidRPr="008C6DB6">
        <w:rPr>
          <w:rFonts w:cstheme="minorHAnsi"/>
          <w:i/>
          <w:iCs/>
          <w:color w:val="000000" w:themeColor="text1"/>
          <w:sz w:val="20"/>
          <w:szCs w:val="20"/>
        </w:rPr>
        <w:t xml:space="preserve"> Proto jsme </w:t>
      </w:r>
      <w:r w:rsidR="007D4285">
        <w:rPr>
          <w:rFonts w:cstheme="minorHAnsi"/>
          <w:i/>
          <w:iCs/>
          <w:color w:val="000000" w:themeColor="text1"/>
          <w:sz w:val="20"/>
          <w:szCs w:val="20"/>
        </w:rPr>
        <w:t>otevřeli</w:t>
      </w:r>
      <w:r w:rsidR="007D4285" w:rsidRPr="008C6DB6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Pr="008C6DB6">
        <w:rPr>
          <w:rFonts w:cstheme="minorHAnsi"/>
          <w:i/>
          <w:iCs/>
          <w:color w:val="000000" w:themeColor="text1"/>
          <w:sz w:val="20"/>
          <w:szCs w:val="20"/>
        </w:rPr>
        <w:t>následné vzdělávání</w:t>
      </w:r>
      <w:r w:rsidR="00FC4BEA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7D4285">
        <w:rPr>
          <w:rFonts w:cstheme="minorHAnsi"/>
          <w:i/>
          <w:iCs/>
          <w:color w:val="000000" w:themeColor="text1"/>
          <w:sz w:val="20"/>
          <w:szCs w:val="20"/>
        </w:rPr>
        <w:t>i</w:t>
      </w:r>
      <w:r w:rsidR="00FC4BEA">
        <w:rPr>
          <w:rFonts w:cstheme="minorHAnsi"/>
          <w:i/>
          <w:iCs/>
          <w:color w:val="000000" w:themeColor="text1"/>
          <w:sz w:val="20"/>
          <w:szCs w:val="20"/>
        </w:rPr>
        <w:t xml:space="preserve"> veřejnost</w:t>
      </w:r>
      <w:r w:rsidR="007D4285">
        <w:rPr>
          <w:rFonts w:cstheme="minorHAnsi"/>
          <w:i/>
          <w:iCs/>
          <w:color w:val="000000" w:themeColor="text1"/>
          <w:sz w:val="20"/>
          <w:szCs w:val="20"/>
        </w:rPr>
        <w:t>i. Doposud ho mohli u ČBA absolvovat jen zaměstnanci bank</w:t>
      </w:r>
      <w:r w:rsidRPr="008C6DB6">
        <w:rPr>
          <w:rFonts w:cstheme="minorHAnsi"/>
          <w:i/>
          <w:iCs/>
          <w:color w:val="000000" w:themeColor="text1"/>
          <w:sz w:val="20"/>
          <w:szCs w:val="20"/>
        </w:rPr>
        <w:t>,“</w:t>
      </w:r>
      <w:r w:rsidRPr="008C6DB6">
        <w:rPr>
          <w:rFonts w:cstheme="minorHAnsi"/>
          <w:color w:val="000000" w:themeColor="text1"/>
          <w:sz w:val="20"/>
          <w:szCs w:val="20"/>
        </w:rPr>
        <w:t xml:space="preserve"> objasňuje Lucie Náprav</w:t>
      </w:r>
      <w:r w:rsidR="0011298A" w:rsidRPr="008C6DB6">
        <w:rPr>
          <w:rFonts w:cstheme="minorHAnsi"/>
          <w:color w:val="000000" w:themeColor="text1"/>
          <w:sz w:val="20"/>
          <w:szCs w:val="20"/>
        </w:rPr>
        <w:t>o</w:t>
      </w:r>
      <w:r w:rsidRPr="008C6DB6">
        <w:rPr>
          <w:rFonts w:cstheme="minorHAnsi"/>
          <w:color w:val="000000" w:themeColor="text1"/>
          <w:sz w:val="20"/>
          <w:szCs w:val="20"/>
        </w:rPr>
        <w:t>vá</w:t>
      </w:r>
      <w:r w:rsidR="00210E3B">
        <w:rPr>
          <w:rFonts w:cstheme="minorHAnsi"/>
          <w:color w:val="000000" w:themeColor="text1"/>
          <w:sz w:val="20"/>
          <w:szCs w:val="20"/>
        </w:rPr>
        <w:t xml:space="preserve">, </w:t>
      </w:r>
      <w:r w:rsidR="00DA3E08">
        <w:rPr>
          <w:rFonts w:cstheme="minorHAnsi"/>
          <w:color w:val="000000" w:themeColor="text1"/>
          <w:sz w:val="20"/>
          <w:szCs w:val="20"/>
        </w:rPr>
        <w:t>projektová manažerka ČBA EDUCA</w:t>
      </w:r>
      <w:r w:rsidR="00210E3B">
        <w:rPr>
          <w:rFonts w:cstheme="minorHAnsi"/>
          <w:color w:val="000000" w:themeColor="text1"/>
          <w:sz w:val="20"/>
          <w:szCs w:val="20"/>
        </w:rPr>
        <w:t xml:space="preserve">. </w:t>
      </w:r>
      <w:r w:rsidRPr="008C6DB6">
        <w:rPr>
          <w:rFonts w:cstheme="minorHAnsi"/>
          <w:color w:val="000000" w:themeColor="text1"/>
          <w:sz w:val="20"/>
          <w:szCs w:val="20"/>
        </w:rPr>
        <w:t xml:space="preserve">Zároveň dodává: </w:t>
      </w:r>
      <w:r w:rsidRPr="008C6DB6">
        <w:rPr>
          <w:rFonts w:cstheme="minorHAnsi"/>
          <w:i/>
          <w:iCs/>
          <w:color w:val="000000" w:themeColor="text1"/>
          <w:sz w:val="20"/>
          <w:szCs w:val="20"/>
        </w:rPr>
        <w:t xml:space="preserve">„Výhodou následného vzdělávání </w:t>
      </w:r>
      <w:r w:rsidR="000D28AB">
        <w:rPr>
          <w:rFonts w:cstheme="minorHAnsi"/>
          <w:i/>
          <w:iCs/>
          <w:color w:val="000000" w:themeColor="text1"/>
          <w:sz w:val="20"/>
          <w:szCs w:val="20"/>
        </w:rPr>
        <w:t>v</w:t>
      </w:r>
      <w:r w:rsidR="000D28AB" w:rsidRPr="008C6DB6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Pr="008C6DB6">
        <w:rPr>
          <w:rFonts w:cstheme="minorHAnsi"/>
          <w:i/>
          <w:iCs/>
          <w:color w:val="000000" w:themeColor="text1"/>
          <w:sz w:val="20"/>
          <w:szCs w:val="20"/>
        </w:rPr>
        <w:t xml:space="preserve">ČBA EDUCA je </w:t>
      </w:r>
      <w:r w:rsidR="0011298A" w:rsidRPr="008C6DB6">
        <w:rPr>
          <w:rFonts w:cstheme="minorHAnsi"/>
          <w:i/>
          <w:iCs/>
          <w:color w:val="000000" w:themeColor="text1"/>
          <w:sz w:val="20"/>
          <w:szCs w:val="20"/>
        </w:rPr>
        <w:t>možnost on-line studia, které je zpřístupněno obratem po zaplacení, přičemž úhradu lze nově provést přes platební bránu, tedy platební kartou.</w:t>
      </w:r>
      <w:r w:rsidR="00B04307" w:rsidRPr="008C6DB6">
        <w:rPr>
          <w:rFonts w:cstheme="minorHAnsi"/>
          <w:i/>
          <w:iCs/>
          <w:color w:val="000000" w:themeColor="text1"/>
          <w:sz w:val="20"/>
          <w:szCs w:val="20"/>
        </w:rPr>
        <w:t xml:space="preserve"> Zároveň mají účastníci kurzu jistotu, že kurz pokryje zákonem požadovaný rozsah znalostí a že získají </w:t>
      </w:r>
      <w:r w:rsidR="00B04307" w:rsidRPr="008C6DB6">
        <w:rPr>
          <w:rFonts w:eastAsia="Times New Roman" w:cstheme="minorHAnsi"/>
          <w:i/>
          <w:iCs/>
          <w:sz w:val="20"/>
          <w:szCs w:val="20"/>
        </w:rPr>
        <w:t>osvědčení od renomované akreditované osoby, které je vždy dohledatelné a kdykoliv ověřitelné pomocí QR kódu.“</w:t>
      </w:r>
    </w:p>
    <w:p w14:paraId="442C978C" w14:textId="52713675" w:rsidR="00B04307" w:rsidRDefault="00B04307" w:rsidP="008C6DB6">
      <w:pPr>
        <w:jc w:val="both"/>
        <w:rPr>
          <w:rFonts w:cstheme="minorHAnsi"/>
          <w:sz w:val="20"/>
          <w:szCs w:val="20"/>
        </w:rPr>
      </w:pPr>
      <w:r w:rsidRPr="008C6DB6">
        <w:rPr>
          <w:rFonts w:cstheme="minorHAnsi"/>
          <w:sz w:val="20"/>
          <w:szCs w:val="20"/>
        </w:rPr>
        <w:t xml:space="preserve">Kurzy následného vzdělávání jsou v ČBA EDUCA připraveny jako obsahově kompletní materiály, které zahrnují celý stanovený rozsah podle typu zkoušky včetně podrobnějšího vysvětlení některých problematických nebo zajímavých pasáží. </w:t>
      </w:r>
      <w:r w:rsidR="002F597C" w:rsidRPr="008C6DB6">
        <w:rPr>
          <w:rFonts w:cstheme="minorHAnsi"/>
          <w:sz w:val="20"/>
          <w:szCs w:val="20"/>
        </w:rPr>
        <w:t>Kurz</w:t>
      </w:r>
      <w:r w:rsidR="002F597C">
        <w:rPr>
          <w:rFonts w:cstheme="minorHAnsi"/>
          <w:sz w:val="20"/>
          <w:szCs w:val="20"/>
        </w:rPr>
        <w:t>y</w:t>
      </w:r>
      <w:r w:rsidR="002F597C" w:rsidRPr="008C6DB6">
        <w:rPr>
          <w:rFonts w:cstheme="minorHAnsi"/>
          <w:sz w:val="20"/>
          <w:szCs w:val="20"/>
        </w:rPr>
        <w:t xml:space="preserve"> splňuj</w:t>
      </w:r>
      <w:r w:rsidR="002F597C">
        <w:rPr>
          <w:rFonts w:cstheme="minorHAnsi"/>
          <w:sz w:val="20"/>
          <w:szCs w:val="20"/>
        </w:rPr>
        <w:t>í</w:t>
      </w:r>
      <w:r w:rsidR="002F597C" w:rsidRPr="008C6DB6">
        <w:rPr>
          <w:rFonts w:cstheme="minorHAnsi"/>
          <w:sz w:val="20"/>
          <w:szCs w:val="20"/>
        </w:rPr>
        <w:t xml:space="preserve"> požadovaný rozsah 15 hodin</w:t>
      </w:r>
      <w:r w:rsidR="002F597C">
        <w:rPr>
          <w:rFonts w:cstheme="minorHAnsi"/>
          <w:sz w:val="20"/>
          <w:szCs w:val="20"/>
        </w:rPr>
        <w:t xml:space="preserve"> a jsou </w:t>
      </w:r>
      <w:r w:rsidR="00AB71FC">
        <w:rPr>
          <w:rFonts w:cstheme="minorHAnsi"/>
          <w:sz w:val="20"/>
          <w:szCs w:val="20"/>
        </w:rPr>
        <w:t>účastníkovi</w:t>
      </w:r>
      <w:r w:rsidR="002F597C">
        <w:rPr>
          <w:rFonts w:cstheme="minorHAnsi"/>
          <w:sz w:val="20"/>
          <w:szCs w:val="20"/>
        </w:rPr>
        <w:t xml:space="preserve"> k dispozici on-line kdykoli</w:t>
      </w:r>
      <w:r w:rsidR="002F597C" w:rsidRPr="008C6DB6">
        <w:rPr>
          <w:rFonts w:cstheme="minorHAnsi"/>
          <w:sz w:val="20"/>
          <w:szCs w:val="20"/>
        </w:rPr>
        <w:t xml:space="preserve">. </w:t>
      </w:r>
      <w:r w:rsidRPr="008C6DB6">
        <w:rPr>
          <w:rFonts w:cstheme="minorHAnsi"/>
          <w:sz w:val="20"/>
          <w:szCs w:val="20"/>
        </w:rPr>
        <w:t xml:space="preserve">Po </w:t>
      </w:r>
      <w:r w:rsidR="00C5128C">
        <w:rPr>
          <w:rFonts w:cstheme="minorHAnsi"/>
          <w:sz w:val="20"/>
          <w:szCs w:val="20"/>
        </w:rPr>
        <w:t>přihlášení se ke</w:t>
      </w:r>
      <w:r w:rsidRPr="008C6DB6">
        <w:rPr>
          <w:rFonts w:cstheme="minorHAnsi"/>
          <w:sz w:val="20"/>
          <w:szCs w:val="20"/>
        </w:rPr>
        <w:t xml:space="preserve"> kurzu je už na samotném účastníkovi, </w:t>
      </w:r>
      <w:r w:rsidR="002F597C">
        <w:rPr>
          <w:rFonts w:cstheme="minorHAnsi"/>
          <w:sz w:val="20"/>
          <w:szCs w:val="20"/>
        </w:rPr>
        <w:t xml:space="preserve">jak si studium zorganizuje a rozloží podle svých </w:t>
      </w:r>
      <w:r w:rsidRPr="008C6DB6">
        <w:rPr>
          <w:rFonts w:cstheme="minorHAnsi"/>
          <w:sz w:val="20"/>
          <w:szCs w:val="20"/>
        </w:rPr>
        <w:t xml:space="preserve">časových možností. </w:t>
      </w:r>
      <w:r w:rsidR="00865B48">
        <w:rPr>
          <w:rFonts w:cstheme="minorHAnsi"/>
          <w:sz w:val="20"/>
          <w:szCs w:val="20"/>
        </w:rPr>
        <w:t>N</w:t>
      </w:r>
      <w:r w:rsidR="002F597C">
        <w:rPr>
          <w:rFonts w:cstheme="minorHAnsi"/>
          <w:sz w:val="20"/>
          <w:szCs w:val="20"/>
        </w:rPr>
        <w:t xml:space="preserve">a závěr kurzu </w:t>
      </w:r>
      <w:r w:rsidR="00AB71FC">
        <w:rPr>
          <w:rFonts w:cstheme="minorHAnsi"/>
          <w:sz w:val="20"/>
          <w:szCs w:val="20"/>
        </w:rPr>
        <w:t>účastník</w:t>
      </w:r>
      <w:r w:rsidRPr="008C6DB6">
        <w:rPr>
          <w:rFonts w:cstheme="minorHAnsi"/>
          <w:sz w:val="20"/>
          <w:szCs w:val="20"/>
        </w:rPr>
        <w:t xml:space="preserve"> </w:t>
      </w:r>
      <w:r w:rsidR="000D28AB">
        <w:rPr>
          <w:rFonts w:cstheme="minorHAnsi"/>
          <w:sz w:val="20"/>
          <w:szCs w:val="20"/>
        </w:rPr>
        <w:t>složí</w:t>
      </w:r>
      <w:r w:rsidRPr="008C6DB6">
        <w:rPr>
          <w:rFonts w:cstheme="minorHAnsi"/>
          <w:sz w:val="20"/>
          <w:szCs w:val="20"/>
        </w:rPr>
        <w:t xml:space="preserve"> krátký test, po jehož úspěšném složení je </w:t>
      </w:r>
      <w:r w:rsidR="002F597C">
        <w:rPr>
          <w:rFonts w:cstheme="minorHAnsi"/>
          <w:sz w:val="20"/>
          <w:szCs w:val="20"/>
        </w:rPr>
        <w:t xml:space="preserve">mu </w:t>
      </w:r>
      <w:r w:rsidRPr="008C6DB6">
        <w:rPr>
          <w:rFonts w:cstheme="minorHAnsi"/>
          <w:sz w:val="20"/>
          <w:szCs w:val="20"/>
        </w:rPr>
        <w:t xml:space="preserve">automaticky vystaveno osvědčení, které splňuje všechny zákonné náležitosti. </w:t>
      </w:r>
    </w:p>
    <w:p w14:paraId="4B3112DC" w14:textId="45216CC7" w:rsidR="00C5128C" w:rsidRPr="008C6DB6" w:rsidRDefault="00C5128C" w:rsidP="008C6DB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Více na </w:t>
      </w:r>
      <w:hyperlink r:id="rId8" w:history="1">
        <w:r w:rsidRPr="00174BD6">
          <w:rPr>
            <w:rStyle w:val="Hypertextovodkaz"/>
            <w:rFonts w:cstheme="minorHAnsi"/>
            <w:sz w:val="20"/>
            <w:szCs w:val="20"/>
          </w:rPr>
          <w:t>https://www.cbaeduca.cz/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4385DDAF" w14:textId="04080EEF" w:rsidR="00B04307" w:rsidRPr="008C6DB6" w:rsidRDefault="000E4945">
      <w:pPr>
        <w:rPr>
          <w:rFonts w:cstheme="minorHAnsi"/>
          <w:i/>
          <w:iCs/>
          <w:color w:val="000000" w:themeColor="text1"/>
          <w:sz w:val="20"/>
          <w:szCs w:val="20"/>
        </w:rPr>
      </w:pPr>
      <w:r w:rsidRPr="009C1ACF">
        <w:rPr>
          <w:rFonts w:eastAsiaTheme="minorEastAsia" w:cs="Arial"/>
          <w:noProof/>
          <w:sz w:val="14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A13AF" wp14:editId="0253670A">
                <wp:simplePos x="0" y="0"/>
                <wp:positionH relativeFrom="margin">
                  <wp:posOffset>-54610</wp:posOffset>
                </wp:positionH>
                <wp:positionV relativeFrom="paragraph">
                  <wp:posOffset>168275</wp:posOffset>
                </wp:positionV>
                <wp:extent cx="6679565" cy="1162050"/>
                <wp:effectExtent l="0" t="0" r="6985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9565" cy="116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417B3" w14:textId="77777777" w:rsidR="008C6DB6" w:rsidRPr="008C6DB6" w:rsidRDefault="008C6DB6" w:rsidP="008C6DB6">
                            <w:pPr>
                              <w:spacing w:after="120" w:line="276" w:lineRule="auto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C6DB6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O ČBA Educa</w:t>
                            </w:r>
                          </w:p>
                          <w:p w14:paraId="5F6DED6A" w14:textId="06FB9DC8" w:rsidR="008C6DB6" w:rsidRPr="008C6DB6" w:rsidRDefault="008C6DB6" w:rsidP="008C6DB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C6DB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Česká bankovní asociace je </w:t>
                            </w:r>
                            <w:r w:rsidRPr="000E494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akreditovanou osobou pro provádění zkoušek ve všech sektorech finančního trhu. Od roku 2017 nabízí zkoušky odborné způsobilosti i přípravu na ně pod registrovanou značkou ČBA EDUCA (</w:t>
                            </w:r>
                            <w:hyperlink r:id="rId9" w:history="1">
                              <w:r w:rsidRPr="000E4945">
                                <w:rPr>
                                  <w:rStyle w:val="Hypertextovodkaz"/>
                                  <w:rFonts w:cstheme="minorHAnsi"/>
                                  <w:sz w:val="16"/>
                                  <w:szCs w:val="16"/>
                                </w:rPr>
                                <w:t>www.cbaeduca.cz</w:t>
                              </w:r>
                            </w:hyperlink>
                            <w:r w:rsidRPr="000E494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). Za </w:t>
                            </w:r>
                            <w:r w:rsidR="000E4945" w:rsidRPr="000E494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dobu</w:t>
                            </w:r>
                            <w:r w:rsidRPr="000E494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fungování se u ČBA EDUCA uskutečnilo </w:t>
                            </w:r>
                            <w:r w:rsidR="00AB71FC" w:rsidRPr="000E494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téměř 85 000 </w:t>
                            </w:r>
                            <w:r w:rsidRPr="000E494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zkoušek, z toho </w:t>
                            </w:r>
                            <w:r w:rsidR="00AB71FC" w:rsidRPr="000E494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více než </w:t>
                            </w:r>
                            <w:r w:rsidRPr="000E494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5</w:t>
                            </w:r>
                            <w:r w:rsidR="00AB71FC" w:rsidRPr="000E494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7</w:t>
                            </w:r>
                            <w:r w:rsidRPr="000E494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 000 úspěšně. Osvědčení s hlavičkou ČBA přináší nejen jistotu renomované značky, ale také možnost okamžitého ověření jeho pravosti pomocí QR kódu. Kromě přípravy dalších vzdělávacích</w:t>
                            </w:r>
                            <w:r w:rsidRPr="008C6DB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aktivit ve vztahu k následnému vzdělávání se ČBA angažuje v souvisejících aktivitách, které usilují mj. o vytvoření centrálního registru osvědčení.</w:t>
                            </w:r>
                          </w:p>
                          <w:p w14:paraId="1739EEFA" w14:textId="77777777" w:rsidR="008C6DB6" w:rsidRPr="008C6DB6" w:rsidRDefault="008C6DB6" w:rsidP="008C6DB6">
                            <w:pPr>
                              <w:spacing w:after="120" w:line="276" w:lineRule="auto"/>
                              <w:contextualSpacing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A13AF" id="Obdélník 5" o:spid="_x0000_s1026" style="position:absolute;margin-left:-4.3pt;margin-top:13.25pt;width:525.9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" fillcolor="#bfbfbf [2412]" stroked="f" strokeweight="1pt">
                <v:textbox inset="3mm,3mm,3mm,3mm">
                  <w:txbxContent>
                    <w:p w14:paraId="0EE417B3" w14:textId="77777777" w:rsidR="008C6DB6" w:rsidRPr="008C6DB6" w:rsidRDefault="008C6DB6" w:rsidP="008C6DB6">
                      <w:pPr>
                        <w:spacing w:after="120" w:line="276" w:lineRule="auto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  <w:r w:rsidRPr="008C6DB6"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  <w:t>O ČBA Educa</w:t>
                      </w:r>
                    </w:p>
                    <w:p w14:paraId="5F6DED6A" w14:textId="06FB9DC8" w:rsidR="008C6DB6" w:rsidRPr="008C6DB6" w:rsidRDefault="008C6DB6" w:rsidP="008C6DB6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8C6DB6">
                        <w:rPr>
                          <w:rFonts w:cstheme="minorHAnsi"/>
                          <w:sz w:val="16"/>
                          <w:szCs w:val="16"/>
                        </w:rPr>
                        <w:t xml:space="preserve">Česká bankovní asociace je </w:t>
                      </w:r>
                      <w:r w:rsidRPr="000E4945">
                        <w:rPr>
                          <w:rFonts w:cstheme="minorHAnsi"/>
                          <w:sz w:val="16"/>
                          <w:szCs w:val="16"/>
                        </w:rPr>
                        <w:t>akreditovanou osobou pro provádění zkoušek ve všech sektorech finančního trhu. Od roku 2017 nabízí zkoušky odborné způsobilosti i přípravu na ně pod registrovanou značkou ČBA EDUCA (</w:t>
                      </w:r>
                      <w:hyperlink r:id="rId10" w:history="1">
                        <w:r w:rsidRPr="000E4945">
                          <w:rPr>
                            <w:rStyle w:val="Hypertextovodkaz"/>
                            <w:rFonts w:cstheme="minorHAnsi"/>
                            <w:sz w:val="16"/>
                            <w:szCs w:val="16"/>
                          </w:rPr>
                          <w:t>www.cbaeduca.cz</w:t>
                        </w:r>
                      </w:hyperlink>
                      <w:r w:rsidRPr="000E4945">
                        <w:rPr>
                          <w:rFonts w:cstheme="minorHAnsi"/>
                          <w:sz w:val="16"/>
                          <w:szCs w:val="16"/>
                        </w:rPr>
                        <w:t xml:space="preserve">). Za </w:t>
                      </w:r>
                      <w:r w:rsidR="000E4945" w:rsidRPr="000E4945">
                        <w:rPr>
                          <w:rFonts w:cstheme="minorHAnsi"/>
                          <w:sz w:val="16"/>
                          <w:szCs w:val="16"/>
                        </w:rPr>
                        <w:t>dobu</w:t>
                      </w:r>
                      <w:r w:rsidRPr="000E4945">
                        <w:rPr>
                          <w:rFonts w:cstheme="minorHAnsi"/>
                          <w:sz w:val="16"/>
                          <w:szCs w:val="16"/>
                        </w:rPr>
                        <w:t xml:space="preserve"> fungování se u ČBA EDUCA uskutečnilo </w:t>
                      </w:r>
                      <w:r w:rsidR="00AB71FC" w:rsidRPr="000E4945">
                        <w:rPr>
                          <w:rFonts w:cstheme="minorHAnsi"/>
                          <w:sz w:val="16"/>
                          <w:szCs w:val="16"/>
                        </w:rPr>
                        <w:t xml:space="preserve">téměř 85 000 </w:t>
                      </w:r>
                      <w:r w:rsidRPr="000E4945">
                        <w:rPr>
                          <w:rFonts w:cstheme="minorHAnsi"/>
                          <w:sz w:val="16"/>
                          <w:szCs w:val="16"/>
                        </w:rPr>
                        <w:t xml:space="preserve">zkoušek, z toho </w:t>
                      </w:r>
                      <w:r w:rsidR="00AB71FC" w:rsidRPr="000E4945">
                        <w:rPr>
                          <w:rFonts w:cstheme="minorHAnsi"/>
                          <w:sz w:val="16"/>
                          <w:szCs w:val="16"/>
                        </w:rPr>
                        <w:t xml:space="preserve">více než </w:t>
                      </w:r>
                      <w:r w:rsidRPr="000E4945">
                        <w:rPr>
                          <w:rFonts w:cstheme="minorHAnsi"/>
                          <w:sz w:val="16"/>
                          <w:szCs w:val="16"/>
                        </w:rPr>
                        <w:t>5</w:t>
                      </w:r>
                      <w:r w:rsidR="00AB71FC" w:rsidRPr="000E4945">
                        <w:rPr>
                          <w:rFonts w:cstheme="minorHAnsi"/>
                          <w:sz w:val="16"/>
                          <w:szCs w:val="16"/>
                        </w:rPr>
                        <w:t>7</w:t>
                      </w:r>
                      <w:r w:rsidRPr="000E4945">
                        <w:rPr>
                          <w:rFonts w:cstheme="minorHAnsi"/>
                          <w:sz w:val="16"/>
                          <w:szCs w:val="16"/>
                        </w:rPr>
                        <w:t> 000 úspěšně. Osvědčení s hlavičkou ČBA přináší nejen jistotu renomované značky, ale také možnost okamžitého ověření jeho pravosti pomocí QR kódu. Kromě přípravy dalších vzdělávacích</w:t>
                      </w:r>
                      <w:r w:rsidRPr="008C6DB6">
                        <w:rPr>
                          <w:rFonts w:cstheme="minorHAnsi"/>
                          <w:sz w:val="16"/>
                          <w:szCs w:val="16"/>
                        </w:rPr>
                        <w:t xml:space="preserve"> aktivit ve vztahu k následnému vzdělávání se ČBA angažuje v souvisejících aktivitách, které usilují mj. o vytvoření centrálního registru osvědčení.</w:t>
                      </w:r>
                    </w:p>
                    <w:p w14:paraId="1739EEFA" w14:textId="77777777" w:rsidR="008C6DB6" w:rsidRPr="008C6DB6" w:rsidRDefault="008C6DB6" w:rsidP="008C6DB6">
                      <w:pPr>
                        <w:spacing w:after="120" w:line="276" w:lineRule="auto"/>
                        <w:contextualSpacing/>
                        <w:rPr>
                          <w:rFonts w:cstheme="minorHAnsi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6DB6">
        <w:rPr>
          <w:rFonts w:cstheme="minorHAnsi"/>
          <w:i/>
          <w:i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93318" wp14:editId="7EE06AB3">
                <wp:simplePos x="0" y="0"/>
                <wp:positionH relativeFrom="margin">
                  <wp:posOffset>4707890</wp:posOffset>
                </wp:positionH>
                <wp:positionV relativeFrom="paragraph">
                  <wp:posOffset>1364615</wp:posOffset>
                </wp:positionV>
                <wp:extent cx="1924050" cy="1314450"/>
                <wp:effectExtent l="0" t="0" r="0" b="0"/>
                <wp:wrapNone/>
                <wp:docPr id="4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31445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809A79" w14:textId="77777777" w:rsidR="008C6DB6" w:rsidRPr="00F234E2" w:rsidRDefault="008C6DB6" w:rsidP="008C6DB6">
                            <w:pPr>
                              <w:spacing w:line="276" w:lineRule="auto"/>
                              <w:ind w:left="28" w:hanging="28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>Další informace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>:</w:t>
                            </w:r>
                            <w:r w:rsidRPr="00F234E2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 </w:t>
                            </w:r>
                          </w:p>
                          <w:p w14:paraId="57B301F3" w14:textId="77777777" w:rsidR="008C6DB6" w:rsidRPr="00F234E2" w:rsidRDefault="008C6DB6" w:rsidP="008C6DB6">
                            <w:pPr>
                              <w:spacing w:line="276" w:lineRule="auto"/>
                              <w:contextualSpacing/>
                              <w:rPr>
                                <w:rFonts w:ascii="Calibri" w:hAnsi="Calibri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Andrea Trudičová</w:t>
                            </w:r>
                            <w:r w:rsidRPr="00F234E2">
                              <w:rPr>
                                <w:rFonts w:ascii="Calibri" w:hAnsi="Calibri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095EB9FF" w14:textId="77777777" w:rsidR="008C6DB6" w:rsidRPr="00F234E2" w:rsidRDefault="008C6DB6" w:rsidP="008C6DB6">
                            <w:pPr>
                              <w:spacing w:line="276" w:lineRule="auto"/>
                              <w:contextualSpacing/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Komunikace a PR ČBA</w:t>
                            </w:r>
                          </w:p>
                          <w:p w14:paraId="121222A3" w14:textId="77777777" w:rsidR="008C6DB6" w:rsidRPr="00F234E2" w:rsidRDefault="008C6DB6" w:rsidP="008C6DB6">
                            <w:pPr>
                              <w:spacing w:line="276" w:lineRule="auto"/>
                              <w:contextualSpacing/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andrea</w:t>
                            </w:r>
                            <w:r w:rsidRPr="00F234E2"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trudicova</w:t>
                            </w:r>
                            <w:r w:rsidRPr="00F234E2"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@cbaonline.cz</w:t>
                            </w:r>
                          </w:p>
                          <w:p w14:paraId="5CC78721" w14:textId="77777777" w:rsidR="008C6DB6" w:rsidRPr="00CD2579" w:rsidRDefault="008C6DB6" w:rsidP="008C6DB6">
                            <w:pPr>
                              <w:spacing w:line="276" w:lineRule="auto"/>
                              <w:contextualSpacing/>
                              <w:rPr>
                                <w:sz w:val="16"/>
                                <w:szCs w:val="18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 734 638 103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93318" id="Obdélník 200" o:spid="_x0000_s1027" style="position:absolute;margin-left:370.7pt;margin-top:107.45pt;width:151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" fillcolor="#13576b" stroked="f">
                <v:fill opacity="56283f"/>
                <v:textbox inset="3mm,3mm,3mm,3mm">
                  <w:txbxContent>
                    <w:p w14:paraId="63809A79" w14:textId="77777777" w:rsidR="008C6DB6" w:rsidRPr="00F234E2" w:rsidRDefault="008C6DB6" w:rsidP="008C6DB6">
                      <w:pPr>
                        <w:spacing w:line="276" w:lineRule="auto"/>
                        <w:ind w:left="28" w:hanging="28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>Další informace</w:t>
                      </w:r>
                      <w:r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>:</w:t>
                      </w:r>
                      <w:r w:rsidRPr="00F234E2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 </w:t>
                      </w:r>
                    </w:p>
                    <w:p w14:paraId="57B301F3" w14:textId="77777777" w:rsidR="008C6DB6" w:rsidRPr="00F234E2" w:rsidRDefault="008C6DB6" w:rsidP="008C6DB6">
                      <w:pPr>
                        <w:spacing w:line="276" w:lineRule="auto"/>
                        <w:contextualSpacing/>
                        <w:rPr>
                          <w:rFonts w:ascii="Calibri" w:hAnsi="Calibri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Andrea Trudičová</w:t>
                      </w:r>
                      <w:r w:rsidRPr="00F234E2">
                        <w:rPr>
                          <w:rFonts w:ascii="Calibri" w:hAnsi="Calibri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095EB9FF" w14:textId="77777777" w:rsidR="008C6DB6" w:rsidRPr="00F234E2" w:rsidRDefault="008C6DB6" w:rsidP="008C6DB6">
                      <w:pPr>
                        <w:spacing w:line="276" w:lineRule="auto"/>
                        <w:contextualSpacing/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Komunikace a PR ČBA</w:t>
                      </w:r>
                    </w:p>
                    <w:p w14:paraId="121222A3" w14:textId="77777777" w:rsidR="008C6DB6" w:rsidRPr="00F234E2" w:rsidRDefault="008C6DB6" w:rsidP="008C6DB6">
                      <w:pPr>
                        <w:spacing w:line="276" w:lineRule="auto"/>
                        <w:contextualSpacing/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andrea</w:t>
                      </w:r>
                      <w:r w:rsidRPr="00F234E2"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trudicova</w:t>
                      </w:r>
                      <w:r w:rsidRPr="00F234E2"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@cbaonline.cz</w:t>
                      </w:r>
                    </w:p>
                    <w:p w14:paraId="5CC78721" w14:textId="77777777" w:rsidR="008C6DB6" w:rsidRPr="00CD2579" w:rsidRDefault="008C6DB6" w:rsidP="008C6DB6">
                      <w:pPr>
                        <w:spacing w:line="276" w:lineRule="auto"/>
                        <w:contextualSpacing/>
                        <w:rPr>
                          <w:sz w:val="16"/>
                          <w:szCs w:val="18"/>
                        </w:rPr>
                      </w:pPr>
                      <w:r w:rsidRPr="00F234E2"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tel: + 420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 734 638 103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6DB6">
        <w:rPr>
          <w:rFonts w:cstheme="minorHAnsi"/>
          <w:i/>
          <w:i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BEACB" wp14:editId="4431A743">
                <wp:simplePos x="0" y="0"/>
                <wp:positionH relativeFrom="margin">
                  <wp:posOffset>-27940</wp:posOffset>
                </wp:positionH>
                <wp:positionV relativeFrom="paragraph">
                  <wp:posOffset>1366520</wp:posOffset>
                </wp:positionV>
                <wp:extent cx="4714875" cy="1314450"/>
                <wp:effectExtent l="0" t="0" r="952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4875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D68BD" w14:textId="77777777" w:rsidR="008C6DB6" w:rsidRDefault="008C6DB6" w:rsidP="008C6DB6">
                            <w:pPr>
                              <w:spacing w:line="276" w:lineRule="auto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4847C525" w14:textId="77777777" w:rsidR="008C6DB6" w:rsidRPr="00F234E2" w:rsidRDefault="008C6DB6" w:rsidP="008C6DB6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Česká bankovní asociace vznikla v roce 1990 a je dobrovolným sdružením právnických osob podnikajících v oblasti peněžnictví. V současné době sdružuje 37 členů. Rolí asociace je především zastupovat a prosazovat společné zájmy členů, prezentovat roli a zájmy bankovnictví vůči veřejnosti, podílet se na standardizaci postupů v</w:t>
                            </w:r>
                            <w:r w:rsidRPr="00F234E2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F234E2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BEACB" id="Obdélník 199" o:spid="_x0000_s1028" style="position:absolute;margin-left:-2.2pt;margin-top:107.6pt;width:371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" fillcolor="#bfbfbf [2412]" stroked="f" strokeweight="1pt">
                <v:textbox inset="3mm,3mm,3mm,3mm">
                  <w:txbxContent>
                    <w:p w14:paraId="091D68BD" w14:textId="77777777" w:rsidR="008C6DB6" w:rsidRDefault="008C6DB6" w:rsidP="008C6DB6">
                      <w:pPr>
                        <w:spacing w:line="276" w:lineRule="auto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4847C525" w14:textId="77777777" w:rsidR="008C6DB6" w:rsidRPr="00F234E2" w:rsidRDefault="008C6DB6" w:rsidP="008C6DB6">
                      <w:pPr>
                        <w:spacing w:line="276" w:lineRule="auto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>Česká bankovní asociace vznikla v roce 1990 a je dobrovolným sdružením právnických osob podnikajících v oblasti peněžnictví. V současné době sdružuje 37 členů. Rolí asociace je především zastupovat a prosazovat společné zájmy členů, prezentovat roli a zájmy bankovnictví vůči veřejnosti, podílet se na standardizaci postupů v</w:t>
                      </w:r>
                      <w:r w:rsidRPr="00F234E2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F234E2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04307" w:rsidRPr="008C6DB6" w:rsidSect="008C6DB6">
      <w:headerReference w:type="default" r:id="rId11"/>
      <w:footerReference w:type="default" r:id="rId12"/>
      <w:pgSz w:w="11906" w:h="16838"/>
      <w:pgMar w:top="2552" w:right="849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795A" w14:textId="77777777" w:rsidR="00563AAE" w:rsidRDefault="00563AAE" w:rsidP="008C6DB6">
      <w:pPr>
        <w:spacing w:after="0" w:line="240" w:lineRule="auto"/>
      </w:pPr>
      <w:r>
        <w:separator/>
      </w:r>
    </w:p>
  </w:endnote>
  <w:endnote w:type="continuationSeparator" w:id="0">
    <w:p w14:paraId="191E212F" w14:textId="77777777" w:rsidR="00563AAE" w:rsidRDefault="00563AAE" w:rsidP="008C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6"/>
      </w:rPr>
      <w:id w:val="42338843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1A2C53" w14:textId="77777777" w:rsidR="008C6DB6" w:rsidRPr="00AC51FD" w:rsidRDefault="008C6DB6" w:rsidP="008C6DB6">
            <w:pPr>
              <w:pStyle w:val="Zpat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8233DE7" wp14:editId="1B0A80EA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-120015</wp:posOffset>
                  </wp:positionV>
                  <wp:extent cx="2943225" cy="243840"/>
                  <wp:effectExtent l="0" t="0" r="9525" b="381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992" r="61096" b="2729"/>
                          <a:stretch/>
                        </pic:blipFill>
                        <pic:spPr bwMode="auto">
                          <a:xfrm>
                            <a:off x="0" y="0"/>
                            <a:ext cx="2943225" cy="243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51FD">
              <w:rPr>
                <w:rFonts w:ascii="Calibri" w:hAnsi="Calibri" w:cs="Calibri"/>
                <w:sz w:val="16"/>
                <w:szCs w:val="16"/>
              </w:rPr>
              <w:t xml:space="preserve">Stránka </w: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instrText>PAGE</w:instrTex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AC51FD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instrText>NUMPAGES</w:instrTex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6E3B0A" w14:textId="77777777" w:rsidR="008C6DB6" w:rsidRDefault="008C6D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477B" w14:textId="77777777" w:rsidR="00563AAE" w:rsidRDefault="00563AAE" w:rsidP="008C6DB6">
      <w:pPr>
        <w:spacing w:after="0" w:line="240" w:lineRule="auto"/>
      </w:pPr>
      <w:r>
        <w:separator/>
      </w:r>
    </w:p>
  </w:footnote>
  <w:footnote w:type="continuationSeparator" w:id="0">
    <w:p w14:paraId="1CDBD3C5" w14:textId="77777777" w:rsidR="00563AAE" w:rsidRDefault="00563AAE" w:rsidP="008C6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522F" w14:textId="77777777" w:rsidR="008C6DB6" w:rsidRDefault="008C6DB6" w:rsidP="008C6DB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08BC8C" wp14:editId="48364124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46DECB3" wp14:editId="681E7B12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645EE4" wp14:editId="49994C9C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4BF99" w14:textId="77777777" w:rsidR="008C6DB6" w:rsidRPr="008C6DB6" w:rsidRDefault="008C6DB6" w:rsidP="008C6DB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cstheme="minorHAnsi"/>
                              <w:b/>
                              <w:color w:val="13576B"/>
                              <w:sz w:val="18"/>
                              <w:szCs w:val="18"/>
                            </w:rPr>
                          </w:pPr>
                          <w:r w:rsidRPr="008C6DB6">
                            <w:rPr>
                              <w:rFonts w:cstheme="minorHAnsi"/>
                              <w:b/>
                              <w:color w:val="13576B"/>
                              <w:sz w:val="18"/>
                              <w:szCs w:val="18"/>
                            </w:rPr>
                            <w:t>TISKOVÁ ZPRÁVA</w:t>
                          </w:r>
                        </w:p>
                        <w:p w14:paraId="41974EFC" w14:textId="204B2477" w:rsidR="008C6DB6" w:rsidRPr="008C6DB6" w:rsidRDefault="008C6DB6" w:rsidP="008C6DB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cstheme="minorHAnsi"/>
                              <w:b/>
                              <w:color w:val="13576B"/>
                              <w:sz w:val="18"/>
                              <w:szCs w:val="18"/>
                            </w:rPr>
                          </w:pPr>
                          <w:r w:rsidRPr="008C6DB6">
                            <w:rPr>
                              <w:rFonts w:cstheme="minorHAnsi"/>
                              <w:color w:val="13576B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="000E4945">
                            <w:rPr>
                              <w:rFonts w:cstheme="minorHAnsi"/>
                              <w:color w:val="13576B"/>
                              <w:sz w:val="18"/>
                              <w:szCs w:val="18"/>
                            </w:rPr>
                            <w:t>17</w:t>
                          </w:r>
                          <w:r w:rsidRPr="008C6DB6">
                            <w:rPr>
                              <w:rFonts w:cstheme="minorHAnsi"/>
                              <w:color w:val="13576B"/>
                              <w:sz w:val="18"/>
                              <w:szCs w:val="18"/>
                            </w:rPr>
                            <w:t>.08.2021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645EE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margin-left:412.45pt;margin-top:12.05pt;width:97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6BE4BF99" w14:textId="77777777" w:rsidR="008C6DB6" w:rsidRPr="008C6DB6" w:rsidRDefault="008C6DB6" w:rsidP="008C6DB6">
                    <w:pPr>
                      <w:spacing w:line="240" w:lineRule="auto"/>
                      <w:contextualSpacing/>
                      <w:jc w:val="right"/>
                      <w:rPr>
                        <w:rFonts w:cstheme="minorHAnsi"/>
                        <w:b/>
                        <w:color w:val="13576B"/>
                        <w:sz w:val="18"/>
                        <w:szCs w:val="18"/>
                      </w:rPr>
                    </w:pPr>
                    <w:r w:rsidRPr="008C6DB6">
                      <w:rPr>
                        <w:rFonts w:cstheme="minorHAnsi"/>
                        <w:b/>
                        <w:color w:val="13576B"/>
                        <w:sz w:val="18"/>
                        <w:szCs w:val="18"/>
                      </w:rPr>
                      <w:t>TISKOVÁ ZPRÁVA</w:t>
                    </w:r>
                  </w:p>
                  <w:p w14:paraId="41974EFC" w14:textId="204B2477" w:rsidR="008C6DB6" w:rsidRPr="008C6DB6" w:rsidRDefault="008C6DB6" w:rsidP="008C6DB6">
                    <w:pPr>
                      <w:spacing w:line="240" w:lineRule="auto"/>
                      <w:contextualSpacing/>
                      <w:jc w:val="right"/>
                      <w:rPr>
                        <w:rFonts w:cstheme="minorHAnsi"/>
                        <w:b/>
                        <w:color w:val="13576B"/>
                        <w:sz w:val="18"/>
                        <w:szCs w:val="18"/>
                      </w:rPr>
                    </w:pPr>
                    <w:r w:rsidRPr="008C6DB6">
                      <w:rPr>
                        <w:rFonts w:cstheme="minorHAnsi"/>
                        <w:color w:val="13576B"/>
                        <w:sz w:val="18"/>
                        <w:szCs w:val="18"/>
                      </w:rPr>
                      <w:t xml:space="preserve">           </w:t>
                    </w:r>
                    <w:r w:rsidR="000E4945">
                      <w:rPr>
                        <w:rFonts w:cstheme="minorHAnsi"/>
                        <w:color w:val="13576B"/>
                        <w:sz w:val="18"/>
                        <w:szCs w:val="18"/>
                      </w:rPr>
                      <w:t>17</w:t>
                    </w:r>
                    <w:r w:rsidRPr="008C6DB6">
                      <w:rPr>
                        <w:rFonts w:cstheme="minorHAnsi"/>
                        <w:color w:val="13576B"/>
                        <w:sz w:val="18"/>
                        <w:szCs w:val="18"/>
                      </w:rPr>
                      <w:t>.08.2021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CA240D4" w14:textId="77777777" w:rsidR="008C6DB6" w:rsidRDefault="008C6D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C4D33"/>
    <w:multiLevelType w:val="multilevel"/>
    <w:tmpl w:val="B5E8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EB"/>
    <w:rsid w:val="000D28AB"/>
    <w:rsid w:val="000E4945"/>
    <w:rsid w:val="0011298A"/>
    <w:rsid w:val="00210E3B"/>
    <w:rsid w:val="002131F6"/>
    <w:rsid w:val="002847B1"/>
    <w:rsid w:val="002F597C"/>
    <w:rsid w:val="00314EA9"/>
    <w:rsid w:val="003316CC"/>
    <w:rsid w:val="00502CA3"/>
    <w:rsid w:val="00563AAE"/>
    <w:rsid w:val="005B39EB"/>
    <w:rsid w:val="005D7B52"/>
    <w:rsid w:val="006327FF"/>
    <w:rsid w:val="006D4652"/>
    <w:rsid w:val="007D4285"/>
    <w:rsid w:val="008620A8"/>
    <w:rsid w:val="00865B48"/>
    <w:rsid w:val="008868E6"/>
    <w:rsid w:val="008C6DB6"/>
    <w:rsid w:val="009115EE"/>
    <w:rsid w:val="0092544A"/>
    <w:rsid w:val="00A137E2"/>
    <w:rsid w:val="00A77D1E"/>
    <w:rsid w:val="00AB71FC"/>
    <w:rsid w:val="00B04307"/>
    <w:rsid w:val="00B10D49"/>
    <w:rsid w:val="00BB188A"/>
    <w:rsid w:val="00C5128C"/>
    <w:rsid w:val="00C66B26"/>
    <w:rsid w:val="00D27DD7"/>
    <w:rsid w:val="00DA3E08"/>
    <w:rsid w:val="00DD6B31"/>
    <w:rsid w:val="00F11682"/>
    <w:rsid w:val="00F17071"/>
    <w:rsid w:val="00FC4BEA"/>
    <w:rsid w:val="00F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D9219"/>
  <w15:chartTrackingRefBased/>
  <w15:docId w15:val="{E912B775-40F5-4CEF-9135-9B95D9F2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129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298A"/>
    <w:pPr>
      <w:spacing w:after="200" w:line="240" w:lineRule="auto"/>
    </w:pPr>
    <w:rPr>
      <w:color w:val="44546A" w:themeColor="text2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298A"/>
    <w:rPr>
      <w:color w:val="44546A" w:themeColor="text2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C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DB6"/>
  </w:style>
  <w:style w:type="paragraph" w:styleId="Zpat">
    <w:name w:val="footer"/>
    <w:basedOn w:val="Normln"/>
    <w:link w:val="ZpatChar"/>
    <w:uiPriority w:val="99"/>
    <w:unhideWhenUsed/>
    <w:rsid w:val="008C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DB6"/>
  </w:style>
  <w:style w:type="character" w:styleId="Hypertextovodkaz">
    <w:name w:val="Hyperlink"/>
    <w:basedOn w:val="Standardnpsmoodstavce"/>
    <w:uiPriority w:val="99"/>
    <w:rsid w:val="008C6DB6"/>
    <w:rPr>
      <w:rFonts w:cs="Times New Roman"/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6DB6"/>
    <w:pPr>
      <w:spacing w:after="160"/>
    </w:pPr>
    <w:rPr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6DB6"/>
    <w:rPr>
      <w:b/>
      <w:bCs/>
      <w:color w:val="44546A" w:themeColor="text2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5128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D4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aeduca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baeduc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aeduc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D7C7-81CD-4A1D-8D02-5C3CF58C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Dvorackova</dc:creator>
  <cp:keywords/>
  <dc:description/>
  <cp:lastModifiedBy>Andrea Trudičová</cp:lastModifiedBy>
  <cp:revision>8</cp:revision>
  <dcterms:created xsi:type="dcterms:W3CDTF">2021-08-13T12:37:00Z</dcterms:created>
  <dcterms:modified xsi:type="dcterms:W3CDTF">2021-08-17T11:19:00Z</dcterms:modified>
</cp:coreProperties>
</file>