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27A4" w14:textId="0C719740" w:rsidR="00576CF4" w:rsidRPr="002D4720" w:rsidRDefault="00877706" w:rsidP="002D4720">
      <w:pPr>
        <w:spacing w:line="276" w:lineRule="auto"/>
        <w:rPr>
          <w:rFonts w:ascii="Calibri" w:hAnsi="Calibri" w:cs="Calibri"/>
          <w:b/>
          <w:color w:val="13576B"/>
          <w:sz w:val="40"/>
          <w:szCs w:val="40"/>
        </w:rPr>
      </w:pPr>
      <w:r w:rsidRPr="002D4720">
        <w:rPr>
          <w:rFonts w:ascii="Calibri" w:hAnsi="Calibri" w:cs="Calibri"/>
          <w:b/>
          <w:color w:val="13576B"/>
          <w:sz w:val="40"/>
          <w:szCs w:val="40"/>
        </w:rPr>
        <w:t>Komentář České bankovní asociace k</w:t>
      </w:r>
      <w:r w:rsidR="00380502" w:rsidRPr="002D4720">
        <w:rPr>
          <w:rFonts w:ascii="Calibri" w:hAnsi="Calibri" w:cs="Calibri"/>
          <w:b/>
          <w:color w:val="13576B"/>
          <w:sz w:val="40"/>
          <w:szCs w:val="40"/>
        </w:rPr>
        <w:t> vývoji hypotečního trhu</w:t>
      </w:r>
      <w:r w:rsidR="00020FE5" w:rsidRPr="002D4720">
        <w:rPr>
          <w:rFonts w:ascii="Calibri" w:hAnsi="Calibri" w:cs="Calibri"/>
          <w:b/>
          <w:color w:val="13576B"/>
          <w:sz w:val="40"/>
          <w:szCs w:val="40"/>
        </w:rPr>
        <w:t xml:space="preserve"> </w:t>
      </w:r>
      <w:r w:rsidR="002D4720" w:rsidRPr="002D4720">
        <w:rPr>
          <w:rFonts w:ascii="Calibri" w:hAnsi="Calibri" w:cs="Calibri"/>
          <w:b/>
          <w:color w:val="13576B"/>
          <w:sz w:val="40"/>
          <w:szCs w:val="40"/>
        </w:rPr>
        <w:t xml:space="preserve">za </w:t>
      </w:r>
      <w:r w:rsidR="00F02612">
        <w:rPr>
          <w:rFonts w:ascii="Calibri" w:hAnsi="Calibri" w:cs="Calibri"/>
          <w:b/>
          <w:color w:val="13576B"/>
          <w:sz w:val="40"/>
          <w:szCs w:val="40"/>
        </w:rPr>
        <w:t>květen</w:t>
      </w:r>
      <w:r w:rsidR="002D4720" w:rsidRPr="002D4720">
        <w:rPr>
          <w:rFonts w:ascii="Calibri" w:hAnsi="Calibri" w:cs="Calibri"/>
          <w:b/>
          <w:color w:val="13576B"/>
          <w:sz w:val="40"/>
          <w:szCs w:val="40"/>
        </w:rPr>
        <w:t xml:space="preserve"> 2021</w:t>
      </w:r>
    </w:p>
    <w:p w14:paraId="2E93C560" w14:textId="77777777" w:rsidR="00877706" w:rsidRPr="002D4720" w:rsidRDefault="00877706" w:rsidP="00BD483C">
      <w:pPr>
        <w:spacing w:after="120" w:line="276" w:lineRule="auto"/>
        <w:contextualSpacing/>
        <w:rPr>
          <w:rFonts w:ascii="Calibri" w:hAnsi="Calibri" w:cs="Calibri"/>
          <w:szCs w:val="18"/>
        </w:rPr>
      </w:pPr>
    </w:p>
    <w:p w14:paraId="7607C505" w14:textId="7C18126B" w:rsidR="00D13EDA" w:rsidRPr="002D4720" w:rsidRDefault="00877706" w:rsidP="002B4617">
      <w:pPr>
        <w:spacing w:after="120" w:line="276" w:lineRule="auto"/>
        <w:contextualSpacing/>
        <w:rPr>
          <w:rFonts w:ascii="Calibri" w:hAnsi="Calibri" w:cs="Calibri"/>
          <w:color w:val="13576B"/>
          <w:sz w:val="22"/>
          <w:szCs w:val="22"/>
        </w:rPr>
      </w:pPr>
      <w:r w:rsidRPr="002D4720">
        <w:rPr>
          <w:rFonts w:ascii="Calibri" w:hAnsi="Calibri" w:cs="Calibri"/>
          <w:b/>
          <w:color w:val="13576B"/>
          <w:sz w:val="22"/>
          <w:szCs w:val="22"/>
        </w:rPr>
        <w:t xml:space="preserve">Autor: </w:t>
      </w:r>
      <w:r w:rsidR="009968AC" w:rsidRPr="002D4720">
        <w:rPr>
          <w:rFonts w:ascii="Calibri" w:hAnsi="Calibri" w:cs="Calibri"/>
          <w:b/>
          <w:color w:val="13576B"/>
          <w:sz w:val="22"/>
          <w:szCs w:val="22"/>
        </w:rPr>
        <w:t>Vladimír Staňura</w:t>
      </w:r>
      <w:r w:rsidRPr="002D4720">
        <w:rPr>
          <w:rFonts w:ascii="Calibri" w:hAnsi="Calibri" w:cs="Calibri"/>
          <w:b/>
          <w:color w:val="13576B"/>
          <w:sz w:val="22"/>
          <w:szCs w:val="22"/>
        </w:rPr>
        <w:t xml:space="preserve">, </w:t>
      </w:r>
      <w:r w:rsidR="00041630">
        <w:rPr>
          <w:rFonts w:ascii="Calibri" w:hAnsi="Calibri" w:cs="Calibri"/>
          <w:b/>
          <w:color w:val="13576B"/>
          <w:sz w:val="22"/>
          <w:szCs w:val="22"/>
        </w:rPr>
        <w:t>poradce ČBA pro oblast financování bydlení</w:t>
      </w:r>
      <w:r w:rsidRPr="002D4720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</w:p>
    <w:p w14:paraId="231E4628" w14:textId="703E8A96" w:rsidR="00877706" w:rsidRPr="002D4720" w:rsidRDefault="00877706" w:rsidP="00877706">
      <w:pPr>
        <w:spacing w:after="120" w:line="276" w:lineRule="auto"/>
        <w:contextualSpacing/>
        <w:rPr>
          <w:rFonts w:ascii="Calibri" w:hAnsi="Calibri" w:cs="Calibri"/>
          <w:b/>
          <w:color w:val="13576B"/>
          <w:sz w:val="22"/>
          <w:szCs w:val="22"/>
        </w:rPr>
      </w:pPr>
      <w:r w:rsidRPr="002D4720">
        <w:rPr>
          <w:rFonts w:ascii="Calibri" w:hAnsi="Calibri" w:cs="Calibri"/>
          <w:b/>
          <w:color w:val="13576B"/>
          <w:sz w:val="22"/>
          <w:szCs w:val="22"/>
        </w:rPr>
        <w:t xml:space="preserve">Praha, </w:t>
      </w:r>
      <w:r w:rsidR="00F02612">
        <w:rPr>
          <w:rFonts w:ascii="Calibri" w:hAnsi="Calibri" w:cs="Calibri"/>
          <w:b/>
          <w:color w:val="13576B"/>
          <w:sz w:val="22"/>
          <w:szCs w:val="22"/>
        </w:rPr>
        <w:t>16</w:t>
      </w:r>
      <w:r w:rsidR="00F22A61" w:rsidRPr="002D4720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="00F02612">
        <w:rPr>
          <w:rFonts w:ascii="Calibri" w:hAnsi="Calibri" w:cs="Calibri"/>
          <w:b/>
          <w:color w:val="13576B"/>
          <w:sz w:val="22"/>
          <w:szCs w:val="22"/>
        </w:rPr>
        <w:t>červen</w:t>
      </w:r>
      <w:r w:rsidR="00E455B4" w:rsidRPr="002D4720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765515" w:rsidRPr="002D4720">
        <w:rPr>
          <w:rFonts w:ascii="Calibri" w:hAnsi="Calibri" w:cs="Calibri"/>
          <w:b/>
          <w:color w:val="13576B"/>
          <w:sz w:val="22"/>
          <w:szCs w:val="22"/>
        </w:rPr>
        <w:t>2021</w:t>
      </w:r>
    </w:p>
    <w:p w14:paraId="5B763164" w14:textId="77777777" w:rsidR="00D13EDA" w:rsidRPr="002D4720" w:rsidRDefault="00D13EDA" w:rsidP="002B4617">
      <w:pPr>
        <w:spacing w:after="120" w:line="276" w:lineRule="auto"/>
        <w:contextualSpacing/>
        <w:rPr>
          <w:rFonts w:ascii="Calibri" w:hAnsi="Calibri" w:cs="Calibri"/>
          <w:color w:val="13576B"/>
          <w:szCs w:val="18"/>
        </w:rPr>
      </w:pPr>
    </w:p>
    <w:p w14:paraId="1D6618F3" w14:textId="0F667ED1" w:rsidR="00491B0B" w:rsidRPr="00F02612" w:rsidRDefault="00491B0B" w:rsidP="00491B0B">
      <w:pPr>
        <w:spacing w:line="276" w:lineRule="auto"/>
        <w:rPr>
          <w:rFonts w:ascii="Calibri" w:hAnsi="Calibri" w:cs="Calibri"/>
          <w:sz w:val="20"/>
        </w:rPr>
      </w:pPr>
      <w:bookmarkStart w:id="0" w:name="_Hlk40789160"/>
      <w:r w:rsidRPr="00F02612">
        <w:rPr>
          <w:rFonts w:ascii="Calibri" w:hAnsi="Calibri" w:cs="Calibri"/>
          <w:b/>
          <w:bCs/>
          <w:sz w:val="20"/>
        </w:rPr>
        <w:t>Objem prodaných hypotečních úvěrů</w:t>
      </w:r>
      <w:r w:rsidRPr="00F02612">
        <w:rPr>
          <w:rFonts w:ascii="Calibri" w:hAnsi="Calibri" w:cs="Calibri"/>
          <w:sz w:val="20"/>
        </w:rPr>
        <w:t xml:space="preserve"> podle </w:t>
      </w:r>
      <w:proofErr w:type="spellStart"/>
      <w:r w:rsidR="00F02612" w:rsidRPr="00F02612">
        <w:rPr>
          <w:rFonts w:ascii="Calibri" w:hAnsi="Calibri" w:cs="Calibri"/>
          <w:sz w:val="20"/>
        </w:rPr>
        <w:t>Fincentra</w:t>
      </w:r>
      <w:proofErr w:type="spellEnd"/>
      <w:r w:rsidR="00F02612" w:rsidRPr="00F02612">
        <w:rPr>
          <w:rFonts w:ascii="Calibri" w:hAnsi="Calibri" w:cs="Calibri"/>
          <w:sz w:val="20"/>
        </w:rPr>
        <w:t xml:space="preserve"> </w:t>
      </w:r>
      <w:proofErr w:type="spellStart"/>
      <w:r w:rsidRPr="00F02612">
        <w:rPr>
          <w:rFonts w:ascii="Calibri" w:hAnsi="Calibri" w:cs="Calibri"/>
          <w:sz w:val="20"/>
        </w:rPr>
        <w:t>Hypoindexu</w:t>
      </w:r>
      <w:proofErr w:type="spellEnd"/>
      <w:r w:rsidRPr="00F02612">
        <w:rPr>
          <w:rFonts w:ascii="Calibri" w:hAnsi="Calibri" w:cs="Calibri"/>
          <w:sz w:val="20"/>
        </w:rPr>
        <w:t xml:space="preserve"> byl v květnu 40,5 mld. </w:t>
      </w:r>
      <w:r w:rsidR="00F02612">
        <w:rPr>
          <w:rFonts w:ascii="Calibri" w:hAnsi="Calibri" w:cs="Calibri"/>
          <w:sz w:val="20"/>
        </w:rPr>
        <w:t>korun</w:t>
      </w:r>
      <w:r w:rsidRPr="00F02612">
        <w:rPr>
          <w:rFonts w:ascii="Calibri" w:hAnsi="Calibri" w:cs="Calibri"/>
          <w:sz w:val="20"/>
        </w:rPr>
        <w:t xml:space="preserve">. Je to již druhý měsíc v tomto roce, kdy prodeje přesáhly hranici 40 mld. </w:t>
      </w:r>
      <w:r w:rsidR="00F02612">
        <w:rPr>
          <w:rFonts w:ascii="Calibri" w:hAnsi="Calibri" w:cs="Calibri"/>
          <w:sz w:val="20"/>
        </w:rPr>
        <w:t>korun</w:t>
      </w:r>
      <w:r w:rsidRPr="00F02612">
        <w:rPr>
          <w:rFonts w:ascii="Calibri" w:hAnsi="Calibri" w:cs="Calibri"/>
          <w:sz w:val="20"/>
        </w:rPr>
        <w:t>. Prodeje se tak stále vymykají běžnému „chodu věcí“</w:t>
      </w:r>
      <w:r w:rsidR="00F02612">
        <w:rPr>
          <w:rFonts w:ascii="Calibri" w:hAnsi="Calibri" w:cs="Calibri"/>
          <w:sz w:val="20"/>
        </w:rPr>
        <w:t>. K</w:t>
      </w:r>
      <w:r w:rsidRPr="00F02612">
        <w:rPr>
          <w:rFonts w:ascii="Calibri" w:hAnsi="Calibri" w:cs="Calibri"/>
          <w:sz w:val="20"/>
        </w:rPr>
        <w:t xml:space="preserve">dyž </w:t>
      </w:r>
      <w:r w:rsidR="00F02612">
        <w:rPr>
          <w:rFonts w:ascii="Calibri" w:hAnsi="Calibri" w:cs="Calibri"/>
          <w:sz w:val="20"/>
        </w:rPr>
        <w:t>objemy prodaných hypoték</w:t>
      </w:r>
      <w:r w:rsidRPr="00F02612">
        <w:rPr>
          <w:rFonts w:ascii="Calibri" w:hAnsi="Calibri" w:cs="Calibri"/>
          <w:sz w:val="20"/>
        </w:rPr>
        <w:t xml:space="preserve"> v uplynulých letech byly přes 20 mld.</w:t>
      </w:r>
      <w:r w:rsidR="00F02612">
        <w:rPr>
          <w:rFonts w:ascii="Calibri" w:hAnsi="Calibri" w:cs="Calibri"/>
          <w:sz w:val="20"/>
        </w:rPr>
        <w:t xml:space="preserve"> korun</w:t>
      </w:r>
      <w:r w:rsidRPr="00F02612">
        <w:rPr>
          <w:rFonts w:ascii="Calibri" w:hAnsi="Calibri" w:cs="Calibri"/>
          <w:sz w:val="20"/>
        </w:rPr>
        <w:t xml:space="preserve">, už jsme mluvili o velmi silných měsících a teď jsme na dvojnásobku. Výmluvné je v tomto smyslu srovnání s květnem 2020, kdy se prodalo </w:t>
      </w:r>
      <w:r w:rsidR="00F02612" w:rsidRPr="00F02612">
        <w:rPr>
          <w:rFonts w:ascii="Calibri" w:hAnsi="Calibri" w:cs="Calibri"/>
          <w:sz w:val="20"/>
        </w:rPr>
        <w:t xml:space="preserve">hypotečních úvěrů </w:t>
      </w:r>
      <w:r w:rsidRPr="00F02612">
        <w:rPr>
          <w:rFonts w:ascii="Calibri" w:hAnsi="Calibri" w:cs="Calibri"/>
          <w:sz w:val="20"/>
        </w:rPr>
        <w:t xml:space="preserve">za 16,5 mld. </w:t>
      </w:r>
      <w:r w:rsidR="00F02612">
        <w:rPr>
          <w:rFonts w:ascii="Calibri" w:hAnsi="Calibri" w:cs="Calibri"/>
          <w:sz w:val="20"/>
        </w:rPr>
        <w:t>korun</w:t>
      </w:r>
      <w:r w:rsidRPr="00F02612">
        <w:rPr>
          <w:rFonts w:ascii="Calibri" w:hAnsi="Calibri" w:cs="Calibri"/>
          <w:sz w:val="20"/>
        </w:rPr>
        <w:t>. V letošním květnu se prodalo o 145 % hypoték více než vloni.</w:t>
      </w:r>
    </w:p>
    <w:p w14:paraId="70D7E5A3" w14:textId="77777777" w:rsidR="00491B0B" w:rsidRPr="00F02612" w:rsidRDefault="00491B0B" w:rsidP="00491B0B">
      <w:pPr>
        <w:spacing w:line="276" w:lineRule="auto"/>
        <w:rPr>
          <w:rFonts w:ascii="Calibri" w:hAnsi="Calibri" w:cs="Calibri"/>
          <w:sz w:val="20"/>
        </w:rPr>
      </w:pPr>
    </w:p>
    <w:p w14:paraId="2591835F" w14:textId="6FBB5973" w:rsidR="00491B0B" w:rsidRPr="00F02612" w:rsidRDefault="00491B0B" w:rsidP="00491B0B">
      <w:pPr>
        <w:spacing w:line="276" w:lineRule="auto"/>
        <w:rPr>
          <w:rFonts w:ascii="Calibri" w:hAnsi="Calibri" w:cs="Calibri"/>
          <w:sz w:val="20"/>
        </w:rPr>
      </w:pPr>
      <w:r w:rsidRPr="00F02612">
        <w:rPr>
          <w:rFonts w:ascii="Calibri" w:hAnsi="Calibri" w:cs="Calibri"/>
          <w:sz w:val="20"/>
        </w:rPr>
        <w:t xml:space="preserve">Je zapotřebí připomenout, že k těmto rekordům přispívají i velmi vysoké </w:t>
      </w:r>
      <w:r w:rsidRPr="00F02612">
        <w:rPr>
          <w:rFonts w:ascii="Calibri" w:hAnsi="Calibri" w:cs="Calibri"/>
          <w:b/>
          <w:bCs/>
          <w:sz w:val="20"/>
        </w:rPr>
        <w:t>objemy refinancování</w:t>
      </w:r>
      <w:r w:rsidRPr="00F02612">
        <w:rPr>
          <w:rFonts w:ascii="Calibri" w:hAnsi="Calibri" w:cs="Calibri"/>
          <w:sz w:val="20"/>
        </w:rPr>
        <w:t xml:space="preserve">. </w:t>
      </w:r>
      <w:r w:rsidR="00CE222C">
        <w:rPr>
          <w:rFonts w:ascii="Calibri" w:hAnsi="Calibri" w:cs="Calibri"/>
          <w:sz w:val="20"/>
        </w:rPr>
        <w:t xml:space="preserve">Statistiky </w:t>
      </w:r>
      <w:r w:rsidR="00293485">
        <w:rPr>
          <w:rFonts w:ascii="Calibri" w:hAnsi="Calibri" w:cs="Calibri"/>
          <w:sz w:val="20"/>
        </w:rPr>
        <w:t xml:space="preserve">ČNB </w:t>
      </w:r>
      <w:r w:rsidR="00CE222C">
        <w:rPr>
          <w:rFonts w:ascii="Calibri" w:hAnsi="Calibri" w:cs="Calibri"/>
          <w:sz w:val="20"/>
        </w:rPr>
        <w:t>z</w:t>
      </w:r>
      <w:r w:rsidR="00293485">
        <w:rPr>
          <w:rFonts w:ascii="Calibri" w:hAnsi="Calibri" w:cs="Calibri"/>
          <w:sz w:val="20"/>
        </w:rPr>
        <w:t>a</w:t>
      </w:r>
      <w:r w:rsidR="00CE222C">
        <w:rPr>
          <w:rFonts w:ascii="Calibri" w:hAnsi="Calibri" w:cs="Calibri"/>
          <w:sz w:val="20"/>
        </w:rPr>
        <w:t xml:space="preserve"> k</w:t>
      </w:r>
      <w:r w:rsidRPr="00F02612">
        <w:rPr>
          <w:rFonts w:ascii="Calibri" w:hAnsi="Calibri" w:cs="Calibri"/>
          <w:sz w:val="20"/>
        </w:rPr>
        <w:t>věten budeme mít k dispozici až koncem měsíce, ale duben se blížil 10 mld.</w:t>
      </w:r>
      <w:r w:rsidR="00F02612">
        <w:rPr>
          <w:rFonts w:ascii="Calibri" w:hAnsi="Calibri" w:cs="Calibri"/>
          <w:sz w:val="20"/>
        </w:rPr>
        <w:t xml:space="preserve"> Kč</w:t>
      </w:r>
      <w:r w:rsidR="0070226E">
        <w:rPr>
          <w:rFonts w:ascii="Calibri" w:hAnsi="Calibri" w:cs="Calibri"/>
          <w:sz w:val="20"/>
        </w:rPr>
        <w:t xml:space="preserve"> a v</w:t>
      </w:r>
      <w:r w:rsidRPr="00F02612">
        <w:rPr>
          <w:rFonts w:ascii="Calibri" w:hAnsi="Calibri" w:cs="Calibri"/>
          <w:sz w:val="20"/>
        </w:rPr>
        <w:t> březnu se refinancovalo přes 11 mld. Kč.</w:t>
      </w:r>
    </w:p>
    <w:p w14:paraId="5A698F61" w14:textId="77777777" w:rsidR="00491B0B" w:rsidRPr="00F02612" w:rsidRDefault="00491B0B" w:rsidP="00491B0B">
      <w:pPr>
        <w:spacing w:line="276" w:lineRule="auto"/>
        <w:rPr>
          <w:rFonts w:ascii="Calibri" w:hAnsi="Calibri" w:cs="Calibri"/>
          <w:sz w:val="20"/>
        </w:rPr>
      </w:pPr>
    </w:p>
    <w:p w14:paraId="1EAE5B1A" w14:textId="5AE89FBE" w:rsidR="00491B0B" w:rsidRDefault="00491B0B" w:rsidP="00491B0B">
      <w:pPr>
        <w:spacing w:line="276" w:lineRule="auto"/>
        <w:rPr>
          <w:rFonts w:ascii="Calibri" w:hAnsi="Calibri" w:cs="Calibri"/>
          <w:sz w:val="20"/>
        </w:rPr>
      </w:pPr>
      <w:r w:rsidRPr="00F02612">
        <w:rPr>
          <w:rFonts w:ascii="Calibri" w:hAnsi="Calibri" w:cs="Calibri"/>
          <w:b/>
          <w:bCs/>
          <w:sz w:val="20"/>
        </w:rPr>
        <w:t>Průměrná úroková sazba</w:t>
      </w:r>
      <w:r w:rsidRPr="00F02612">
        <w:rPr>
          <w:rFonts w:ascii="Calibri" w:hAnsi="Calibri" w:cs="Calibri"/>
          <w:sz w:val="20"/>
        </w:rPr>
        <w:t xml:space="preserve"> podle </w:t>
      </w:r>
      <w:proofErr w:type="spellStart"/>
      <w:r w:rsidR="00F02612" w:rsidRPr="00F02612">
        <w:rPr>
          <w:rFonts w:ascii="Calibri" w:hAnsi="Calibri" w:cs="Calibri"/>
          <w:sz w:val="20"/>
        </w:rPr>
        <w:t>Fincentra</w:t>
      </w:r>
      <w:proofErr w:type="spellEnd"/>
      <w:r w:rsidR="00F02612" w:rsidRPr="00F02612">
        <w:rPr>
          <w:rFonts w:ascii="Calibri" w:hAnsi="Calibri" w:cs="Calibri"/>
          <w:sz w:val="20"/>
        </w:rPr>
        <w:t xml:space="preserve"> </w:t>
      </w:r>
      <w:proofErr w:type="spellStart"/>
      <w:r w:rsidRPr="00F02612">
        <w:rPr>
          <w:rFonts w:ascii="Calibri" w:hAnsi="Calibri" w:cs="Calibri"/>
          <w:sz w:val="20"/>
        </w:rPr>
        <w:t>Hypoindexu</w:t>
      </w:r>
      <w:proofErr w:type="spellEnd"/>
      <w:r w:rsidRPr="00F02612">
        <w:rPr>
          <w:rFonts w:ascii="Calibri" w:hAnsi="Calibri" w:cs="Calibri"/>
          <w:sz w:val="20"/>
        </w:rPr>
        <w:t xml:space="preserve"> vzrostla o </w:t>
      </w:r>
      <w:proofErr w:type="gramStart"/>
      <w:r w:rsidRPr="00F02612">
        <w:rPr>
          <w:rFonts w:ascii="Calibri" w:hAnsi="Calibri" w:cs="Calibri"/>
          <w:sz w:val="20"/>
        </w:rPr>
        <w:t>0,08 procentního</w:t>
      </w:r>
      <w:proofErr w:type="gramEnd"/>
      <w:r w:rsidRPr="00F02612">
        <w:rPr>
          <w:rFonts w:ascii="Calibri" w:hAnsi="Calibri" w:cs="Calibri"/>
          <w:sz w:val="20"/>
        </w:rPr>
        <w:t xml:space="preserve"> bodu na 2,06 % </w:t>
      </w:r>
      <w:proofErr w:type="spellStart"/>
      <w:r w:rsidRPr="00F02612">
        <w:rPr>
          <w:rFonts w:ascii="Calibri" w:hAnsi="Calibri" w:cs="Calibri"/>
          <w:sz w:val="20"/>
        </w:rPr>
        <w:t>p.a</w:t>
      </w:r>
      <w:proofErr w:type="spellEnd"/>
      <w:r w:rsidRPr="00F02612">
        <w:rPr>
          <w:rFonts w:ascii="Calibri" w:hAnsi="Calibri" w:cs="Calibri"/>
          <w:sz w:val="20"/>
        </w:rPr>
        <w:t xml:space="preserve">. Dostali jsme se tak </w:t>
      </w:r>
      <w:r w:rsidR="00F02612" w:rsidRPr="00F02612">
        <w:rPr>
          <w:rFonts w:ascii="Calibri" w:hAnsi="Calibri" w:cs="Calibri"/>
          <w:sz w:val="20"/>
        </w:rPr>
        <w:t xml:space="preserve">po 6 měsících </w:t>
      </w:r>
      <w:r w:rsidRPr="00F02612">
        <w:rPr>
          <w:rFonts w:ascii="Calibri" w:hAnsi="Calibri" w:cs="Calibri"/>
          <w:sz w:val="20"/>
        </w:rPr>
        <w:t>zpátky přes 2 % a vývoj potvrzuje naši prognózu, že sazby teď delší dobu porostou. Lze to očekávat z více důvodů. Bankám se výrazně zdražily zdroje na mezibankovním trhu, proto už několik měsíců avizují a zvedají svoje sazby. Inflace se pohybuje kolem 3 % a přes malý pokles v květnu se může vyšplhat i výše. Pokud ČNB zvedne svoji základní úrokovou sazbu ještě v červnu, bude to znamenat další tlak směrem nahoru.</w:t>
      </w:r>
    </w:p>
    <w:p w14:paraId="29452EF7" w14:textId="77777777" w:rsidR="00F02612" w:rsidRPr="00F02612" w:rsidRDefault="00F02612" w:rsidP="00491B0B">
      <w:pPr>
        <w:spacing w:line="276" w:lineRule="auto"/>
        <w:rPr>
          <w:rFonts w:ascii="Calibri" w:hAnsi="Calibri" w:cs="Calibri"/>
          <w:sz w:val="20"/>
        </w:rPr>
      </w:pPr>
    </w:p>
    <w:p w14:paraId="1B9C9D41" w14:textId="35E15AA7" w:rsidR="00491B0B" w:rsidRPr="00F02612" w:rsidRDefault="00491B0B" w:rsidP="00491B0B">
      <w:pPr>
        <w:spacing w:line="276" w:lineRule="auto"/>
        <w:rPr>
          <w:rFonts w:ascii="Calibri" w:hAnsi="Calibri" w:cs="Calibri"/>
          <w:sz w:val="20"/>
        </w:rPr>
      </w:pPr>
      <w:r w:rsidRPr="00F02612">
        <w:rPr>
          <w:rFonts w:ascii="Calibri" w:hAnsi="Calibri" w:cs="Calibri"/>
          <w:sz w:val="20"/>
        </w:rPr>
        <w:t xml:space="preserve">Očekávání růstu úrokových sazeb silně přispívá k velkým prodejům hypoték i velkým objemům refinancování. Lidé si na poslední chvíli chtějí zafixovat nízké úrokové sazby. Kdo tak udělal ještě v únoru, ten vyhrál. Dnešní fixace jsou už o pár desetinek procenta vyšší. Což není pořád žádné drama, přesto se úroky v ročním vyjádření </w:t>
      </w:r>
      <w:r w:rsidR="00B11CD1" w:rsidRPr="00F02612">
        <w:rPr>
          <w:rFonts w:ascii="Calibri" w:hAnsi="Calibri" w:cs="Calibri"/>
          <w:sz w:val="20"/>
        </w:rPr>
        <w:t xml:space="preserve">zdražily </w:t>
      </w:r>
      <w:r w:rsidRPr="00F02612">
        <w:rPr>
          <w:rFonts w:ascii="Calibri" w:hAnsi="Calibri" w:cs="Calibri"/>
          <w:sz w:val="20"/>
        </w:rPr>
        <w:t xml:space="preserve">u průměrné hypotéky přes 3 mil. </w:t>
      </w:r>
      <w:r w:rsidR="00F02612">
        <w:rPr>
          <w:rFonts w:ascii="Calibri" w:hAnsi="Calibri" w:cs="Calibri"/>
          <w:sz w:val="20"/>
        </w:rPr>
        <w:t>korun</w:t>
      </w:r>
      <w:r w:rsidRPr="00F02612">
        <w:rPr>
          <w:rFonts w:ascii="Calibri" w:hAnsi="Calibri" w:cs="Calibri"/>
          <w:sz w:val="20"/>
        </w:rPr>
        <w:t xml:space="preserve"> o 10 tis. </w:t>
      </w:r>
      <w:r w:rsidR="00F02612">
        <w:rPr>
          <w:rFonts w:ascii="Calibri" w:hAnsi="Calibri" w:cs="Calibri"/>
          <w:sz w:val="20"/>
        </w:rPr>
        <w:t>korun</w:t>
      </w:r>
      <w:r w:rsidRPr="00F02612">
        <w:rPr>
          <w:rFonts w:ascii="Calibri" w:hAnsi="Calibri" w:cs="Calibri"/>
          <w:sz w:val="20"/>
        </w:rPr>
        <w:t xml:space="preserve"> a více.</w:t>
      </w:r>
    </w:p>
    <w:p w14:paraId="62498793" w14:textId="77777777" w:rsidR="00491B0B" w:rsidRPr="00F02612" w:rsidRDefault="00491B0B" w:rsidP="00491B0B">
      <w:pPr>
        <w:spacing w:line="276" w:lineRule="auto"/>
        <w:rPr>
          <w:rFonts w:ascii="Calibri" w:hAnsi="Calibri" w:cs="Calibri"/>
          <w:sz w:val="20"/>
        </w:rPr>
      </w:pPr>
    </w:p>
    <w:p w14:paraId="39E2FEC0" w14:textId="2B9BACB6" w:rsidR="00491B0B" w:rsidRPr="00F02612" w:rsidRDefault="00491B0B" w:rsidP="00491B0B">
      <w:pPr>
        <w:spacing w:line="276" w:lineRule="auto"/>
        <w:rPr>
          <w:rFonts w:ascii="Calibri" w:hAnsi="Calibri" w:cs="Calibri"/>
          <w:sz w:val="20"/>
        </w:rPr>
      </w:pPr>
      <w:r w:rsidRPr="00F02612">
        <w:rPr>
          <w:rFonts w:ascii="Calibri" w:hAnsi="Calibri" w:cs="Calibri"/>
          <w:b/>
          <w:bCs/>
          <w:sz w:val="20"/>
        </w:rPr>
        <w:t xml:space="preserve">Zpomalení trhu zatím </w:t>
      </w:r>
      <w:r w:rsidR="0070226E" w:rsidRPr="00F02612">
        <w:rPr>
          <w:rFonts w:ascii="Calibri" w:hAnsi="Calibri" w:cs="Calibri"/>
          <w:b/>
          <w:bCs/>
          <w:sz w:val="20"/>
        </w:rPr>
        <w:t xml:space="preserve">tedy </w:t>
      </w:r>
      <w:r w:rsidRPr="00F02612">
        <w:rPr>
          <w:rFonts w:ascii="Calibri" w:hAnsi="Calibri" w:cs="Calibri"/>
          <w:b/>
          <w:bCs/>
          <w:sz w:val="20"/>
        </w:rPr>
        <w:t>nenastává</w:t>
      </w:r>
      <w:r w:rsidRPr="00F02612">
        <w:rPr>
          <w:rFonts w:ascii="Calibri" w:hAnsi="Calibri" w:cs="Calibri"/>
          <w:sz w:val="20"/>
        </w:rPr>
        <w:t>. Hlad po nemovitostech, který žene ceny nahoru, a tím i objemy hypoték, trvá. Přibrzdí ho další zvýšení úrokových sazeb, letní dovolené a návrat k běžným nákupům a spotřebě.</w:t>
      </w:r>
    </w:p>
    <w:p w14:paraId="269F0348" w14:textId="3D4DB7B3" w:rsidR="00275209" w:rsidRPr="002D4720" w:rsidRDefault="00275209" w:rsidP="00275209">
      <w:pPr>
        <w:spacing w:line="276" w:lineRule="auto"/>
        <w:rPr>
          <w:rFonts w:ascii="Calibri" w:hAnsi="Calibri" w:cs="Calibri"/>
          <w:sz w:val="20"/>
        </w:rPr>
      </w:pPr>
    </w:p>
    <w:bookmarkEnd w:id="0"/>
    <w:p w14:paraId="0729A5B6" w14:textId="77777777" w:rsidR="003F37CA" w:rsidRPr="002D4720" w:rsidRDefault="003F37CA" w:rsidP="002C2C2B">
      <w:pPr>
        <w:spacing w:after="120" w:line="276" w:lineRule="auto"/>
        <w:rPr>
          <w:rFonts w:ascii="Calibri" w:hAnsi="Calibri" w:cs="Calibri"/>
          <w:sz w:val="16"/>
          <w:szCs w:val="16"/>
        </w:rPr>
      </w:pPr>
    </w:p>
    <w:p w14:paraId="2E7E3D08" w14:textId="176B414D" w:rsidR="00662C23" w:rsidRDefault="00662C23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08B4DCC6" w14:textId="1D865B71" w:rsid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466ECAC7" w14:textId="23660E22" w:rsid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003C1245" w14:textId="1B958675" w:rsid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5254027B" w14:textId="7BF017F3" w:rsid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44D3BB5D" w14:textId="09C7C2D1" w:rsid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4F899235" w14:textId="01F63017" w:rsidR="002D4720" w:rsidRP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3BF82629" w14:textId="40DAB65F" w:rsidR="00662C23" w:rsidRPr="002D4720" w:rsidRDefault="00662C23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39DCCCF6" w14:textId="0CFBBC7F" w:rsidR="00D36238" w:rsidRPr="002D4720" w:rsidRDefault="00D36238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66AFB994" w14:textId="3B60E7F8" w:rsidR="00D36238" w:rsidRPr="002D4720" w:rsidRDefault="00D36238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7E6F5627" w14:textId="4CD1A798" w:rsidR="00D36238" w:rsidRPr="002D4720" w:rsidRDefault="00D36238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10490BE2" w14:textId="51FE4A60" w:rsidR="00662C23" w:rsidRPr="002D4720" w:rsidRDefault="00662C23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5D599E5D" w14:textId="08418E31" w:rsidR="00AB0ED1" w:rsidRPr="002D4720" w:rsidRDefault="00AB0ED1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21D37A4" w14:textId="50A75062" w:rsidR="00FF052C" w:rsidRPr="002D47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AB653CD" w14:textId="2A49DB82" w:rsidR="00FF052C" w:rsidRPr="002D47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FB9AF6B" w14:textId="6FDB623C" w:rsidR="00FF052C" w:rsidRPr="002D47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DC1C53E" w14:textId="77777777" w:rsidR="00325212" w:rsidRDefault="00325212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E60CD02" w14:textId="77777777" w:rsidR="00325212" w:rsidRDefault="00325212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AAC5489" w14:textId="77777777" w:rsidR="00F02612" w:rsidRDefault="00F02612" w:rsidP="00F02612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(* autor vychází z dat </w:t>
      </w:r>
      <w:proofErr w:type="spellStart"/>
      <w:r>
        <w:rPr>
          <w:rFonts w:ascii="Calibri" w:hAnsi="Calibri" w:cs="Calibri"/>
          <w:sz w:val="16"/>
          <w:szCs w:val="16"/>
        </w:rPr>
        <w:t>Fincetrum</w:t>
      </w:r>
      <w:proofErr w:type="spellEnd"/>
      <w:r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Hypoindex</w:t>
      </w:r>
      <w:proofErr w:type="spellEnd"/>
      <w:r>
        <w:rPr>
          <w:rFonts w:ascii="Calibri" w:hAnsi="Calibri" w:cs="Calibri"/>
          <w:sz w:val="16"/>
          <w:szCs w:val="16"/>
        </w:rPr>
        <w:t xml:space="preserve"> dostupných na </w:t>
      </w:r>
      <w:hyperlink r:id="rId8" w:history="1">
        <w:r w:rsidRPr="008A281E">
          <w:rPr>
            <w:rStyle w:val="Hypertextovodkaz"/>
            <w:rFonts w:ascii="Calibri" w:hAnsi="Calibri" w:cs="Calibri"/>
            <w:sz w:val="16"/>
            <w:szCs w:val="16"/>
          </w:rPr>
          <w:t>https://www.hypoindex.cz/</w:t>
        </w:r>
      </w:hyperlink>
      <w:r>
        <w:rPr>
          <w:rStyle w:val="Hypertextovodkaz"/>
          <w:rFonts w:ascii="Calibri" w:hAnsi="Calibri" w:cs="Calibri"/>
          <w:sz w:val="16"/>
          <w:szCs w:val="16"/>
        </w:rPr>
        <w:t>)</w:t>
      </w:r>
    </w:p>
    <w:p w14:paraId="25136EA7" w14:textId="3EEB33AB" w:rsidR="00B85546" w:rsidRPr="002D4720" w:rsidRDefault="00D639D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282ED674">
                <wp:simplePos x="0" y="0"/>
                <wp:positionH relativeFrom="margin">
                  <wp:posOffset>-52705</wp:posOffset>
                </wp:positionH>
                <wp:positionV relativeFrom="paragraph">
                  <wp:posOffset>718185</wp:posOffset>
                </wp:positionV>
                <wp:extent cx="6574790" cy="15621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040F3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5568720F" w14:textId="1955D648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je poradcem České bankovní asociace</w:t>
                            </w:r>
                            <w:r w:rsidR="00F026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pro oblast financování bydlení</w:t>
                            </w: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. Absolvoval Vysokou školu ekonomickou v Praze a na Rotterdam 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22EC83BD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6686BEC7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A51BF51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2D4720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6" style="position:absolute;left:0;text-align:left;margin-left:-4.15pt;margin-top:56.55pt;width:517.7pt;height:12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AytQIAANAFAAAOAAAAZHJzL2Uyb0RvYy54bWysVM1u2zAMvg/YOwi6r7aDpd2MOkXQosOA&#10;rC3WDj0rshQblUVNUmJnb7TDnqIvNkr+adMVOwy7CKJIfiQ/kTw96xpFdsK6GnRBs6OUEqE5lLXe&#10;FPTb3eW7D5Q4z3TJFGhR0L1w9Gzx9s1pa3IxgwpUKSxBEO3y1hS08t7kSeJ4JRrmjsAIjUoJtmEe&#10;RbtJSstaRG9UMkvT46QFWxoLXDiHrxe9ki4ivpSC+2spnfBEFRRz8/G08VyHM1mcsnxjmalqPqTB&#10;/iGLhtUag05QF8wzsrX1H1BNzS04kP6IQ5OAlDUXsQasJktfVHNbMSNiLUiOMxNN7v/B8qvdjSV1&#10;WdA5JZo1+EXX6/Lxp9KPvx7IPPDTGpej2a25saFCZ1bAHxwqkgNNENxg00nbBFusj3SR7P1Etug8&#10;4fh4PD95f/IR/4SjLpsfz7I0fkfC8tHdWOc/CWhIuBTU4m9Gktlu5XxIgOWjScwMVF1e1kpFIXSQ&#10;OFeW7Bj+/XqTRVe1bb5A2b+dzNMpZGy4YB5R3XMkpQOehoDcBw0vsfi+3li53ysR7JT+KiQSihXO&#10;YsQJuQ/KOBfa98m4ipWifw6pjOVPHjGXCBiQJcafsAeAwyJH7D7LwT64ijgJk3P6t8R658kjRgbt&#10;J+em1mBfA1BY1RC5tx9J6qkJLPlu3aFJuK6h3GPnWehH0hl+WeMvr5jzN8ziDGJn4F7x13hIBW1B&#10;YbhRUoH98dp7sMfRQC0lLc50Qd33LbOCEvVZ49Bk6YfAMvEHkj2Q1geS3jbngO2T4RYzPF7R33o1&#10;XqWF5h5X0DJERhXTHOMX1I/Xc99vG1xhXCyX0QhH3zC/0reGB+hAcejju+6eWTM0u8c5uYJxA7D8&#10;Rc/3tsFTw3LrQdZxIJ6YHcjHtRG7aFhxYS89l6PV0yJe/AYAAP//AwBQSwMEFAAGAAgAAAAhAOPQ&#10;2c/eAAAACwEAAA8AAABkcnMvZG93bnJldi54bWxMj0FPwzAMhe9I/IfISNy2pK0KXWk6ISQunGBM&#10;iKPXZG1F45Qm68q/xzvBzfZ7eu9ztV3cIGY7hd6ThmStQFhqvOmp1bB/f14VIEJEMjh4shp+bIBt&#10;fX1VYWn8md7svIut4BAKJWroYhxLKUPTWYdh7UdLrB395DDyOrXSTHjmcDfIVKk76bAnbuhwtE+d&#10;bb52J8e9RXj9TmnOXj72mH+iHKWKuda3N8vjA4hol/hnhgs+o0PNTAd/IhPEoGFVZOzke5IlIC4G&#10;ld7zdNCQ5ZsEZF3J/z/UvwAAAP//AwBQSwECLQAUAAYACAAAACEAtoM4kv4AAADhAQAAEwAAAAAA&#10;AAAAAAAAAAAAAAAAW0NvbnRlbnRfVHlwZXNdLnhtbFBLAQItABQABgAIAAAAIQA4/SH/1gAAAJQB&#10;AAALAAAAAAAAAAAAAAAAAC8BAABfcmVscy8ucmVsc1BLAQItABQABgAIAAAAIQAVMwAytQIAANAF&#10;AAAOAAAAAAAAAAAAAAAAAC4CAABkcnMvZTJvRG9jLnhtbFBLAQItABQABgAIAAAAIQDj0NnP3gAA&#10;AAsBAAAPAAAAAAAAAAAAAAAAAA8FAABkcnMvZG93bnJldi54bWxQSwUGAAAAAAQABADzAAAAGgYA&#10;AAAA&#10;" fillcolor="#bfbfbf [2412]" stroked="f" strokeweight="1pt">
                <v:textbox inset="3mm,3mm,3mm,3mm">
                  <w:txbxContent>
                    <w:p w14:paraId="292040F3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autorovi komentáře</w:t>
                      </w:r>
                    </w:p>
                    <w:p w14:paraId="5568720F" w14:textId="1955D648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je poradcem České bankovní asociace</w:t>
                      </w:r>
                      <w:r w:rsidR="00F026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pro oblast financování bydlení</w:t>
                      </w: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. Absolvoval Vysokou školu ekonomickou v Praze a na Rotterdam 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22EC83BD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6686BEC7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A51BF51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2D4720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5212"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264117EA">
                <wp:simplePos x="0" y="0"/>
                <wp:positionH relativeFrom="margin">
                  <wp:posOffset>4323715</wp:posOffset>
                </wp:positionH>
                <wp:positionV relativeFrom="paragraph">
                  <wp:posOffset>2335530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2D4720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7" style="position:absolute;left:0;text-align:left;margin-left:340.45pt;margin-top:183.9pt;width:173.1pt;height:121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zUGwIAABYEAAAOAAAAZHJzL2Uyb0RvYy54bWysU0tu2zAQ3RfoHQjua1l247iC5SB1kKJA&#10;2gRIewCKoj4IxWGHtCX3Rl3kFLlYh5TjxO2u6IbgkMM3770Zri6GTrOdQteCyXk6mXKmjISyNXXO&#10;v3+7frfkzHlhSqHBqJzvleMX67dvVr3N1Awa0KVCRiDGZb3NeeO9zZLEyUZ1wk3AKkOXFWAnPIVY&#10;JyWKntA7ncym00XSA5YWQSrn6PRqvOTriF9VSvrbqnLKM51z4ubjinEtwpqsVyKrUdimlQca4h9Y&#10;dKI1VPQIdSW8YFts/4LqWongoPITCV0CVdVKFTWQmnT6h5r7RlgVtZA5zh5tcv8PVn7d3SFry5zP&#10;OTOioxbdFuXTL22eHh8YORwc6q3LKPHe3mHQ6OwNyAfHDGwaYWp1iQh9o0RJvNKQn5w8CIGjp6zo&#10;v0BJBcTWQzRrqLALgGQDG2JP9seeqMEzSYez9MNyfk6tk3SXnr1fLBeRUyKy5+cWnf+koGNhk3Ok&#10;pkd4sbtxPtAR2XNKpA+6La9brWOAdbHRyHaCBiSdn50vPo5vtW3EeEoFRxsIx43pEdO9xtEmoBkI&#10;uGPJcBKNCNpHD/1QDNHr6FLwpYByT84gjINJH4k2DeBPznoaypy7H1uBijP92QR3p8vAhfmTCE+i&#10;4iQSRhJczj1n43bjx+nfWmzrhqqlUa+BS+pK1Ua/XpgdJNDwRcmHjxKm+3Ucs16+8/o3AAAA//8D&#10;AFBLAwQUAAYACAAAACEAZoQ1WeIAAAAMAQAADwAAAGRycy9kb3ducmV2LnhtbEyPTUvDQBRF94L/&#10;YXiCG2lnpkrSxkxKEAQXglhd1N1rZkxC5yNkpmn8976udPm4h/vOLbezs2wyY+yDVyCXApjxTdC9&#10;bxV8fjwv1sBiQq/RBm8U/JgI2+r6qsRCh7N/N9MutYxKfCxQQZfSUHAem844jMswGE/ZdxgdJjrH&#10;lusRz1TuLF8JkXGHvacPHQ7mqTPNcXdyCtCKr/bt7jXXY7+R0/4Y6/qlUer2Zq4fgSUzpz8YLvqk&#10;DhU5HcLJ68isgmwtNoQquM9y2nAhxCqXwA6USfkAvCr5/xHVLwAAAP//AwBQSwECLQAUAAYACAAA&#10;ACEAtoM4kv4AAADhAQAAEwAAAAAAAAAAAAAAAAAAAAAAW0NvbnRlbnRfVHlwZXNdLnhtbFBLAQIt&#10;ABQABgAIAAAAIQA4/SH/1gAAAJQBAAALAAAAAAAAAAAAAAAAAC8BAABfcmVscy8ucmVsc1BLAQIt&#10;ABQABgAIAAAAIQBZcbzUGwIAABYEAAAOAAAAAAAAAAAAAAAAAC4CAABkcnMvZTJvRG9jLnhtbFBL&#10;AQItABQABgAIAAAAIQBmhDVZ4gAAAAwBAAAPAAAAAAAAAAAAAAAAAHUEAABkcnMvZG93bnJldi54&#10;bWxQSwUGAAAAAAQABADzAAAAhAUAAAAA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anažerka PR a komunikace ČBA</w:t>
                      </w:r>
                    </w:p>
                    <w:p w14:paraId="6ED92D8B" w14:textId="05ECC234" w:rsidR="0065124E" w:rsidRPr="002D4720" w:rsidRDefault="004555E6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petraskova@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5212"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2AFBC6D8">
                <wp:simplePos x="0" y="0"/>
                <wp:positionH relativeFrom="margin">
                  <wp:posOffset>-52705</wp:posOffset>
                </wp:positionH>
                <wp:positionV relativeFrom="paragraph">
                  <wp:posOffset>2335530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5049D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555806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9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8" style="position:absolute;left:0;text-align:left;margin-left:-4.15pt;margin-top:183.9pt;width:340.35pt;height:121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6iuA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ZsO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FFcXD3dAAAACgEAAA8AAABkcnMvZG93bnJldi54bWxMj01Pg0AQhu8m/ofNmHhrl4+WEmRpjIkX&#10;T1ob43EKIxDZWWS3FP+940lv82aevB/lfrGDmmnyvWMD8ToCRVy7pufWwPH1cZWD8gG5wcExGfgm&#10;D/vq+qrEonEXfqH5EFolJuwLNNCFMBZa+7oji37tRmL5fbjJYhA5tbqZ8CLmdtBJFGXaYs+S0OFI&#10;Dx3Vn4ezldzcP38lPKdPb0fcvqMedRS2xtzeLPd3oAIt4Q+G3/pSHSrpdHJnbrwaDKzyVEgDabaT&#10;CQJku2QD6iRHHG9AV6X+P6H6AQAA//8DAFBLAQItABQABgAIAAAAIQC2gziS/gAAAOEBAAATAAAA&#10;AAAAAAAAAAAAAAAAAABbQ29udGVudF9UeXBlc10ueG1sUEsBAi0AFAAGAAgAAAAhADj9If/WAAAA&#10;lAEAAAsAAAAAAAAAAAAAAAAALwEAAF9yZWxzLy5yZWxzUEsBAi0AFAAGAAgAAAAhAP28fqK4AgAA&#10;2wUAAA4AAAAAAAAAAAAAAAAALgIAAGRycy9lMm9Eb2MueG1sUEsBAi0AFAAGAAgAAAAhAFFcXD3d&#10;AAAACgEAAA8AAAAAAAAAAAAAAAAAEgUAAGRycy9kb3ducmV2LnhtbFBLBQYAAAAABAAEAPMAAAAc&#10;BgAAAAA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5049D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555806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0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2D4720" w:rsidSect="00CC51D8">
      <w:headerReference w:type="default" r:id="rId11"/>
      <w:footerReference w:type="default" r:id="rId12"/>
      <w:pgSz w:w="11906" w:h="16838"/>
      <w:pgMar w:top="2694" w:right="849" w:bottom="1560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F543" w14:textId="77777777" w:rsidR="00BF7DCA" w:rsidRDefault="00BF7DCA" w:rsidP="00F573F1">
      <w:r>
        <w:separator/>
      </w:r>
    </w:p>
  </w:endnote>
  <w:endnote w:type="continuationSeparator" w:id="0">
    <w:p w14:paraId="318DA3E9" w14:textId="77777777" w:rsidR="00BF7DCA" w:rsidRDefault="00BF7DCA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383034"/>
      <w:docPartObj>
        <w:docPartGallery w:val="Page Numbers (Bottom of Page)"/>
        <w:docPartUnique/>
      </w:docPartObj>
    </w:sdtPr>
    <w:sdtEndPr>
      <w:rPr>
        <w:rFonts w:ascii="Calibri" w:hAnsi="Calibri" w:cs="Calibri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Cs w:val="18"/>
          </w:rPr>
        </w:sdtEndPr>
        <w:sdtContent>
          <w:p w14:paraId="7E932E89" w14:textId="27AC336A" w:rsidR="00CC51D8" w:rsidRPr="00CC51D8" w:rsidRDefault="00CC51D8">
            <w:pPr>
              <w:pStyle w:val="Zpat"/>
              <w:jc w:val="right"/>
              <w:rPr>
                <w:rFonts w:ascii="Calibri" w:hAnsi="Calibri" w:cs="Calibri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3D411A" wp14:editId="5CC48B42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9525</wp:posOffset>
                  </wp:positionV>
                  <wp:extent cx="2943225" cy="243840"/>
                  <wp:effectExtent l="0" t="0" r="9525" b="3810"/>
                  <wp:wrapNone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992" r="61096" b="2729"/>
                          <a:stretch/>
                        </pic:blipFill>
                        <pic:spPr bwMode="auto">
                          <a:xfrm>
                            <a:off x="0" y="0"/>
                            <a:ext cx="2943225" cy="24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51D8">
              <w:rPr>
                <w:rFonts w:ascii="Calibri" w:hAnsi="Calibri" w:cs="Calibri"/>
                <w:szCs w:val="18"/>
              </w:rPr>
              <w:t xml:space="preserve">Stránka </w:t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fldChar w:fldCharType="begin"/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instrText>PAGE</w:instrText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t>2</w:t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r w:rsidRPr="00CC51D8">
              <w:rPr>
                <w:rFonts w:ascii="Calibri" w:hAnsi="Calibri" w:cs="Calibri"/>
                <w:szCs w:val="18"/>
              </w:rPr>
              <w:t xml:space="preserve"> z </w:t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fldChar w:fldCharType="begin"/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instrText>NUMPAGES</w:instrText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t>2</w:t>
            </w:r>
            <w:r w:rsidRPr="00CC51D8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E9EF" w14:textId="77777777" w:rsidR="00BF7DCA" w:rsidRDefault="00BF7DCA" w:rsidP="00F573F1">
      <w:r>
        <w:separator/>
      </w:r>
    </w:p>
  </w:footnote>
  <w:footnote w:type="continuationSeparator" w:id="0">
    <w:p w14:paraId="58AFA53B" w14:textId="77777777" w:rsidR="00BF7DCA" w:rsidRDefault="00BF7DCA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2D4720" w:rsidRDefault="002D4720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b/>
                              <w:color w:val="13576B"/>
                            </w:rPr>
                            <w:t>KOMENTÁŘ</w:t>
                          </w:r>
                        </w:p>
                        <w:p w14:paraId="0A69756F" w14:textId="0BB56908" w:rsidR="002D4720" w:rsidRPr="002D4720" w:rsidRDefault="002D4720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color w:val="13576B"/>
                            </w:rPr>
                            <w:t xml:space="preserve">           </w:t>
                          </w:r>
                          <w:r w:rsidR="00912EE4">
                            <w:rPr>
                              <w:color w:val="13576B"/>
                            </w:rPr>
                            <w:t>1</w:t>
                          </w:r>
                          <w:r w:rsidR="00F02612">
                            <w:rPr>
                              <w:color w:val="13576B"/>
                            </w:rPr>
                            <w:t>6</w:t>
                          </w:r>
                          <w:r w:rsidRPr="002D4720">
                            <w:rPr>
                              <w:color w:val="13576B"/>
                            </w:rPr>
                            <w:t>.0</w:t>
                          </w:r>
                          <w:r w:rsidR="00F02612">
                            <w:rPr>
                              <w:color w:val="13576B"/>
                            </w:rPr>
                            <w:t>6</w:t>
                          </w:r>
                          <w:r w:rsidRPr="002D4720">
                            <w:rPr>
                              <w:color w:val="13576B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2D4720" w:rsidRDefault="002D4720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2D4720">
                      <w:rPr>
                        <w:b/>
                        <w:color w:val="13576B"/>
                      </w:rPr>
                      <w:t>KOMENTÁŘ</w:t>
                    </w:r>
                  </w:p>
                  <w:p w14:paraId="0A69756F" w14:textId="0BB56908" w:rsidR="002D4720" w:rsidRPr="002D4720" w:rsidRDefault="002D4720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2D4720">
                      <w:rPr>
                        <w:color w:val="13576B"/>
                      </w:rPr>
                      <w:t xml:space="preserve">           </w:t>
                    </w:r>
                    <w:r w:rsidR="00912EE4">
                      <w:rPr>
                        <w:color w:val="13576B"/>
                      </w:rPr>
                      <w:t>1</w:t>
                    </w:r>
                    <w:r w:rsidR="00F02612">
                      <w:rPr>
                        <w:color w:val="13576B"/>
                      </w:rPr>
                      <w:t>6</w:t>
                    </w:r>
                    <w:r w:rsidRPr="002D4720">
                      <w:rPr>
                        <w:color w:val="13576B"/>
                      </w:rPr>
                      <w:t>.0</w:t>
                    </w:r>
                    <w:r w:rsidR="00F02612">
                      <w:rPr>
                        <w:color w:val="13576B"/>
                      </w:rPr>
                      <w:t>6</w:t>
                    </w:r>
                    <w:r w:rsidRPr="002D4720">
                      <w:rPr>
                        <w:color w:val="13576B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3946"/>
    <w:rsid w:val="00037707"/>
    <w:rsid w:val="00041630"/>
    <w:rsid w:val="00043889"/>
    <w:rsid w:val="00044002"/>
    <w:rsid w:val="000444EA"/>
    <w:rsid w:val="00047DF1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2AF1"/>
    <w:rsid w:val="000B4C8F"/>
    <w:rsid w:val="000C234E"/>
    <w:rsid w:val="000C4910"/>
    <w:rsid w:val="000D4F26"/>
    <w:rsid w:val="000D5D2B"/>
    <w:rsid w:val="000E0C43"/>
    <w:rsid w:val="000E2B4E"/>
    <w:rsid w:val="000E4ABC"/>
    <w:rsid w:val="000E563F"/>
    <w:rsid w:val="000E6911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0667A"/>
    <w:rsid w:val="002105A2"/>
    <w:rsid w:val="002137B0"/>
    <w:rsid w:val="00217881"/>
    <w:rsid w:val="0022075B"/>
    <w:rsid w:val="00221FF5"/>
    <w:rsid w:val="00222E3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6D3A"/>
    <w:rsid w:val="00267ACA"/>
    <w:rsid w:val="00270A4E"/>
    <w:rsid w:val="00275209"/>
    <w:rsid w:val="00283681"/>
    <w:rsid w:val="00285E9C"/>
    <w:rsid w:val="00290498"/>
    <w:rsid w:val="00293485"/>
    <w:rsid w:val="0029774E"/>
    <w:rsid w:val="002A02A1"/>
    <w:rsid w:val="002A31A1"/>
    <w:rsid w:val="002A3CF3"/>
    <w:rsid w:val="002A6290"/>
    <w:rsid w:val="002B4617"/>
    <w:rsid w:val="002C2C2B"/>
    <w:rsid w:val="002C30D4"/>
    <w:rsid w:val="002C513E"/>
    <w:rsid w:val="002D1376"/>
    <w:rsid w:val="002D4720"/>
    <w:rsid w:val="002D49FB"/>
    <w:rsid w:val="002E1390"/>
    <w:rsid w:val="002E5E57"/>
    <w:rsid w:val="002F1752"/>
    <w:rsid w:val="002F2FAA"/>
    <w:rsid w:val="002F477C"/>
    <w:rsid w:val="002F557F"/>
    <w:rsid w:val="003028DC"/>
    <w:rsid w:val="00315F32"/>
    <w:rsid w:val="00324743"/>
    <w:rsid w:val="00325212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82B"/>
    <w:rsid w:val="003E3DCB"/>
    <w:rsid w:val="003E4ADE"/>
    <w:rsid w:val="003E5891"/>
    <w:rsid w:val="003F021E"/>
    <w:rsid w:val="003F03DF"/>
    <w:rsid w:val="003F10ED"/>
    <w:rsid w:val="003F1CB9"/>
    <w:rsid w:val="003F37CA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1B8B"/>
    <w:rsid w:val="00462717"/>
    <w:rsid w:val="004641CC"/>
    <w:rsid w:val="0046651A"/>
    <w:rsid w:val="004714FB"/>
    <w:rsid w:val="00472210"/>
    <w:rsid w:val="0047757F"/>
    <w:rsid w:val="00477AF5"/>
    <w:rsid w:val="00480816"/>
    <w:rsid w:val="0048354D"/>
    <w:rsid w:val="0048489E"/>
    <w:rsid w:val="00490E1A"/>
    <w:rsid w:val="00491B0B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671C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0C02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5806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3314F"/>
    <w:rsid w:val="00637228"/>
    <w:rsid w:val="0064364F"/>
    <w:rsid w:val="006445A3"/>
    <w:rsid w:val="00650724"/>
    <w:rsid w:val="0065124E"/>
    <w:rsid w:val="006513A0"/>
    <w:rsid w:val="00654F37"/>
    <w:rsid w:val="006610FE"/>
    <w:rsid w:val="00661C43"/>
    <w:rsid w:val="00662C23"/>
    <w:rsid w:val="0066473E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2BF9"/>
    <w:rsid w:val="006D0EE8"/>
    <w:rsid w:val="006D175B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26E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44C66"/>
    <w:rsid w:val="007609D5"/>
    <w:rsid w:val="00762FBA"/>
    <w:rsid w:val="00765515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2EDE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2EE4"/>
    <w:rsid w:val="009139AF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1A0"/>
    <w:rsid w:val="009454B6"/>
    <w:rsid w:val="00946929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6783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1CD1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BF7DCA"/>
    <w:rsid w:val="00C015C3"/>
    <w:rsid w:val="00C04F50"/>
    <w:rsid w:val="00C05E06"/>
    <w:rsid w:val="00C12AFA"/>
    <w:rsid w:val="00C17244"/>
    <w:rsid w:val="00C2020E"/>
    <w:rsid w:val="00C21CA1"/>
    <w:rsid w:val="00C2648E"/>
    <w:rsid w:val="00C34EEE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51D8"/>
    <w:rsid w:val="00CC5AF3"/>
    <w:rsid w:val="00CC68BF"/>
    <w:rsid w:val="00CC7C45"/>
    <w:rsid w:val="00CD2DC8"/>
    <w:rsid w:val="00CE222C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293F"/>
    <w:rsid w:val="00D639D3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27F2F"/>
    <w:rsid w:val="00E315D6"/>
    <w:rsid w:val="00E330BB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111D"/>
    <w:rsid w:val="00EF6331"/>
    <w:rsid w:val="00F00241"/>
    <w:rsid w:val="00F01AED"/>
    <w:rsid w:val="00F02612"/>
    <w:rsid w:val="00F109A7"/>
    <w:rsid w:val="00F1303C"/>
    <w:rsid w:val="00F15E8D"/>
    <w:rsid w:val="00F175AF"/>
    <w:rsid w:val="00F22A61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269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5592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C727D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oindex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a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39</cp:revision>
  <cp:lastPrinted>2020-09-16T06:48:00Z</cp:lastPrinted>
  <dcterms:created xsi:type="dcterms:W3CDTF">2021-03-16T14:36:00Z</dcterms:created>
  <dcterms:modified xsi:type="dcterms:W3CDTF">2021-06-16T07:38:00Z</dcterms:modified>
</cp:coreProperties>
</file>