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F626" w14:textId="1B08771B" w:rsidR="005A03F8" w:rsidRDefault="00834BF1" w:rsidP="005A03F8">
      <w:pPr>
        <w:pStyle w:val="mcntmsonormal1"/>
        <w:spacing w:after="120"/>
        <w:rPr>
          <w:b/>
          <w:bCs/>
        </w:rPr>
      </w:pPr>
      <w:r w:rsidRPr="00834BF1">
        <w:rPr>
          <w:rFonts w:eastAsia="Times New Roman"/>
          <w:b/>
          <w:color w:val="13576B"/>
          <w:sz w:val="36"/>
          <w:szCs w:val="36"/>
        </w:rPr>
        <w:t xml:space="preserve">Komentář </w:t>
      </w:r>
      <w:r w:rsidR="005A03F8" w:rsidRPr="005A03F8">
        <w:rPr>
          <w:rFonts w:eastAsia="Times New Roman"/>
          <w:b/>
          <w:color w:val="13576B"/>
          <w:sz w:val="36"/>
          <w:szCs w:val="36"/>
        </w:rPr>
        <w:t>ČBA k</w:t>
      </w:r>
      <w:r w:rsidR="00282AA8">
        <w:rPr>
          <w:rFonts w:eastAsia="Times New Roman"/>
          <w:b/>
          <w:color w:val="13576B"/>
          <w:sz w:val="36"/>
          <w:szCs w:val="36"/>
        </w:rPr>
        <w:t xml:space="preserve"> Senátem </w:t>
      </w:r>
      <w:r w:rsidR="008F681A">
        <w:rPr>
          <w:rFonts w:eastAsia="Times New Roman"/>
          <w:b/>
          <w:color w:val="13576B"/>
          <w:sz w:val="36"/>
          <w:szCs w:val="36"/>
        </w:rPr>
        <w:t>schválené „exekuční novele“</w:t>
      </w:r>
    </w:p>
    <w:p w14:paraId="6C0F7CD4" w14:textId="77777777" w:rsidR="005A03F8" w:rsidRPr="00282AA8" w:rsidRDefault="00834BF1" w:rsidP="005A03F8">
      <w:pPr>
        <w:pStyle w:val="mcntmsonormal1"/>
        <w:rPr>
          <w:b/>
          <w:color w:val="13576B"/>
          <w:sz w:val="24"/>
          <w:szCs w:val="24"/>
        </w:rPr>
      </w:pPr>
      <w:r w:rsidRPr="00282AA8">
        <w:rPr>
          <w:b/>
          <w:color w:val="13576B"/>
          <w:sz w:val="24"/>
          <w:szCs w:val="24"/>
        </w:rPr>
        <w:t xml:space="preserve">Autor: </w:t>
      </w:r>
      <w:r w:rsidR="005A03F8" w:rsidRPr="00282AA8">
        <w:rPr>
          <w:b/>
          <w:color w:val="13576B"/>
          <w:sz w:val="24"/>
          <w:szCs w:val="24"/>
        </w:rPr>
        <w:t>Filip Hanzlík</w:t>
      </w:r>
      <w:r w:rsidRPr="00282AA8">
        <w:rPr>
          <w:b/>
          <w:color w:val="13576B"/>
          <w:sz w:val="24"/>
          <w:szCs w:val="24"/>
        </w:rPr>
        <w:t xml:space="preserve">, </w:t>
      </w:r>
      <w:r w:rsidR="005A03F8" w:rsidRPr="00282AA8">
        <w:rPr>
          <w:b/>
          <w:color w:val="13576B"/>
          <w:sz w:val="24"/>
          <w:szCs w:val="24"/>
        </w:rPr>
        <w:t>náměstek výkonné ředitelky a hlavní právník ČBA</w:t>
      </w:r>
    </w:p>
    <w:p w14:paraId="3AC56366" w14:textId="12F32C3F" w:rsidR="00834BF1" w:rsidRPr="002D4720" w:rsidRDefault="00834BF1" w:rsidP="005A03F8">
      <w:pPr>
        <w:pStyle w:val="mcntmsonormal1"/>
        <w:rPr>
          <w:b/>
          <w:color w:val="13576B"/>
        </w:rPr>
      </w:pPr>
      <w:r w:rsidRPr="002D4720">
        <w:rPr>
          <w:b/>
          <w:color w:val="13576B"/>
        </w:rPr>
        <w:t xml:space="preserve">Praha, </w:t>
      </w:r>
      <w:r w:rsidR="008F681A">
        <w:rPr>
          <w:b/>
          <w:color w:val="13576B"/>
        </w:rPr>
        <w:t>10</w:t>
      </w:r>
      <w:r w:rsidRPr="002D4720">
        <w:rPr>
          <w:b/>
          <w:color w:val="13576B"/>
        </w:rPr>
        <w:t xml:space="preserve">. </w:t>
      </w:r>
      <w:r w:rsidR="004405FA">
        <w:rPr>
          <w:b/>
          <w:color w:val="13576B"/>
        </w:rPr>
        <w:t>červen</w:t>
      </w:r>
      <w:r w:rsidRPr="002D4720">
        <w:rPr>
          <w:b/>
          <w:color w:val="13576B"/>
        </w:rPr>
        <w:t xml:space="preserve"> 2021</w:t>
      </w:r>
    </w:p>
    <w:p w14:paraId="76267F6C" w14:textId="77777777" w:rsidR="00834BF1" w:rsidRDefault="00834BF1" w:rsidP="00834BF1">
      <w:pPr>
        <w:pStyle w:val="mcntmsonormal1"/>
      </w:pPr>
    </w:p>
    <w:p w14:paraId="636CF36D" w14:textId="03397331" w:rsidR="00282AA8" w:rsidRDefault="008F681A" w:rsidP="00282AA8">
      <w:pPr>
        <w:pStyle w:val="mcntmsonormal1"/>
        <w:spacing w:after="120" w:line="276" w:lineRule="auto"/>
        <w:contextualSpacing/>
        <w:jc w:val="both"/>
      </w:pPr>
      <w:r w:rsidRPr="008F681A">
        <w:t>Česká bankovní asociace vítá, že Senát nepodlehl tlakům na zavedení zcela nesystémového opatření v podobě teritoriality exekutorů, která přinejmenším v navržené podobě představovala vážnou hrozbu pro vymahatelnost práva v Česku. Pozitivně vnímáme i některé další změny a opravy sněmovní verze, které Senát odsouhlasil, například odstranění povinnosti platit zálohy na náklady exekučního řízení při jeho zahájení. Za kontroverzní naopak považujeme tzv. přechodné ustanovení, které fakticky znamená zastavení exekučních řízení zahájených v minulosti, u kterých doposud nebylo vymoženo žádné nebo jen minimální plnění. Tato řízení se zastavují plošně, zcela bez náhrady a není zcela jasné, zda schválené znění umožňuje věřiteli dosáhnout jejich dalšího pokračování. To považujeme za velmi nespravedlivé opatření, u kterého je třeba klást otázky ohledně jeho ústavnosti. Za velmi nešťastné považujeme také ustanovení, podle kterého se za tzv. marné považují i exekuce, na které nebylo po dobu 6 či více let plněno, ovšem bylo tomu tak proto, že šlo o exekuce v pořadí, na které ze zákona ani plněno být nemohlo, dokud se splácela exekuce první v pořadí. Povinné zastavení exekucí tedy paradoxně postihne i ty exekuce, u kterých je dlužník schopen splácet, popř. disponuje zpeněžitelným majetkem, ale po jistou dobu na ně nesplácel, protože tak ze zákona činit ani nemohl.</w:t>
      </w:r>
    </w:p>
    <w:p w14:paraId="18CB5F88" w14:textId="4D1CA5D1" w:rsidR="00282AA8" w:rsidRDefault="00282AA8" w:rsidP="00282AA8">
      <w:pPr>
        <w:pStyle w:val="mcntmsonormal1"/>
        <w:spacing w:after="120" w:line="276" w:lineRule="auto"/>
        <w:contextualSpacing/>
        <w:jc w:val="both"/>
      </w:pPr>
    </w:p>
    <w:p w14:paraId="5F1232B8" w14:textId="583096FB" w:rsidR="00282AA8" w:rsidRDefault="00282AA8" w:rsidP="00282AA8">
      <w:pPr>
        <w:pStyle w:val="mcntmsonormal1"/>
        <w:spacing w:after="120" w:line="276" w:lineRule="auto"/>
        <w:contextualSpacing/>
        <w:jc w:val="both"/>
      </w:pPr>
    </w:p>
    <w:p w14:paraId="5B1D08BA" w14:textId="03E4B6D8" w:rsidR="00282AA8" w:rsidRDefault="00282AA8" w:rsidP="00282AA8">
      <w:pPr>
        <w:pStyle w:val="mcntmsonormal1"/>
        <w:spacing w:after="120" w:line="276" w:lineRule="auto"/>
        <w:contextualSpacing/>
        <w:jc w:val="both"/>
      </w:pPr>
    </w:p>
    <w:p w14:paraId="784725D3" w14:textId="5C831A0B" w:rsidR="00282AA8" w:rsidRDefault="00282AA8" w:rsidP="00282AA8">
      <w:pPr>
        <w:pStyle w:val="mcntmsonormal1"/>
        <w:spacing w:after="120" w:line="276" w:lineRule="auto"/>
        <w:contextualSpacing/>
        <w:jc w:val="both"/>
      </w:pPr>
    </w:p>
    <w:p w14:paraId="2C8B04B8" w14:textId="6C40CFD2" w:rsidR="00282AA8" w:rsidRDefault="00282AA8" w:rsidP="00282AA8">
      <w:pPr>
        <w:pStyle w:val="mcntmsonormal1"/>
        <w:spacing w:after="120" w:line="276" w:lineRule="auto"/>
        <w:contextualSpacing/>
        <w:jc w:val="both"/>
      </w:pPr>
    </w:p>
    <w:p w14:paraId="0D71A859" w14:textId="5C5417F3" w:rsidR="00282AA8" w:rsidRDefault="00282AA8" w:rsidP="00282AA8">
      <w:pPr>
        <w:pStyle w:val="mcntmsonormal1"/>
        <w:spacing w:after="120" w:line="276" w:lineRule="auto"/>
        <w:contextualSpacing/>
        <w:jc w:val="both"/>
      </w:pPr>
    </w:p>
    <w:p w14:paraId="2127B945" w14:textId="0BFB4670" w:rsidR="00282AA8" w:rsidRDefault="00282AA8" w:rsidP="00282AA8">
      <w:pPr>
        <w:pStyle w:val="mcntmsonormal1"/>
        <w:spacing w:after="120" w:line="276" w:lineRule="auto"/>
        <w:contextualSpacing/>
        <w:jc w:val="both"/>
      </w:pPr>
    </w:p>
    <w:p w14:paraId="41C9FD45" w14:textId="7D061DF3" w:rsidR="00282AA8" w:rsidRDefault="00282AA8" w:rsidP="00282AA8">
      <w:pPr>
        <w:pStyle w:val="mcntmsonormal1"/>
        <w:spacing w:after="120" w:line="276" w:lineRule="auto"/>
        <w:contextualSpacing/>
        <w:jc w:val="both"/>
      </w:pPr>
    </w:p>
    <w:p w14:paraId="6EB7E3F8" w14:textId="1FB18221" w:rsidR="00282AA8" w:rsidRDefault="00282AA8" w:rsidP="00282AA8">
      <w:pPr>
        <w:pStyle w:val="mcntmsonormal1"/>
        <w:spacing w:after="120" w:line="276" w:lineRule="auto"/>
        <w:contextualSpacing/>
        <w:jc w:val="both"/>
      </w:pPr>
    </w:p>
    <w:p w14:paraId="77D9E827" w14:textId="7DAC1AE6" w:rsidR="00282AA8" w:rsidRDefault="00282AA8" w:rsidP="00282AA8">
      <w:pPr>
        <w:pStyle w:val="mcntmsonormal1"/>
        <w:spacing w:after="120" w:line="276" w:lineRule="auto"/>
        <w:contextualSpacing/>
        <w:jc w:val="both"/>
      </w:pPr>
    </w:p>
    <w:p w14:paraId="4E90D7C6" w14:textId="25B2A843" w:rsidR="00282AA8" w:rsidRDefault="00282AA8" w:rsidP="00282AA8">
      <w:pPr>
        <w:pStyle w:val="mcntmsonormal1"/>
        <w:spacing w:after="120" w:line="276" w:lineRule="auto"/>
        <w:contextualSpacing/>
        <w:jc w:val="both"/>
      </w:pPr>
    </w:p>
    <w:p w14:paraId="51EDEA4E" w14:textId="2F42959E" w:rsidR="00282AA8" w:rsidRDefault="00282AA8" w:rsidP="00282AA8">
      <w:pPr>
        <w:pStyle w:val="mcntmsonormal1"/>
        <w:spacing w:after="120" w:line="276" w:lineRule="auto"/>
        <w:contextualSpacing/>
        <w:jc w:val="both"/>
      </w:pPr>
    </w:p>
    <w:p w14:paraId="28729BBA" w14:textId="77777777" w:rsidR="00282AA8" w:rsidRDefault="00282AA8" w:rsidP="00282AA8">
      <w:pPr>
        <w:pStyle w:val="mcntmsonormal1"/>
        <w:spacing w:after="120" w:line="276" w:lineRule="auto"/>
        <w:contextualSpacing/>
        <w:jc w:val="both"/>
      </w:pPr>
    </w:p>
    <w:p w14:paraId="0FDF87ED" w14:textId="180F7887" w:rsidR="005A03F8" w:rsidRDefault="005A03F8" w:rsidP="00834BF1">
      <w:pPr>
        <w:pStyle w:val="mcntmsonormal1"/>
        <w:spacing w:after="120" w:line="276" w:lineRule="auto"/>
        <w:contextualSpacing/>
        <w:jc w:val="both"/>
      </w:pPr>
      <w:r w:rsidRPr="002D4720">
        <w:rPr>
          <w:rFonts w:eastAsiaTheme="minorEastAsia"/>
          <w:noProof/>
          <w:sz w:val="16"/>
          <w:szCs w:val="18"/>
        </w:rPr>
        <mc:AlternateContent>
          <mc:Choice Requires="wps">
            <w:drawing>
              <wp:anchor distT="0" distB="0" distL="114300" distR="114300" simplePos="0" relativeHeight="251692032" behindDoc="0" locked="0" layoutInCell="1" allowOverlap="1" wp14:anchorId="7588D41B" wp14:editId="38E97BE9">
                <wp:simplePos x="0" y="0"/>
                <wp:positionH relativeFrom="margin">
                  <wp:posOffset>-45085</wp:posOffset>
                </wp:positionH>
                <wp:positionV relativeFrom="paragraph">
                  <wp:posOffset>74295</wp:posOffset>
                </wp:positionV>
                <wp:extent cx="6574790" cy="140970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409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040F3" w14:textId="2D3984B2" w:rsid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0BD4D961" w14:textId="46B7FC26" w:rsidR="005A03F8" w:rsidRPr="005A03F8" w:rsidRDefault="005A03F8" w:rsidP="005A03F8">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 xml:space="preserve">Filip Hanzlík je náměstkem výkonné ředitelky </w:t>
                            </w:r>
                            <w:r w:rsidR="001B1B92">
                              <w:rPr>
                                <w:rFonts w:ascii="Calibri" w:hAnsi="Calibri" w:cs="Calibri"/>
                                <w:kern w:val="3"/>
                                <w:szCs w:val="18"/>
                                <w:lang w:eastAsia="zh-CN" w:bidi="hi-IN"/>
                              </w:rPr>
                              <w:t>a hlavní právník ČBA</w:t>
                            </w:r>
                            <w:r w:rsidRPr="005A03F8">
                              <w:rPr>
                                <w:rFonts w:ascii="Calibri" w:hAnsi="Calibri" w:cs="Calibri"/>
                                <w:kern w:val="3"/>
                                <w:szCs w:val="18"/>
                                <w:lang w:eastAsia="zh-CN" w:bidi="hi-IN"/>
                              </w:rPr>
                              <w:t xml:space="preserve">. Absolvoval magisterská studia na Právnické fakultě Univerzity Karlovy v Praze a postgraduální studium na Ann </w:t>
                            </w:r>
                            <w:proofErr w:type="spellStart"/>
                            <w:r w:rsidRPr="005A03F8">
                              <w:rPr>
                                <w:rFonts w:ascii="Calibri" w:hAnsi="Calibri" w:cs="Calibri"/>
                                <w:kern w:val="3"/>
                                <w:szCs w:val="18"/>
                                <w:lang w:eastAsia="zh-CN" w:bidi="hi-IN"/>
                              </w:rPr>
                              <w:t>Arbor</w:t>
                            </w:r>
                            <w:proofErr w:type="spellEnd"/>
                            <w:r w:rsidRPr="005A03F8">
                              <w:rPr>
                                <w:rFonts w:ascii="Calibri" w:hAnsi="Calibri" w:cs="Calibri"/>
                                <w:kern w:val="3"/>
                                <w:szCs w:val="18"/>
                                <w:lang w:eastAsia="zh-CN" w:bidi="hi-IN"/>
                              </w:rPr>
                              <w:t xml:space="preserve"> </w:t>
                            </w:r>
                            <w:proofErr w:type="spellStart"/>
                            <w:r w:rsidRPr="005A03F8">
                              <w:rPr>
                                <w:rFonts w:ascii="Calibri" w:hAnsi="Calibri" w:cs="Calibri"/>
                                <w:kern w:val="3"/>
                                <w:szCs w:val="18"/>
                                <w:lang w:eastAsia="zh-CN" w:bidi="hi-IN"/>
                              </w:rPr>
                              <w:t>Law</w:t>
                            </w:r>
                            <w:proofErr w:type="spellEnd"/>
                            <w:r w:rsidRPr="005A03F8">
                              <w:rPr>
                                <w:rFonts w:ascii="Calibri" w:hAnsi="Calibri" w:cs="Calibri"/>
                                <w:kern w:val="3"/>
                                <w:szCs w:val="18"/>
                                <w:lang w:eastAsia="zh-CN" w:bidi="hi-IN"/>
                              </w:rPr>
                              <w:t xml:space="preserve"> </w:t>
                            </w:r>
                            <w:proofErr w:type="spellStart"/>
                            <w:r w:rsidRPr="005A03F8">
                              <w:rPr>
                                <w:rFonts w:ascii="Calibri" w:hAnsi="Calibri" w:cs="Calibri"/>
                                <w:kern w:val="3"/>
                                <w:szCs w:val="18"/>
                                <w:lang w:eastAsia="zh-CN" w:bidi="hi-IN"/>
                              </w:rPr>
                              <w:t>School</w:t>
                            </w:r>
                            <w:proofErr w:type="spellEnd"/>
                            <w:r w:rsidRPr="005A03F8">
                              <w:rPr>
                                <w:rFonts w:ascii="Calibri" w:hAnsi="Calibri" w:cs="Calibri"/>
                                <w:kern w:val="3"/>
                                <w:szCs w:val="18"/>
                                <w:lang w:eastAsia="zh-CN" w:bidi="hi-IN"/>
                              </w:rPr>
                              <w:t xml:space="preserve">, University </w:t>
                            </w:r>
                            <w:proofErr w:type="spellStart"/>
                            <w:r w:rsidRPr="005A03F8">
                              <w:rPr>
                                <w:rFonts w:ascii="Calibri" w:hAnsi="Calibri" w:cs="Calibri"/>
                                <w:kern w:val="3"/>
                                <w:szCs w:val="18"/>
                                <w:lang w:eastAsia="zh-CN" w:bidi="hi-IN"/>
                              </w:rPr>
                              <w:t>of</w:t>
                            </w:r>
                            <w:proofErr w:type="spellEnd"/>
                            <w:r w:rsidRPr="005A03F8">
                              <w:rPr>
                                <w:rFonts w:ascii="Calibri" w:hAnsi="Calibri" w:cs="Calibri"/>
                                <w:kern w:val="3"/>
                                <w:szCs w:val="18"/>
                                <w:lang w:eastAsia="zh-CN" w:bidi="hi-IN"/>
                              </w:rPr>
                              <w:t xml:space="preserve"> Michigan. </w:t>
                            </w:r>
                          </w:p>
                          <w:p w14:paraId="12A46CF2" w14:textId="33227C31" w:rsidR="005A03F8" w:rsidRPr="005A03F8" w:rsidRDefault="005A03F8" w:rsidP="002D4720">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V letech 1998-2011 působil na různých pozicích v advokacii. Od roku 2012 působí v České bankovní asociaci jako hlavní právník, od října 2015 pak jako náměstek výkonné ředitel</w:t>
                            </w:r>
                            <w:r w:rsidR="00373840">
                              <w:rPr>
                                <w:rFonts w:ascii="Calibri" w:hAnsi="Calibri" w:cs="Calibri"/>
                                <w:kern w:val="3"/>
                                <w:szCs w:val="18"/>
                                <w:lang w:eastAsia="zh-CN" w:bidi="hi-IN"/>
                              </w:rPr>
                              <w:t>ky</w:t>
                            </w:r>
                            <w:r w:rsidRPr="005A03F8">
                              <w:rPr>
                                <w:rFonts w:ascii="Calibri" w:hAnsi="Calibri" w:cs="Calibri"/>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D41B" id="Obdélník 5" o:spid="_x0000_s1026" style="position:absolute;left:0;text-align:left;margin-left:-3.55pt;margin-top:5.85pt;width:517.7pt;height:11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" fillcolor="#bfbfbf [2412]" stroked="f" strokeweight="1pt">
                <v:textbox inset="3mm,3mm,3mm,3mm">
                  <w:txbxContent>
                    <w:p w14:paraId="292040F3" w14:textId="2D3984B2" w:rsid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0BD4D961" w14:textId="46B7FC26" w:rsidR="005A03F8" w:rsidRPr="005A03F8" w:rsidRDefault="005A03F8" w:rsidP="005A03F8">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 xml:space="preserve">Filip Hanzlík je náměstkem výkonné ředitelky </w:t>
                      </w:r>
                      <w:r w:rsidR="001B1B92">
                        <w:rPr>
                          <w:rFonts w:ascii="Calibri" w:hAnsi="Calibri" w:cs="Calibri"/>
                          <w:kern w:val="3"/>
                          <w:szCs w:val="18"/>
                          <w:lang w:eastAsia="zh-CN" w:bidi="hi-IN"/>
                        </w:rPr>
                        <w:t>a hlavní právník ČBA</w:t>
                      </w:r>
                      <w:r w:rsidRPr="005A03F8">
                        <w:rPr>
                          <w:rFonts w:ascii="Calibri" w:hAnsi="Calibri" w:cs="Calibri"/>
                          <w:kern w:val="3"/>
                          <w:szCs w:val="18"/>
                          <w:lang w:eastAsia="zh-CN" w:bidi="hi-IN"/>
                        </w:rPr>
                        <w:t xml:space="preserve">. Absolvoval magisterská studia na Právnické fakultě Univerzity Karlovy v Praze a postgraduální studium na Ann Arbor Law School, University of Michigan. </w:t>
                      </w:r>
                    </w:p>
                    <w:p w14:paraId="12A46CF2" w14:textId="33227C31" w:rsidR="005A03F8" w:rsidRPr="005A03F8" w:rsidRDefault="005A03F8" w:rsidP="002D4720">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V letech 1998-2011 působil na různých pozicích v advokacii. Od roku 2012 působí v České bankovní asociaci jako hlavní právník, od října 2015 pak jako náměstek výkonné ředitel</w:t>
                      </w:r>
                      <w:r w:rsidR="00373840">
                        <w:rPr>
                          <w:rFonts w:ascii="Calibri" w:hAnsi="Calibri" w:cs="Calibri"/>
                          <w:kern w:val="3"/>
                          <w:szCs w:val="18"/>
                          <w:lang w:eastAsia="zh-CN" w:bidi="hi-IN"/>
                        </w:rPr>
                        <w:t>ky</w:t>
                      </w:r>
                      <w:r w:rsidRPr="005A03F8">
                        <w:rPr>
                          <w:rFonts w:ascii="Calibri" w:hAnsi="Calibri" w:cs="Calibri"/>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txbxContent>
                </v:textbox>
                <w10:wrap anchorx="margin"/>
              </v:rect>
            </w:pict>
          </mc:Fallback>
        </mc:AlternateContent>
      </w:r>
    </w:p>
    <w:p w14:paraId="25136EA7" w14:textId="6585A49F" w:rsidR="00B85546" w:rsidRPr="00834BF1" w:rsidRDefault="005A03F8" w:rsidP="00834BF1">
      <w:pPr>
        <w:pStyle w:val="mcntmsonormal1"/>
        <w:spacing w:after="120" w:line="276" w:lineRule="auto"/>
        <w:contextualSpacing/>
        <w:jc w:val="both"/>
      </w:pPr>
      <w:r w:rsidRPr="002D4720">
        <w:rPr>
          <w:rFonts w:eastAsiaTheme="minorEastAsia"/>
          <w:noProof/>
          <w:sz w:val="16"/>
          <w:szCs w:val="18"/>
        </w:rPr>
        <mc:AlternateContent>
          <mc:Choice Requires="wps">
            <w:drawing>
              <wp:anchor distT="0" distB="0" distL="114300" distR="114300" simplePos="0" relativeHeight="251688960" behindDoc="0" locked="0" layoutInCell="1" allowOverlap="1" wp14:anchorId="70D3B697" wp14:editId="71058EB4">
                <wp:simplePos x="0" y="0"/>
                <wp:positionH relativeFrom="margin">
                  <wp:posOffset>4332605</wp:posOffset>
                </wp:positionH>
                <wp:positionV relativeFrom="paragraph">
                  <wp:posOffset>1364615</wp:posOffset>
                </wp:positionV>
                <wp:extent cx="219837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proofErr w:type="spellStart"/>
                            <w:r w:rsidRPr="002D4720">
                              <w:rPr>
                                <w:rFonts w:ascii="Calibri" w:hAnsi="Calibri" w:cs="Calibri"/>
                                <w:color w:val="FFFFFF" w:themeColor="background1"/>
                                <w:szCs w:val="18"/>
                              </w:rPr>
                              <w:t>anažerka</w:t>
                            </w:r>
                            <w:proofErr w:type="spellEnd"/>
                            <w:r w:rsidRPr="002D4720">
                              <w:rPr>
                                <w:rFonts w:ascii="Calibri" w:hAnsi="Calibri" w:cs="Calibri"/>
                                <w:color w:val="FFFFFF" w:themeColor="background1"/>
                                <w:szCs w:val="18"/>
                              </w:rPr>
                              <w:t xml:space="preserve">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7" style="position:absolute;left:0;text-align:left;margin-left:341.15pt;margin-top:107.45pt;width:173.1pt;height:12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r w:rsidRPr="002D4720">
                        <w:rPr>
                          <w:rFonts w:ascii="Calibri" w:hAnsi="Calibri" w:cs="Calibri"/>
                          <w:color w:val="FFFFFF" w:themeColor="background1"/>
                          <w:szCs w:val="18"/>
                        </w:rPr>
                        <w:t>anažerka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r w:rsidRPr="002D4720">
        <w:rPr>
          <w:rFonts w:eastAsiaTheme="minorEastAsia"/>
          <w:noProof/>
          <w:sz w:val="16"/>
          <w:szCs w:val="18"/>
        </w:rPr>
        <mc:AlternateContent>
          <mc:Choice Requires="wps">
            <w:drawing>
              <wp:anchor distT="0" distB="0" distL="114300" distR="114300" simplePos="0" relativeHeight="251686912" behindDoc="0" locked="0" layoutInCell="1" allowOverlap="1" wp14:anchorId="6D0BA4F4" wp14:editId="1222CB93">
                <wp:simplePos x="0" y="0"/>
                <wp:positionH relativeFrom="margin">
                  <wp:posOffset>-48895</wp:posOffset>
                </wp:positionH>
                <wp:positionV relativeFrom="paragraph">
                  <wp:posOffset>1364615</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8"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8" style="position:absolute;left:0;text-align:left;margin-left:-3.85pt;margin-top:107.45pt;width:340.35pt;height:12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1"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r w:rsidR="00834BF1">
        <w:t xml:space="preserve"> </w:t>
      </w:r>
    </w:p>
    <w:sectPr w:rsidR="00B85546" w:rsidRPr="00834BF1" w:rsidSect="00744C66">
      <w:headerReference w:type="default" r:id="rId12"/>
      <w:footerReference w:type="default" r:id="rId13"/>
      <w:pgSz w:w="11906" w:h="16838"/>
      <w:pgMar w:top="2694"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EDA6" w14:textId="77777777" w:rsidR="007974BF" w:rsidRDefault="007974BF" w:rsidP="00F573F1">
      <w:r>
        <w:separator/>
      </w:r>
    </w:p>
  </w:endnote>
  <w:endnote w:type="continuationSeparator" w:id="0">
    <w:p w14:paraId="11712141" w14:textId="77777777" w:rsidR="007974BF" w:rsidRDefault="007974BF"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4"/>
      </w:rPr>
      <w:id w:val="211002874"/>
      <w:docPartObj>
        <w:docPartGallery w:val="Page Numbers (Bottom of Page)"/>
        <w:docPartUnique/>
      </w:docPartObj>
    </w:sdtPr>
    <w:sdtEndPr/>
    <w:sdtContent>
      <w:p w14:paraId="6624E269" w14:textId="74DB668E" w:rsidR="0065124E" w:rsidRPr="00FB4A1C" w:rsidRDefault="002D4720" w:rsidP="00744C66">
        <w:pPr>
          <w:pStyle w:val="Zpat"/>
          <w:jc w:val="right"/>
          <w:rPr>
            <w:color w:val="A6A6A6" w:themeColor="background1" w:themeShade="A6"/>
            <w:sz w:val="14"/>
          </w:rPr>
        </w:pPr>
        <w:r>
          <w:rPr>
            <w:noProof/>
          </w:rPr>
          <w:drawing>
            <wp:anchor distT="0" distB="0" distL="114300" distR="114300" simplePos="0" relativeHeight="251666432" behindDoc="1" locked="0" layoutInCell="1" allowOverlap="1" wp14:anchorId="1F43CAC7" wp14:editId="047012CD">
              <wp:simplePos x="0" y="0"/>
              <wp:positionH relativeFrom="column">
                <wp:posOffset>-434340</wp:posOffset>
              </wp:positionH>
              <wp:positionV relativeFrom="paragraph">
                <wp:posOffset>-393065</wp:posOffset>
              </wp:positionV>
              <wp:extent cx="2943225" cy="243840"/>
              <wp:effectExtent l="0" t="0" r="9525" b="381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BAF3" w14:textId="77777777" w:rsidR="007974BF" w:rsidRDefault="007974BF" w:rsidP="00F573F1">
      <w:r>
        <w:separator/>
      </w:r>
    </w:p>
  </w:footnote>
  <w:footnote w:type="continuationSeparator" w:id="0">
    <w:p w14:paraId="7772AB05" w14:textId="77777777" w:rsidR="007974BF" w:rsidRDefault="007974BF"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413EF015" w:rsidR="0065124E" w:rsidRDefault="00744C66">
    <w:pPr>
      <w:pStyle w:val="Zhlav"/>
    </w:pPr>
    <w:r>
      <w:rPr>
        <w:noProof/>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021F1940" w:rsidR="002D4720" w:rsidRPr="002D4720" w:rsidRDefault="002D4720" w:rsidP="002D4720">
                          <w:pPr>
                            <w:spacing w:line="276" w:lineRule="auto"/>
                            <w:jc w:val="center"/>
                            <w:rPr>
                              <w:b/>
                              <w:color w:val="13576B"/>
                            </w:rPr>
                          </w:pPr>
                          <w:r w:rsidRPr="002D4720">
                            <w:rPr>
                              <w:color w:val="13576B"/>
                            </w:rPr>
                            <w:t xml:space="preserve">           </w:t>
                          </w:r>
                          <w:r w:rsidR="008F681A">
                            <w:rPr>
                              <w:color w:val="13576B"/>
                            </w:rPr>
                            <w:t>10</w:t>
                          </w:r>
                          <w:r w:rsidRPr="002D4720">
                            <w:rPr>
                              <w:color w:val="13576B"/>
                            </w:rPr>
                            <w:t>.0</w:t>
                          </w:r>
                          <w:r w:rsidR="004405FA">
                            <w:rPr>
                              <w:color w:val="13576B"/>
                            </w:rPr>
                            <w:t>6</w:t>
                          </w:r>
                          <w:r w:rsidRPr="002D4720">
                            <w:rPr>
                              <w:color w:val="13576B"/>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DE097" id="_x0000_t202" coordsize="21600,21600" o:spt="202" path="m,l,21600r21600,l21600,xe">
              <v:stroke joinstyle="miter"/>
              <v:path gradientshapeok="t" o:connecttype="rect"/>
            </v:shapetype>
            <v:shape id="Textové pole 2" o:spid="_x0000_s1029"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" filled="f" stroked="f">
              <v:textbox style="mso-fit-shape-to-text:t">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021F1940" w:rsidR="002D4720" w:rsidRPr="002D4720" w:rsidRDefault="002D4720" w:rsidP="002D4720">
                    <w:pPr>
                      <w:spacing w:line="276" w:lineRule="auto"/>
                      <w:jc w:val="center"/>
                      <w:rPr>
                        <w:b/>
                        <w:color w:val="13576B"/>
                      </w:rPr>
                    </w:pPr>
                    <w:r w:rsidRPr="002D4720">
                      <w:rPr>
                        <w:color w:val="13576B"/>
                      </w:rPr>
                      <w:t xml:space="preserve">           </w:t>
                    </w:r>
                    <w:r w:rsidR="008F681A">
                      <w:rPr>
                        <w:color w:val="13576B"/>
                      </w:rPr>
                      <w:t>10</w:t>
                    </w:r>
                    <w:r w:rsidRPr="002D4720">
                      <w:rPr>
                        <w:color w:val="13576B"/>
                      </w:rPr>
                      <w:t>.0</w:t>
                    </w:r>
                    <w:r w:rsidR="004405FA">
                      <w:rPr>
                        <w:color w:val="13576B"/>
                      </w:rPr>
                      <w:t>6</w:t>
                    </w:r>
                    <w:r w:rsidRPr="002D4720">
                      <w:rPr>
                        <w:color w:val="13576B"/>
                      </w:rPr>
                      <w:t>.2021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176E6"/>
    <w:rsid w:val="00020581"/>
    <w:rsid w:val="00020FE5"/>
    <w:rsid w:val="000213CC"/>
    <w:rsid w:val="00023E9F"/>
    <w:rsid w:val="0002473E"/>
    <w:rsid w:val="00037707"/>
    <w:rsid w:val="00043889"/>
    <w:rsid w:val="00044002"/>
    <w:rsid w:val="000444EA"/>
    <w:rsid w:val="00047DF1"/>
    <w:rsid w:val="00050AF7"/>
    <w:rsid w:val="00051A5B"/>
    <w:rsid w:val="000521E3"/>
    <w:rsid w:val="00053EE4"/>
    <w:rsid w:val="000559DE"/>
    <w:rsid w:val="000563EB"/>
    <w:rsid w:val="00056A4F"/>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0C43"/>
    <w:rsid w:val="000E2B4E"/>
    <w:rsid w:val="000E4ABC"/>
    <w:rsid w:val="000E563F"/>
    <w:rsid w:val="000F02FD"/>
    <w:rsid w:val="000F70CA"/>
    <w:rsid w:val="0010268F"/>
    <w:rsid w:val="0010277A"/>
    <w:rsid w:val="001126B2"/>
    <w:rsid w:val="0011443F"/>
    <w:rsid w:val="00116F4B"/>
    <w:rsid w:val="00122CC4"/>
    <w:rsid w:val="0012351B"/>
    <w:rsid w:val="00123FF9"/>
    <w:rsid w:val="00131E94"/>
    <w:rsid w:val="00143DCC"/>
    <w:rsid w:val="00144D53"/>
    <w:rsid w:val="00145E7A"/>
    <w:rsid w:val="00146F46"/>
    <w:rsid w:val="0015125A"/>
    <w:rsid w:val="0015295E"/>
    <w:rsid w:val="00152A73"/>
    <w:rsid w:val="001622C2"/>
    <w:rsid w:val="001633ED"/>
    <w:rsid w:val="00165DDC"/>
    <w:rsid w:val="0017441E"/>
    <w:rsid w:val="00175A85"/>
    <w:rsid w:val="00176C20"/>
    <w:rsid w:val="00195C6D"/>
    <w:rsid w:val="001A2623"/>
    <w:rsid w:val="001A46CC"/>
    <w:rsid w:val="001A6304"/>
    <w:rsid w:val="001B1B92"/>
    <w:rsid w:val="001C091C"/>
    <w:rsid w:val="001C2261"/>
    <w:rsid w:val="001C6945"/>
    <w:rsid w:val="001C7F88"/>
    <w:rsid w:val="001D5BB9"/>
    <w:rsid w:val="001D7365"/>
    <w:rsid w:val="001E0064"/>
    <w:rsid w:val="001E15FD"/>
    <w:rsid w:val="001E27B8"/>
    <w:rsid w:val="001E6F5D"/>
    <w:rsid w:val="001F3DF4"/>
    <w:rsid w:val="001F5CF7"/>
    <w:rsid w:val="00201DDA"/>
    <w:rsid w:val="002045A5"/>
    <w:rsid w:val="0020667A"/>
    <w:rsid w:val="002105A2"/>
    <w:rsid w:val="002137B0"/>
    <w:rsid w:val="00217881"/>
    <w:rsid w:val="0022075B"/>
    <w:rsid w:val="00221FF5"/>
    <w:rsid w:val="00225F51"/>
    <w:rsid w:val="0022648E"/>
    <w:rsid w:val="00226F32"/>
    <w:rsid w:val="00227ACD"/>
    <w:rsid w:val="002375B2"/>
    <w:rsid w:val="00237A71"/>
    <w:rsid w:val="002443DF"/>
    <w:rsid w:val="00244923"/>
    <w:rsid w:val="002472A6"/>
    <w:rsid w:val="00247512"/>
    <w:rsid w:val="0025305E"/>
    <w:rsid w:val="00253D09"/>
    <w:rsid w:val="002567A3"/>
    <w:rsid w:val="00262B7F"/>
    <w:rsid w:val="00266980"/>
    <w:rsid w:val="00267ACA"/>
    <w:rsid w:val="00270A4E"/>
    <w:rsid w:val="00275209"/>
    <w:rsid w:val="00282AA8"/>
    <w:rsid w:val="00283681"/>
    <w:rsid w:val="00290498"/>
    <w:rsid w:val="0029774E"/>
    <w:rsid w:val="002A02A1"/>
    <w:rsid w:val="002A31A1"/>
    <w:rsid w:val="002A3CF3"/>
    <w:rsid w:val="002A6290"/>
    <w:rsid w:val="002B4617"/>
    <w:rsid w:val="002C2C2B"/>
    <w:rsid w:val="002C30D4"/>
    <w:rsid w:val="002C513E"/>
    <w:rsid w:val="002D1376"/>
    <w:rsid w:val="002D4720"/>
    <w:rsid w:val="002D49FB"/>
    <w:rsid w:val="002E1390"/>
    <w:rsid w:val="002E5E57"/>
    <w:rsid w:val="002F1752"/>
    <w:rsid w:val="002F2FAA"/>
    <w:rsid w:val="002F477C"/>
    <w:rsid w:val="002F557F"/>
    <w:rsid w:val="003028DC"/>
    <w:rsid w:val="00315F32"/>
    <w:rsid w:val="00324743"/>
    <w:rsid w:val="00327407"/>
    <w:rsid w:val="00327CB6"/>
    <w:rsid w:val="00335341"/>
    <w:rsid w:val="00341D86"/>
    <w:rsid w:val="003444F4"/>
    <w:rsid w:val="00346684"/>
    <w:rsid w:val="003472AF"/>
    <w:rsid w:val="003508FE"/>
    <w:rsid w:val="00351369"/>
    <w:rsid w:val="00356FF7"/>
    <w:rsid w:val="003608FD"/>
    <w:rsid w:val="0036420C"/>
    <w:rsid w:val="00366057"/>
    <w:rsid w:val="003677E2"/>
    <w:rsid w:val="00370F35"/>
    <w:rsid w:val="003732C7"/>
    <w:rsid w:val="00373840"/>
    <w:rsid w:val="003739F0"/>
    <w:rsid w:val="00376918"/>
    <w:rsid w:val="00376F07"/>
    <w:rsid w:val="00380502"/>
    <w:rsid w:val="00380788"/>
    <w:rsid w:val="003847A3"/>
    <w:rsid w:val="00391C4B"/>
    <w:rsid w:val="00391FA6"/>
    <w:rsid w:val="003952ED"/>
    <w:rsid w:val="00396F9D"/>
    <w:rsid w:val="00397430"/>
    <w:rsid w:val="003A0F5E"/>
    <w:rsid w:val="003A5636"/>
    <w:rsid w:val="003A623D"/>
    <w:rsid w:val="003B0433"/>
    <w:rsid w:val="003B04C1"/>
    <w:rsid w:val="003B2C84"/>
    <w:rsid w:val="003B4F01"/>
    <w:rsid w:val="003B5E6F"/>
    <w:rsid w:val="003C12B6"/>
    <w:rsid w:val="003C373E"/>
    <w:rsid w:val="003C3D7F"/>
    <w:rsid w:val="003C6326"/>
    <w:rsid w:val="003D079C"/>
    <w:rsid w:val="003D224C"/>
    <w:rsid w:val="003E14DF"/>
    <w:rsid w:val="003E382B"/>
    <w:rsid w:val="003E3DCB"/>
    <w:rsid w:val="003E4ADE"/>
    <w:rsid w:val="003E5891"/>
    <w:rsid w:val="003F021E"/>
    <w:rsid w:val="003F03DF"/>
    <w:rsid w:val="003F1CB9"/>
    <w:rsid w:val="003F37CA"/>
    <w:rsid w:val="003F7F31"/>
    <w:rsid w:val="00402FA1"/>
    <w:rsid w:val="00403744"/>
    <w:rsid w:val="0041521E"/>
    <w:rsid w:val="00425B3B"/>
    <w:rsid w:val="004325D3"/>
    <w:rsid w:val="004371EE"/>
    <w:rsid w:val="00437589"/>
    <w:rsid w:val="004405FA"/>
    <w:rsid w:val="00444BDA"/>
    <w:rsid w:val="00445609"/>
    <w:rsid w:val="004476C2"/>
    <w:rsid w:val="00451368"/>
    <w:rsid w:val="004555E6"/>
    <w:rsid w:val="00462717"/>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19DD"/>
    <w:rsid w:val="004B7ECE"/>
    <w:rsid w:val="004C0A56"/>
    <w:rsid w:val="004C50BF"/>
    <w:rsid w:val="004C629B"/>
    <w:rsid w:val="004C751A"/>
    <w:rsid w:val="004D3E58"/>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3589B"/>
    <w:rsid w:val="00537D95"/>
    <w:rsid w:val="00546646"/>
    <w:rsid w:val="0054665C"/>
    <w:rsid w:val="00552694"/>
    <w:rsid w:val="0055377C"/>
    <w:rsid w:val="00554717"/>
    <w:rsid w:val="00556DE6"/>
    <w:rsid w:val="00561ED7"/>
    <w:rsid w:val="005642DD"/>
    <w:rsid w:val="00564453"/>
    <w:rsid w:val="005666D7"/>
    <w:rsid w:val="00571BEE"/>
    <w:rsid w:val="00571C08"/>
    <w:rsid w:val="00573F62"/>
    <w:rsid w:val="00576C13"/>
    <w:rsid w:val="00576CF4"/>
    <w:rsid w:val="00577D9F"/>
    <w:rsid w:val="00584718"/>
    <w:rsid w:val="00584D4C"/>
    <w:rsid w:val="00587350"/>
    <w:rsid w:val="0059556C"/>
    <w:rsid w:val="005A03F8"/>
    <w:rsid w:val="005A0C34"/>
    <w:rsid w:val="005A2501"/>
    <w:rsid w:val="005A34B6"/>
    <w:rsid w:val="005A3E34"/>
    <w:rsid w:val="005A44FF"/>
    <w:rsid w:val="005A51C6"/>
    <w:rsid w:val="005A5BAB"/>
    <w:rsid w:val="005B08A6"/>
    <w:rsid w:val="005B3439"/>
    <w:rsid w:val="005B5E17"/>
    <w:rsid w:val="005C1943"/>
    <w:rsid w:val="005C501A"/>
    <w:rsid w:val="005C6D52"/>
    <w:rsid w:val="005C7858"/>
    <w:rsid w:val="005D11A5"/>
    <w:rsid w:val="005D4BC8"/>
    <w:rsid w:val="005D55D6"/>
    <w:rsid w:val="005D593D"/>
    <w:rsid w:val="005D6E43"/>
    <w:rsid w:val="005D769A"/>
    <w:rsid w:val="005E092E"/>
    <w:rsid w:val="005E1DD8"/>
    <w:rsid w:val="005E58E1"/>
    <w:rsid w:val="005E5F8B"/>
    <w:rsid w:val="005F0EC7"/>
    <w:rsid w:val="005F73A6"/>
    <w:rsid w:val="00600D9B"/>
    <w:rsid w:val="0060308F"/>
    <w:rsid w:val="0060552B"/>
    <w:rsid w:val="00606E04"/>
    <w:rsid w:val="00611C5C"/>
    <w:rsid w:val="006131E9"/>
    <w:rsid w:val="0061392C"/>
    <w:rsid w:val="0062336F"/>
    <w:rsid w:val="006264F1"/>
    <w:rsid w:val="0063314F"/>
    <w:rsid w:val="00637228"/>
    <w:rsid w:val="0064364F"/>
    <w:rsid w:val="006445A3"/>
    <w:rsid w:val="00650724"/>
    <w:rsid w:val="0065124E"/>
    <w:rsid w:val="006513A0"/>
    <w:rsid w:val="00654F37"/>
    <w:rsid w:val="00661C43"/>
    <w:rsid w:val="00662C23"/>
    <w:rsid w:val="0066473E"/>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DC5"/>
    <w:rsid w:val="006E3420"/>
    <w:rsid w:val="006E3FA9"/>
    <w:rsid w:val="006E4D14"/>
    <w:rsid w:val="006F2196"/>
    <w:rsid w:val="006F2B29"/>
    <w:rsid w:val="00702D07"/>
    <w:rsid w:val="007078D6"/>
    <w:rsid w:val="007133E9"/>
    <w:rsid w:val="00714837"/>
    <w:rsid w:val="00717B00"/>
    <w:rsid w:val="00720DE3"/>
    <w:rsid w:val="00722F2C"/>
    <w:rsid w:val="00727012"/>
    <w:rsid w:val="0072723A"/>
    <w:rsid w:val="00733C05"/>
    <w:rsid w:val="007402C2"/>
    <w:rsid w:val="00743577"/>
    <w:rsid w:val="00744C66"/>
    <w:rsid w:val="007609D5"/>
    <w:rsid w:val="00762FBA"/>
    <w:rsid w:val="00765515"/>
    <w:rsid w:val="00771AA1"/>
    <w:rsid w:val="007813D1"/>
    <w:rsid w:val="007821BC"/>
    <w:rsid w:val="007853F8"/>
    <w:rsid w:val="0078687A"/>
    <w:rsid w:val="00786BB9"/>
    <w:rsid w:val="00786FE5"/>
    <w:rsid w:val="007870B3"/>
    <w:rsid w:val="007953B5"/>
    <w:rsid w:val="007964DC"/>
    <w:rsid w:val="007974BF"/>
    <w:rsid w:val="007A3BFB"/>
    <w:rsid w:val="007B02A8"/>
    <w:rsid w:val="007B0B30"/>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4BF1"/>
    <w:rsid w:val="008363D1"/>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619E"/>
    <w:rsid w:val="00877706"/>
    <w:rsid w:val="008825CE"/>
    <w:rsid w:val="0088460D"/>
    <w:rsid w:val="008857AA"/>
    <w:rsid w:val="00887608"/>
    <w:rsid w:val="00890B66"/>
    <w:rsid w:val="008A6398"/>
    <w:rsid w:val="008B19B7"/>
    <w:rsid w:val="008B1C16"/>
    <w:rsid w:val="008B2E9A"/>
    <w:rsid w:val="008B44C3"/>
    <w:rsid w:val="008C1507"/>
    <w:rsid w:val="008C5671"/>
    <w:rsid w:val="008E2336"/>
    <w:rsid w:val="008F047E"/>
    <w:rsid w:val="008F2959"/>
    <w:rsid w:val="008F399F"/>
    <w:rsid w:val="008F681A"/>
    <w:rsid w:val="009038F9"/>
    <w:rsid w:val="00905AAB"/>
    <w:rsid w:val="009068C3"/>
    <w:rsid w:val="009139AF"/>
    <w:rsid w:val="00921BFB"/>
    <w:rsid w:val="009234FD"/>
    <w:rsid w:val="00924258"/>
    <w:rsid w:val="00924973"/>
    <w:rsid w:val="00931E42"/>
    <w:rsid w:val="0093283A"/>
    <w:rsid w:val="00935EAC"/>
    <w:rsid w:val="00944529"/>
    <w:rsid w:val="00944D10"/>
    <w:rsid w:val="009454B6"/>
    <w:rsid w:val="00946929"/>
    <w:rsid w:val="00962CB7"/>
    <w:rsid w:val="00963AA3"/>
    <w:rsid w:val="00963B80"/>
    <w:rsid w:val="00966080"/>
    <w:rsid w:val="009664DD"/>
    <w:rsid w:val="009704A0"/>
    <w:rsid w:val="009753FB"/>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67A1"/>
    <w:rsid w:val="009A7026"/>
    <w:rsid w:val="009B393A"/>
    <w:rsid w:val="009B7972"/>
    <w:rsid w:val="009C0DD6"/>
    <w:rsid w:val="009C1B29"/>
    <w:rsid w:val="009C40F8"/>
    <w:rsid w:val="009D0E88"/>
    <w:rsid w:val="009D24D7"/>
    <w:rsid w:val="009D2DB6"/>
    <w:rsid w:val="009D2F47"/>
    <w:rsid w:val="009D7835"/>
    <w:rsid w:val="009E172B"/>
    <w:rsid w:val="009E39C0"/>
    <w:rsid w:val="009E5367"/>
    <w:rsid w:val="009F1E76"/>
    <w:rsid w:val="009F3268"/>
    <w:rsid w:val="009F6C56"/>
    <w:rsid w:val="00A031CC"/>
    <w:rsid w:val="00A0323B"/>
    <w:rsid w:val="00A0762A"/>
    <w:rsid w:val="00A13F1D"/>
    <w:rsid w:val="00A155ED"/>
    <w:rsid w:val="00A15F37"/>
    <w:rsid w:val="00A163E3"/>
    <w:rsid w:val="00A22A52"/>
    <w:rsid w:val="00A425BA"/>
    <w:rsid w:val="00A430E2"/>
    <w:rsid w:val="00A4316F"/>
    <w:rsid w:val="00A45FC0"/>
    <w:rsid w:val="00A5314F"/>
    <w:rsid w:val="00A54B25"/>
    <w:rsid w:val="00A569E0"/>
    <w:rsid w:val="00A60311"/>
    <w:rsid w:val="00A60546"/>
    <w:rsid w:val="00A676D3"/>
    <w:rsid w:val="00A7149F"/>
    <w:rsid w:val="00A72FF3"/>
    <w:rsid w:val="00A7410C"/>
    <w:rsid w:val="00A832BA"/>
    <w:rsid w:val="00A85048"/>
    <w:rsid w:val="00A8750A"/>
    <w:rsid w:val="00A90878"/>
    <w:rsid w:val="00A950F4"/>
    <w:rsid w:val="00A96783"/>
    <w:rsid w:val="00A97F5A"/>
    <w:rsid w:val="00AB0ED1"/>
    <w:rsid w:val="00AB23B0"/>
    <w:rsid w:val="00AB365A"/>
    <w:rsid w:val="00AB4CFC"/>
    <w:rsid w:val="00AB58F2"/>
    <w:rsid w:val="00AC41F9"/>
    <w:rsid w:val="00AC4EEC"/>
    <w:rsid w:val="00AC6C46"/>
    <w:rsid w:val="00AC6D5D"/>
    <w:rsid w:val="00AD20AF"/>
    <w:rsid w:val="00AD3BBF"/>
    <w:rsid w:val="00AE2387"/>
    <w:rsid w:val="00AE6E19"/>
    <w:rsid w:val="00AF09A0"/>
    <w:rsid w:val="00AF18CA"/>
    <w:rsid w:val="00AF2AE5"/>
    <w:rsid w:val="00AF3AD9"/>
    <w:rsid w:val="00AF58F3"/>
    <w:rsid w:val="00B05777"/>
    <w:rsid w:val="00B11271"/>
    <w:rsid w:val="00B112A5"/>
    <w:rsid w:val="00B118CF"/>
    <w:rsid w:val="00B15438"/>
    <w:rsid w:val="00B21BF3"/>
    <w:rsid w:val="00B222E2"/>
    <w:rsid w:val="00B2310C"/>
    <w:rsid w:val="00B242B1"/>
    <w:rsid w:val="00B24E54"/>
    <w:rsid w:val="00B27646"/>
    <w:rsid w:val="00B377F6"/>
    <w:rsid w:val="00B44CCC"/>
    <w:rsid w:val="00B44EAC"/>
    <w:rsid w:val="00B465C8"/>
    <w:rsid w:val="00B506AC"/>
    <w:rsid w:val="00B50E2C"/>
    <w:rsid w:val="00B51364"/>
    <w:rsid w:val="00B54F8C"/>
    <w:rsid w:val="00B56D06"/>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8D4"/>
    <w:rsid w:val="00BC0CB8"/>
    <w:rsid w:val="00BC1B82"/>
    <w:rsid w:val="00BC4A61"/>
    <w:rsid w:val="00BC5978"/>
    <w:rsid w:val="00BD0100"/>
    <w:rsid w:val="00BD297C"/>
    <w:rsid w:val="00BD483C"/>
    <w:rsid w:val="00BD6F03"/>
    <w:rsid w:val="00BD6FDA"/>
    <w:rsid w:val="00BD7A55"/>
    <w:rsid w:val="00BE00E4"/>
    <w:rsid w:val="00BE180E"/>
    <w:rsid w:val="00BE21A8"/>
    <w:rsid w:val="00BE2827"/>
    <w:rsid w:val="00BE48B7"/>
    <w:rsid w:val="00BE53BC"/>
    <w:rsid w:val="00BE5574"/>
    <w:rsid w:val="00BE74B4"/>
    <w:rsid w:val="00BF0B84"/>
    <w:rsid w:val="00BF5F81"/>
    <w:rsid w:val="00BF6F8D"/>
    <w:rsid w:val="00C04F50"/>
    <w:rsid w:val="00C05E06"/>
    <w:rsid w:val="00C12AFA"/>
    <w:rsid w:val="00C17244"/>
    <w:rsid w:val="00C2020E"/>
    <w:rsid w:val="00C21CA1"/>
    <w:rsid w:val="00C2648E"/>
    <w:rsid w:val="00C34EEE"/>
    <w:rsid w:val="00C3654D"/>
    <w:rsid w:val="00C41E47"/>
    <w:rsid w:val="00C44924"/>
    <w:rsid w:val="00C461EB"/>
    <w:rsid w:val="00C520D7"/>
    <w:rsid w:val="00C57869"/>
    <w:rsid w:val="00C627A3"/>
    <w:rsid w:val="00C64C2F"/>
    <w:rsid w:val="00C6528A"/>
    <w:rsid w:val="00C6749F"/>
    <w:rsid w:val="00C7375A"/>
    <w:rsid w:val="00C74048"/>
    <w:rsid w:val="00C74654"/>
    <w:rsid w:val="00C75F55"/>
    <w:rsid w:val="00C8685C"/>
    <w:rsid w:val="00C87795"/>
    <w:rsid w:val="00C9786B"/>
    <w:rsid w:val="00CA1957"/>
    <w:rsid w:val="00CA3BA7"/>
    <w:rsid w:val="00CA7866"/>
    <w:rsid w:val="00CB1580"/>
    <w:rsid w:val="00CB4072"/>
    <w:rsid w:val="00CB517A"/>
    <w:rsid w:val="00CC5AF3"/>
    <w:rsid w:val="00CC68BF"/>
    <w:rsid w:val="00CC7C45"/>
    <w:rsid w:val="00CD2DC8"/>
    <w:rsid w:val="00CE4053"/>
    <w:rsid w:val="00CF4CD4"/>
    <w:rsid w:val="00CF72AC"/>
    <w:rsid w:val="00D004E5"/>
    <w:rsid w:val="00D0142A"/>
    <w:rsid w:val="00D0150B"/>
    <w:rsid w:val="00D038D7"/>
    <w:rsid w:val="00D052E6"/>
    <w:rsid w:val="00D073F9"/>
    <w:rsid w:val="00D10717"/>
    <w:rsid w:val="00D13EDA"/>
    <w:rsid w:val="00D2261D"/>
    <w:rsid w:val="00D24515"/>
    <w:rsid w:val="00D324DA"/>
    <w:rsid w:val="00D32A14"/>
    <w:rsid w:val="00D32B43"/>
    <w:rsid w:val="00D357A4"/>
    <w:rsid w:val="00D36238"/>
    <w:rsid w:val="00D4029D"/>
    <w:rsid w:val="00D477C3"/>
    <w:rsid w:val="00D55406"/>
    <w:rsid w:val="00D6293F"/>
    <w:rsid w:val="00D670D3"/>
    <w:rsid w:val="00D67470"/>
    <w:rsid w:val="00D67FC9"/>
    <w:rsid w:val="00D75B0B"/>
    <w:rsid w:val="00D775D2"/>
    <w:rsid w:val="00D8118D"/>
    <w:rsid w:val="00D85155"/>
    <w:rsid w:val="00D92B66"/>
    <w:rsid w:val="00D93EB9"/>
    <w:rsid w:val="00D942A3"/>
    <w:rsid w:val="00D97E49"/>
    <w:rsid w:val="00DA4875"/>
    <w:rsid w:val="00DA4917"/>
    <w:rsid w:val="00DB67E5"/>
    <w:rsid w:val="00DC13F9"/>
    <w:rsid w:val="00DC545A"/>
    <w:rsid w:val="00DC585F"/>
    <w:rsid w:val="00DD4F3E"/>
    <w:rsid w:val="00DF431A"/>
    <w:rsid w:val="00DF6D21"/>
    <w:rsid w:val="00E01F2F"/>
    <w:rsid w:val="00E02136"/>
    <w:rsid w:val="00E03E17"/>
    <w:rsid w:val="00E06813"/>
    <w:rsid w:val="00E10053"/>
    <w:rsid w:val="00E27F2F"/>
    <w:rsid w:val="00E315D6"/>
    <w:rsid w:val="00E3317B"/>
    <w:rsid w:val="00E3386F"/>
    <w:rsid w:val="00E350BD"/>
    <w:rsid w:val="00E373B4"/>
    <w:rsid w:val="00E455B4"/>
    <w:rsid w:val="00E46FA7"/>
    <w:rsid w:val="00E479DF"/>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6D2E"/>
    <w:rsid w:val="00E979A5"/>
    <w:rsid w:val="00EA5747"/>
    <w:rsid w:val="00EB0F28"/>
    <w:rsid w:val="00EB3F96"/>
    <w:rsid w:val="00EB3FA2"/>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09A7"/>
    <w:rsid w:val="00F1303C"/>
    <w:rsid w:val="00F15E8D"/>
    <w:rsid w:val="00F175AF"/>
    <w:rsid w:val="00F22A61"/>
    <w:rsid w:val="00F236DC"/>
    <w:rsid w:val="00F247BC"/>
    <w:rsid w:val="00F2719D"/>
    <w:rsid w:val="00F309D4"/>
    <w:rsid w:val="00F313E8"/>
    <w:rsid w:val="00F35253"/>
    <w:rsid w:val="00F36405"/>
    <w:rsid w:val="00F53132"/>
    <w:rsid w:val="00F5456A"/>
    <w:rsid w:val="00F545FC"/>
    <w:rsid w:val="00F573F1"/>
    <w:rsid w:val="00F57CAC"/>
    <w:rsid w:val="00F66320"/>
    <w:rsid w:val="00F663A8"/>
    <w:rsid w:val="00F6767A"/>
    <w:rsid w:val="00F67E6A"/>
    <w:rsid w:val="00F71668"/>
    <w:rsid w:val="00F7568A"/>
    <w:rsid w:val="00F81073"/>
    <w:rsid w:val="00F83EEA"/>
    <w:rsid w:val="00F8461A"/>
    <w:rsid w:val="00F87FA4"/>
    <w:rsid w:val="00F90063"/>
    <w:rsid w:val="00F91222"/>
    <w:rsid w:val="00F9267B"/>
    <w:rsid w:val="00F94AE5"/>
    <w:rsid w:val="00F970A7"/>
    <w:rsid w:val="00F9738D"/>
    <w:rsid w:val="00FA2228"/>
    <w:rsid w:val="00FA2A03"/>
    <w:rsid w:val="00FA59C6"/>
    <w:rsid w:val="00FB15EB"/>
    <w:rsid w:val="00FB4A1C"/>
    <w:rsid w:val="00FB60CC"/>
    <w:rsid w:val="00FB60FB"/>
    <w:rsid w:val="00FC23C7"/>
    <w:rsid w:val="00FC52C1"/>
    <w:rsid w:val="00FC5A6D"/>
    <w:rsid w:val="00FC5B2A"/>
    <w:rsid w:val="00FD12DB"/>
    <w:rsid w:val="00FD1306"/>
    <w:rsid w:val="00FD3713"/>
    <w:rsid w:val="00FD57E2"/>
    <w:rsid w:val="00FD77C2"/>
    <w:rsid w:val="00FE2ED7"/>
    <w:rsid w:val="00FE797F"/>
    <w:rsid w:val="00FF052C"/>
    <w:rsid w:val="00FF27FB"/>
    <w:rsid w:val="00FF4658"/>
    <w:rsid w:val="00FF6B56"/>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paragraph" w:customStyle="1" w:styleId="mcntmsonormal1">
    <w:name w:val="mcntmsonormal1"/>
    <w:basedOn w:val="Normln"/>
    <w:rsid w:val="00834BF1"/>
    <w:pPr>
      <w:overflowPunct/>
      <w:autoSpaceDE/>
      <w:autoSpaceDN/>
      <w:adjustRightInd/>
      <w:jc w:val="left"/>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556942804">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18676391">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5988801">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288972668">
      <w:bodyDiv w:val="1"/>
      <w:marLeft w:val="0"/>
      <w:marRight w:val="0"/>
      <w:marTop w:val="0"/>
      <w:marBottom w:val="0"/>
      <w:divBdr>
        <w:top w:val="none" w:sz="0" w:space="0" w:color="auto"/>
        <w:left w:val="none" w:sz="0" w:space="0" w:color="auto"/>
        <w:bottom w:val="none" w:sz="0" w:space="0" w:color="auto"/>
        <w:right w:val="none" w:sz="0" w:space="0" w:color="auto"/>
      </w:divBdr>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02347343">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nlin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aonline.cz"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1310</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10</cp:revision>
  <cp:lastPrinted>2020-09-16T06:48:00Z</cp:lastPrinted>
  <dcterms:created xsi:type="dcterms:W3CDTF">2021-03-24T13:10:00Z</dcterms:created>
  <dcterms:modified xsi:type="dcterms:W3CDTF">2021-06-10T20:00:00Z</dcterms:modified>
</cp:coreProperties>
</file>