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D958" w14:textId="0AF7FC7A" w:rsidR="00CA0A05" w:rsidRDefault="00CA0A05" w:rsidP="00095D97">
      <w:pPr>
        <w:jc w:val="both"/>
        <w:rPr>
          <w:rFonts w:ascii="Montserrat" w:hAnsi="Montserrat"/>
          <w:b/>
          <w:noProof/>
        </w:rPr>
      </w:pPr>
    </w:p>
    <w:p w14:paraId="5AD8683F" w14:textId="665ACC5D" w:rsidR="00095D97" w:rsidRPr="00CA0A05" w:rsidRDefault="00CA0A05" w:rsidP="00CA0A05">
      <w:pPr>
        <w:jc w:val="center"/>
        <w:rPr>
          <w:rFonts w:ascii="Montserrat" w:hAnsi="Montserrat" w:cstheme="minorHAnsi"/>
          <w:color w:val="13576B"/>
        </w:rPr>
      </w:pPr>
      <w:r w:rsidRPr="00CA0A05">
        <w:rPr>
          <w:rFonts w:ascii="Montserrat" w:hAnsi="Montserrat"/>
          <w:b/>
          <w:color w:val="13576B"/>
        </w:rPr>
        <w:t>B</w:t>
      </w:r>
      <w:r w:rsidR="00095D97" w:rsidRPr="00CA0A05">
        <w:rPr>
          <w:rFonts w:ascii="Montserrat" w:hAnsi="Montserrat"/>
          <w:b/>
          <w:color w:val="13576B"/>
        </w:rPr>
        <w:t>ank</w:t>
      </w:r>
      <w:r w:rsidRPr="00CA0A05">
        <w:rPr>
          <w:rFonts w:ascii="Montserrat" w:hAnsi="Montserrat"/>
          <w:b/>
          <w:color w:val="13576B"/>
        </w:rPr>
        <w:t>y</w:t>
      </w:r>
      <w:r w:rsidR="00095D97" w:rsidRPr="00CA0A05">
        <w:rPr>
          <w:rFonts w:ascii="Montserrat" w:hAnsi="Montserrat"/>
          <w:b/>
          <w:color w:val="13576B"/>
        </w:rPr>
        <w:t xml:space="preserve">, které </w:t>
      </w:r>
      <w:r w:rsidR="008F672C">
        <w:rPr>
          <w:rFonts w:ascii="Montserrat" w:hAnsi="Montserrat"/>
          <w:b/>
          <w:color w:val="13576B"/>
        </w:rPr>
        <w:t>podepsaly</w:t>
      </w:r>
      <w:r w:rsidRPr="00CA0A05">
        <w:rPr>
          <w:rFonts w:ascii="Montserrat" w:hAnsi="Montserrat"/>
          <w:b/>
          <w:color w:val="13576B"/>
        </w:rPr>
        <w:t> Memorandu</w:t>
      </w:r>
      <w:r w:rsidR="008F672C">
        <w:rPr>
          <w:rFonts w:ascii="Montserrat" w:hAnsi="Montserrat"/>
          <w:b/>
          <w:color w:val="13576B"/>
        </w:rPr>
        <w:t>m</w:t>
      </w:r>
      <w:r w:rsidRPr="00CA0A05">
        <w:rPr>
          <w:rFonts w:ascii="Montserrat" w:hAnsi="Montserrat"/>
          <w:b/>
          <w:color w:val="13576B"/>
        </w:rPr>
        <w:t xml:space="preserve"> ČBA pro udržitelné finance</w:t>
      </w:r>
    </w:p>
    <w:p w14:paraId="3B24248F" w14:textId="77777777" w:rsidR="00095D97" w:rsidRPr="00CA0A05" w:rsidRDefault="00095D97" w:rsidP="00095D97">
      <w:pPr>
        <w:jc w:val="both"/>
        <w:rPr>
          <w:rFonts w:ascii="Montserrat" w:hAnsi="Montserrat" w:cstheme="minorHAnsi"/>
          <w:color w:val="FFFFFF" w:themeColor="background1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402"/>
      </w:tblGrid>
      <w:tr w:rsidR="00CA0A05" w:rsidRPr="00CA0A05" w14:paraId="64C37990" w14:textId="77777777" w:rsidTr="00124408">
        <w:trPr>
          <w:jc w:val="center"/>
        </w:trPr>
        <w:tc>
          <w:tcPr>
            <w:tcW w:w="4531" w:type="dxa"/>
            <w:shd w:val="clear" w:color="auto" w:fill="13576B"/>
          </w:tcPr>
          <w:p w14:paraId="749B5C76" w14:textId="77777777" w:rsidR="00095D97" w:rsidRPr="00CA0A05" w:rsidRDefault="00095D97" w:rsidP="00AD0D19">
            <w:pPr>
              <w:jc w:val="both"/>
              <w:rPr>
                <w:rFonts w:ascii="Montserrat" w:hAnsi="Montserrat" w:cstheme="minorHAnsi"/>
                <w:b/>
                <w:color w:val="FFFFFF" w:themeColor="background1"/>
              </w:rPr>
            </w:pPr>
            <w:r w:rsidRPr="00CA0A05">
              <w:rPr>
                <w:rFonts w:ascii="Montserrat" w:hAnsi="Montserrat" w:cstheme="minorHAnsi"/>
                <w:b/>
                <w:color w:val="FFFFFF" w:themeColor="background1"/>
              </w:rPr>
              <w:t xml:space="preserve">Banka </w:t>
            </w:r>
          </w:p>
        </w:tc>
        <w:tc>
          <w:tcPr>
            <w:tcW w:w="3402" w:type="dxa"/>
            <w:shd w:val="clear" w:color="auto" w:fill="13576B"/>
            <w:vAlign w:val="center"/>
          </w:tcPr>
          <w:p w14:paraId="073704E5" w14:textId="77777777" w:rsidR="00095D97" w:rsidRPr="00CA0A05" w:rsidRDefault="00095D97" w:rsidP="00124408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</w:rPr>
            </w:pPr>
            <w:r w:rsidRPr="00CA0A05">
              <w:rPr>
                <w:rFonts w:ascii="Montserrat" w:hAnsi="Montserrat" w:cstheme="minorHAnsi"/>
                <w:b/>
                <w:color w:val="FFFFFF" w:themeColor="background1"/>
              </w:rPr>
              <w:t>Termín přistoupení</w:t>
            </w:r>
          </w:p>
        </w:tc>
      </w:tr>
      <w:tr w:rsidR="00095D97" w14:paraId="24C8F160" w14:textId="77777777" w:rsidTr="00124408">
        <w:trPr>
          <w:jc w:val="center"/>
        </w:trPr>
        <w:tc>
          <w:tcPr>
            <w:tcW w:w="4531" w:type="dxa"/>
          </w:tcPr>
          <w:p w14:paraId="3A1B883E" w14:textId="0A218D42" w:rsidR="00095D97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Air Bank</w:t>
            </w:r>
            <w:r>
              <w:rPr>
                <w:rFonts w:ascii="Montserrat" w:hAnsi="Montserrat" w:cstheme="minorHAnsi"/>
              </w:rPr>
              <w:t xml:space="preserve"> a.s.</w:t>
            </w:r>
          </w:p>
        </w:tc>
        <w:tc>
          <w:tcPr>
            <w:tcW w:w="3402" w:type="dxa"/>
            <w:vAlign w:val="center"/>
          </w:tcPr>
          <w:p w14:paraId="4D4680D3" w14:textId="69021392" w:rsidR="00095D97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11</w:t>
            </w:r>
            <w:r w:rsidR="00095D97">
              <w:rPr>
                <w:rFonts w:ascii="Montserrat" w:hAnsi="Montserrat" w:cstheme="minorHAnsi"/>
              </w:rPr>
              <w:t>.</w:t>
            </w:r>
            <w:r>
              <w:rPr>
                <w:rFonts w:ascii="Montserrat" w:hAnsi="Montserrat" w:cstheme="minorHAnsi"/>
              </w:rPr>
              <w:t>0</w:t>
            </w:r>
            <w:r w:rsidR="00095D97">
              <w:rPr>
                <w:rFonts w:ascii="Montserrat" w:hAnsi="Montserrat" w:cstheme="minorHAnsi"/>
              </w:rPr>
              <w:t>3.20</w:t>
            </w:r>
            <w:r>
              <w:rPr>
                <w:rFonts w:ascii="Montserrat" w:hAnsi="Montserrat" w:cstheme="minorHAnsi"/>
              </w:rPr>
              <w:t>21</w:t>
            </w:r>
          </w:p>
        </w:tc>
      </w:tr>
      <w:tr w:rsidR="00F97C92" w14:paraId="0EC4C2CD" w14:textId="77777777" w:rsidTr="00124408">
        <w:trPr>
          <w:jc w:val="center"/>
        </w:trPr>
        <w:tc>
          <w:tcPr>
            <w:tcW w:w="4531" w:type="dxa"/>
          </w:tcPr>
          <w:p w14:paraId="4BE0B7BB" w14:textId="0ADAC2B1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Česká spořitelna</w:t>
            </w:r>
            <w:r>
              <w:rPr>
                <w:rFonts w:ascii="Montserrat" w:hAnsi="Montserrat" w:cstheme="minorHAnsi"/>
              </w:rPr>
              <w:t>, a.s.</w:t>
            </w:r>
          </w:p>
        </w:tc>
        <w:tc>
          <w:tcPr>
            <w:tcW w:w="3402" w:type="dxa"/>
            <w:vAlign w:val="center"/>
          </w:tcPr>
          <w:p w14:paraId="06F56232" w14:textId="27CE677E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621C5DE0" w14:textId="77777777" w:rsidTr="00124408">
        <w:trPr>
          <w:jc w:val="center"/>
        </w:trPr>
        <w:tc>
          <w:tcPr>
            <w:tcW w:w="4531" w:type="dxa"/>
          </w:tcPr>
          <w:p w14:paraId="2D71F383" w14:textId="4C294144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Českomoravská záruční a rozvojová banka</w:t>
            </w:r>
            <w:r>
              <w:rPr>
                <w:rFonts w:ascii="Montserrat" w:hAnsi="Montserrat" w:cstheme="minorHAnsi"/>
              </w:rPr>
              <w:t>, a.s.</w:t>
            </w:r>
          </w:p>
        </w:tc>
        <w:tc>
          <w:tcPr>
            <w:tcW w:w="3402" w:type="dxa"/>
            <w:vAlign w:val="center"/>
          </w:tcPr>
          <w:p w14:paraId="0797B58C" w14:textId="273C6A12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43239909" w14:textId="77777777" w:rsidTr="00124408">
        <w:trPr>
          <w:jc w:val="center"/>
        </w:trPr>
        <w:tc>
          <w:tcPr>
            <w:tcW w:w="4531" w:type="dxa"/>
          </w:tcPr>
          <w:p w14:paraId="754A460B" w14:textId="4FD3C418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Československá obchodní banka</w:t>
            </w:r>
            <w:r>
              <w:rPr>
                <w:rFonts w:ascii="Montserrat" w:hAnsi="Montserrat" w:cstheme="minorHAnsi"/>
              </w:rPr>
              <w:t>, a. s.</w:t>
            </w:r>
          </w:p>
        </w:tc>
        <w:tc>
          <w:tcPr>
            <w:tcW w:w="3402" w:type="dxa"/>
            <w:vAlign w:val="center"/>
          </w:tcPr>
          <w:p w14:paraId="3D6E14E0" w14:textId="3BF87F65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34DAE3A8" w14:textId="77777777" w:rsidTr="00124408">
        <w:trPr>
          <w:jc w:val="center"/>
        </w:trPr>
        <w:tc>
          <w:tcPr>
            <w:tcW w:w="4531" w:type="dxa"/>
          </w:tcPr>
          <w:p w14:paraId="47B2C8EF" w14:textId="47F0E702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Hello bank!</w:t>
            </w:r>
            <w:r>
              <w:rPr>
                <w:rFonts w:ascii="Montserrat" w:hAnsi="Montserrat" w:cstheme="minorHAnsi"/>
              </w:rPr>
              <w:t>, BNP Paribas Personal Finance, SA, o.z.</w:t>
            </w:r>
          </w:p>
        </w:tc>
        <w:tc>
          <w:tcPr>
            <w:tcW w:w="3402" w:type="dxa"/>
            <w:vAlign w:val="center"/>
          </w:tcPr>
          <w:p w14:paraId="30D34A6C" w14:textId="68AF34C8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4440A6E6" w14:textId="77777777" w:rsidTr="00124408">
        <w:trPr>
          <w:jc w:val="center"/>
        </w:trPr>
        <w:tc>
          <w:tcPr>
            <w:tcW w:w="4531" w:type="dxa"/>
          </w:tcPr>
          <w:p w14:paraId="4C5C7661" w14:textId="0AABA8B7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ING Bank</w:t>
            </w:r>
            <w:r>
              <w:rPr>
                <w:rFonts w:ascii="Montserrat" w:hAnsi="Montserrat" w:cstheme="minorHAnsi"/>
              </w:rPr>
              <w:t xml:space="preserve"> N.V.</w:t>
            </w:r>
          </w:p>
        </w:tc>
        <w:tc>
          <w:tcPr>
            <w:tcW w:w="3402" w:type="dxa"/>
            <w:vAlign w:val="center"/>
          </w:tcPr>
          <w:p w14:paraId="1236329F" w14:textId="310F3B49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600C1DE2" w14:textId="77777777" w:rsidTr="00124408">
        <w:trPr>
          <w:jc w:val="center"/>
        </w:trPr>
        <w:tc>
          <w:tcPr>
            <w:tcW w:w="4531" w:type="dxa"/>
          </w:tcPr>
          <w:p w14:paraId="7F4F94AD" w14:textId="222A65D7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Komerční banka</w:t>
            </w:r>
            <w:r>
              <w:rPr>
                <w:rFonts w:ascii="Montserrat" w:hAnsi="Montserrat" w:cstheme="minorHAnsi"/>
              </w:rPr>
              <w:t>, a.s.</w:t>
            </w:r>
          </w:p>
        </w:tc>
        <w:tc>
          <w:tcPr>
            <w:tcW w:w="3402" w:type="dxa"/>
            <w:vAlign w:val="center"/>
          </w:tcPr>
          <w:p w14:paraId="2B07A9DC" w14:textId="419BA2FA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2BA2FC91" w14:textId="77777777" w:rsidTr="00124408">
        <w:trPr>
          <w:jc w:val="center"/>
        </w:trPr>
        <w:tc>
          <w:tcPr>
            <w:tcW w:w="4531" w:type="dxa"/>
          </w:tcPr>
          <w:p w14:paraId="643D1953" w14:textId="5D38548E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MONETA Money Bank</w:t>
            </w:r>
            <w:r>
              <w:rPr>
                <w:rFonts w:ascii="Montserrat" w:hAnsi="Montserrat" w:cstheme="minorHAnsi"/>
              </w:rPr>
              <w:t xml:space="preserve"> a. s.</w:t>
            </w:r>
          </w:p>
        </w:tc>
        <w:tc>
          <w:tcPr>
            <w:tcW w:w="3402" w:type="dxa"/>
            <w:vAlign w:val="center"/>
          </w:tcPr>
          <w:p w14:paraId="17016596" w14:textId="3A367CCB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193BBCCC" w14:textId="77777777" w:rsidTr="00124408">
        <w:trPr>
          <w:jc w:val="center"/>
        </w:trPr>
        <w:tc>
          <w:tcPr>
            <w:tcW w:w="4531" w:type="dxa"/>
          </w:tcPr>
          <w:p w14:paraId="6BB51689" w14:textId="3AB9A226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Raiffeisenbank</w:t>
            </w:r>
            <w:r>
              <w:rPr>
                <w:rFonts w:ascii="Montserrat" w:hAnsi="Montserrat" w:cstheme="minorHAnsi"/>
              </w:rPr>
              <w:t xml:space="preserve"> a.s.</w:t>
            </w:r>
          </w:p>
        </w:tc>
        <w:tc>
          <w:tcPr>
            <w:tcW w:w="3402" w:type="dxa"/>
            <w:vAlign w:val="center"/>
          </w:tcPr>
          <w:p w14:paraId="1D2E6DEC" w14:textId="58A076D6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145D01DF" w14:textId="77777777" w:rsidTr="00124408">
        <w:trPr>
          <w:jc w:val="center"/>
        </w:trPr>
        <w:tc>
          <w:tcPr>
            <w:tcW w:w="4531" w:type="dxa"/>
          </w:tcPr>
          <w:p w14:paraId="75C170F0" w14:textId="4356E297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UniCredit Bank</w:t>
            </w:r>
            <w:r>
              <w:rPr>
                <w:rFonts w:ascii="Montserrat" w:hAnsi="Montserrat" w:cstheme="minorHAnsi"/>
              </w:rPr>
              <w:t xml:space="preserve"> Czech Republic and Slovakia, a.s.</w:t>
            </w:r>
          </w:p>
        </w:tc>
        <w:tc>
          <w:tcPr>
            <w:tcW w:w="3402" w:type="dxa"/>
            <w:vAlign w:val="center"/>
          </w:tcPr>
          <w:p w14:paraId="1916A24C" w14:textId="3CC1A72E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11.03.2021</w:t>
            </w:r>
          </w:p>
        </w:tc>
      </w:tr>
      <w:tr w:rsidR="00F97C92" w14:paraId="44E1D97D" w14:textId="77777777" w:rsidTr="00124408">
        <w:trPr>
          <w:jc w:val="center"/>
        </w:trPr>
        <w:tc>
          <w:tcPr>
            <w:tcW w:w="4531" w:type="dxa"/>
          </w:tcPr>
          <w:p w14:paraId="783F4E72" w14:textId="6A07DE8C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Deutsche Bank</w:t>
            </w:r>
            <w:r>
              <w:rPr>
                <w:rFonts w:ascii="Montserrat" w:hAnsi="Montserrat" w:cstheme="minorHAnsi"/>
              </w:rPr>
              <w:t xml:space="preserve"> Aktiengesellschaft Filiale Prag, organizační složka</w:t>
            </w:r>
          </w:p>
        </w:tc>
        <w:tc>
          <w:tcPr>
            <w:tcW w:w="3402" w:type="dxa"/>
            <w:vAlign w:val="center"/>
          </w:tcPr>
          <w:p w14:paraId="2FB16E51" w14:textId="04C322E6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</w:t>
            </w:r>
            <w:r>
              <w:rPr>
                <w:rFonts w:ascii="Montserrat" w:hAnsi="Montserrat" w:cstheme="minorHAnsi"/>
              </w:rPr>
              <w:t>9</w:t>
            </w:r>
            <w:r w:rsidRPr="009F72B3">
              <w:rPr>
                <w:rFonts w:ascii="Montserrat" w:hAnsi="Montserrat" w:cstheme="minorHAnsi"/>
              </w:rPr>
              <w:t>.03.2021</w:t>
            </w:r>
          </w:p>
        </w:tc>
      </w:tr>
      <w:tr w:rsidR="00F97C92" w14:paraId="63FE3337" w14:textId="77777777" w:rsidTr="00124408">
        <w:trPr>
          <w:jc w:val="center"/>
        </w:trPr>
        <w:tc>
          <w:tcPr>
            <w:tcW w:w="4531" w:type="dxa"/>
          </w:tcPr>
          <w:p w14:paraId="7724562C" w14:textId="21933843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Equa bank</w:t>
            </w:r>
            <w:r>
              <w:rPr>
                <w:rFonts w:ascii="Montserrat" w:hAnsi="Montserrat" w:cstheme="minorHAnsi"/>
              </w:rPr>
              <w:t>, a.s.</w:t>
            </w:r>
          </w:p>
        </w:tc>
        <w:tc>
          <w:tcPr>
            <w:tcW w:w="3402" w:type="dxa"/>
            <w:vAlign w:val="center"/>
          </w:tcPr>
          <w:p w14:paraId="480ADE47" w14:textId="7F5A03FB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</w:t>
            </w:r>
            <w:r>
              <w:rPr>
                <w:rFonts w:ascii="Montserrat" w:hAnsi="Montserrat" w:cstheme="minorHAnsi"/>
              </w:rPr>
              <w:t>9</w:t>
            </w:r>
            <w:r w:rsidRPr="009F72B3">
              <w:rPr>
                <w:rFonts w:ascii="Montserrat" w:hAnsi="Montserrat" w:cstheme="minorHAnsi"/>
              </w:rPr>
              <w:t>.03.2021</w:t>
            </w:r>
          </w:p>
        </w:tc>
      </w:tr>
      <w:tr w:rsidR="00F97C92" w14:paraId="57B8CFCC" w14:textId="77777777" w:rsidTr="00124408">
        <w:trPr>
          <w:jc w:val="center"/>
        </w:trPr>
        <w:tc>
          <w:tcPr>
            <w:tcW w:w="4531" w:type="dxa"/>
          </w:tcPr>
          <w:p w14:paraId="6F8C9AFE" w14:textId="6916E8E2" w:rsidR="00F97C92" w:rsidRPr="00F97C92" w:rsidRDefault="00F97C92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F97C92">
              <w:rPr>
                <w:rFonts w:ascii="Montserrat" w:hAnsi="Montserrat" w:cstheme="minorHAnsi"/>
              </w:rPr>
              <w:t>mBank</w:t>
            </w:r>
            <w:r>
              <w:rPr>
                <w:rFonts w:ascii="Montserrat" w:hAnsi="Montserrat" w:cstheme="minorHAnsi"/>
              </w:rPr>
              <w:t xml:space="preserve"> S.A., organizační složka</w:t>
            </w:r>
          </w:p>
        </w:tc>
        <w:tc>
          <w:tcPr>
            <w:tcW w:w="3402" w:type="dxa"/>
            <w:vAlign w:val="center"/>
          </w:tcPr>
          <w:p w14:paraId="0022F25F" w14:textId="47ECEA13" w:rsidR="00F97C92" w:rsidRDefault="00F97C92" w:rsidP="00124408">
            <w:pPr>
              <w:jc w:val="center"/>
              <w:rPr>
                <w:rFonts w:ascii="Montserrat" w:hAnsi="Montserrat" w:cstheme="minorHAnsi"/>
              </w:rPr>
            </w:pPr>
            <w:r w:rsidRPr="009F72B3">
              <w:rPr>
                <w:rFonts w:ascii="Montserrat" w:hAnsi="Montserrat" w:cstheme="minorHAnsi"/>
              </w:rPr>
              <w:t>1</w:t>
            </w:r>
            <w:r>
              <w:rPr>
                <w:rFonts w:ascii="Montserrat" w:hAnsi="Montserrat" w:cstheme="minorHAnsi"/>
              </w:rPr>
              <w:t>9</w:t>
            </w:r>
            <w:r w:rsidRPr="009F72B3">
              <w:rPr>
                <w:rFonts w:ascii="Montserrat" w:hAnsi="Montserrat" w:cstheme="minorHAnsi"/>
              </w:rPr>
              <w:t>.03.2021</w:t>
            </w:r>
          </w:p>
        </w:tc>
      </w:tr>
      <w:tr w:rsidR="00B95F34" w14:paraId="16DD9EB6" w14:textId="77777777" w:rsidTr="00124408">
        <w:trPr>
          <w:jc w:val="center"/>
        </w:trPr>
        <w:tc>
          <w:tcPr>
            <w:tcW w:w="4531" w:type="dxa"/>
          </w:tcPr>
          <w:p w14:paraId="66774CB2" w14:textId="318713E8" w:rsidR="00B95F34" w:rsidRPr="00F97C92" w:rsidRDefault="00B95F34" w:rsidP="00F97C92">
            <w:pPr>
              <w:shd w:val="clear" w:color="auto" w:fill="FFFFFF"/>
              <w:spacing w:before="100" w:beforeAutospacing="1" w:after="100" w:afterAutospacing="1"/>
              <w:rPr>
                <w:rFonts w:ascii="Montserrat" w:hAnsi="Montserrat" w:cstheme="minorHAnsi"/>
              </w:rPr>
            </w:pPr>
            <w:r w:rsidRPr="00B95F34">
              <w:rPr>
                <w:rFonts w:ascii="Montserrat" w:hAnsi="Montserrat" w:cstheme="minorHAnsi"/>
              </w:rPr>
              <w:t>Stavební spořiteln</w:t>
            </w:r>
            <w:r>
              <w:rPr>
                <w:rFonts w:ascii="Montserrat" w:hAnsi="Montserrat" w:cstheme="minorHAnsi"/>
              </w:rPr>
              <w:t>a</w:t>
            </w:r>
            <w:r w:rsidRPr="00B95F34">
              <w:rPr>
                <w:rFonts w:ascii="Montserrat" w:hAnsi="Montserrat" w:cstheme="minorHAnsi"/>
              </w:rPr>
              <w:t xml:space="preserve"> České spořitelny, a.s.</w:t>
            </w:r>
          </w:p>
        </w:tc>
        <w:tc>
          <w:tcPr>
            <w:tcW w:w="3402" w:type="dxa"/>
            <w:vAlign w:val="center"/>
          </w:tcPr>
          <w:p w14:paraId="09C648A5" w14:textId="67976293" w:rsidR="00B95F34" w:rsidRPr="009F72B3" w:rsidRDefault="00B95F34" w:rsidP="00124408">
            <w:pPr>
              <w:jc w:val="center"/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2</w:t>
            </w:r>
            <w:r w:rsidR="00AF582C">
              <w:rPr>
                <w:rFonts w:ascii="Montserrat" w:hAnsi="Montserrat" w:cstheme="minorHAnsi"/>
              </w:rPr>
              <w:t>3</w:t>
            </w:r>
            <w:r>
              <w:rPr>
                <w:rFonts w:ascii="Montserrat" w:hAnsi="Montserrat" w:cstheme="minorHAnsi"/>
              </w:rPr>
              <w:t>.03.2021</w:t>
            </w:r>
          </w:p>
        </w:tc>
      </w:tr>
    </w:tbl>
    <w:p w14:paraId="4BE35373" w14:textId="77777777" w:rsidR="00095D97" w:rsidRDefault="00095D97" w:rsidP="00095D97">
      <w:pPr>
        <w:jc w:val="both"/>
        <w:rPr>
          <w:rFonts w:ascii="Montserrat" w:hAnsi="Montserrat" w:cstheme="minorHAnsi"/>
        </w:rPr>
      </w:pPr>
    </w:p>
    <w:p w14:paraId="6B052F47" w14:textId="09E85D1A" w:rsidR="00D332B1" w:rsidRPr="008F672C" w:rsidRDefault="008F672C" w:rsidP="007B4C3C">
      <w:pPr>
        <w:rPr>
          <w:rFonts w:ascii="Montserrat" w:hAnsi="Montserrat"/>
        </w:rPr>
      </w:pPr>
      <w:r w:rsidRPr="008F672C">
        <w:rPr>
          <w:rFonts w:ascii="Montserrat" w:hAnsi="Montserrat"/>
        </w:rPr>
        <w:t xml:space="preserve">Celé memorandum k dispozice </w:t>
      </w:r>
      <w:hyperlink r:id="rId7" w:history="1">
        <w:r w:rsidRPr="008F672C">
          <w:rPr>
            <w:rStyle w:val="Hypertextovodkaz"/>
            <w:rFonts w:ascii="Montserrat" w:hAnsi="Montserrat"/>
          </w:rPr>
          <w:t>zde</w:t>
        </w:r>
      </w:hyperlink>
      <w:r w:rsidRPr="008F672C">
        <w:rPr>
          <w:rFonts w:ascii="Montserrat" w:hAnsi="Montserrat"/>
        </w:rPr>
        <w:t>.</w:t>
      </w:r>
    </w:p>
    <w:sectPr w:rsidR="00D332B1" w:rsidRPr="008F672C" w:rsidSect="00CA0A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7" w:bottom="2127" w:left="1417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95EF" w14:textId="77777777" w:rsidR="000335DF" w:rsidRDefault="000335DF" w:rsidP="0037005C">
      <w:r>
        <w:separator/>
      </w:r>
    </w:p>
  </w:endnote>
  <w:endnote w:type="continuationSeparator" w:id="0">
    <w:p w14:paraId="2B2CAC0E" w14:textId="77777777" w:rsidR="000335DF" w:rsidRDefault="000335DF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CBF8" w14:textId="77777777"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E5F3" w14:textId="57BC6B6C" w:rsidR="00CA0A05" w:rsidRDefault="00CA0A05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D3F7EE" wp14:editId="6EEE126B">
          <wp:simplePos x="0" y="0"/>
          <wp:positionH relativeFrom="column">
            <wp:posOffset>-892175</wp:posOffset>
          </wp:positionH>
          <wp:positionV relativeFrom="paragraph">
            <wp:posOffset>-4157345</wp:posOffset>
          </wp:positionV>
          <wp:extent cx="7520940" cy="4648835"/>
          <wp:effectExtent l="0" t="0" r="381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67"/>
                  <a:stretch/>
                </pic:blipFill>
                <pic:spPr bwMode="auto">
                  <a:xfrm>
                    <a:off x="0" y="0"/>
                    <a:ext cx="7520940" cy="4648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3A217" w14:textId="77777777" w:rsidR="000335DF" w:rsidRDefault="000335DF" w:rsidP="0037005C">
      <w:r>
        <w:separator/>
      </w:r>
    </w:p>
  </w:footnote>
  <w:footnote w:type="continuationSeparator" w:id="0">
    <w:p w14:paraId="17CD1699" w14:textId="77777777" w:rsidR="000335DF" w:rsidRDefault="000335DF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65B7" w14:textId="77777777"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B8F3B" wp14:editId="3212B715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DE3B0" w14:textId="77777777"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161D" w14:textId="07CE4DE6" w:rsidR="00CA0A05" w:rsidRDefault="00CA0A05">
    <w:pPr>
      <w:pStyle w:val="Zhlav"/>
    </w:pPr>
    <w:r>
      <w:rPr>
        <w:rFonts w:ascii="Montserrat" w:hAnsi="Montserrat"/>
        <w:b/>
        <w:noProof/>
      </w:rPr>
      <w:drawing>
        <wp:anchor distT="0" distB="0" distL="114300" distR="114300" simplePos="0" relativeHeight="251663360" behindDoc="0" locked="0" layoutInCell="1" allowOverlap="1" wp14:anchorId="108F31AC" wp14:editId="2F4F13CF">
          <wp:simplePos x="0" y="0"/>
          <wp:positionH relativeFrom="column">
            <wp:posOffset>-114935</wp:posOffset>
          </wp:positionH>
          <wp:positionV relativeFrom="paragraph">
            <wp:posOffset>541020</wp:posOffset>
          </wp:positionV>
          <wp:extent cx="2529840" cy="891540"/>
          <wp:effectExtent l="0" t="0" r="3810" b="381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32E0"/>
    <w:multiLevelType w:val="multilevel"/>
    <w:tmpl w:val="865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7971"/>
    <w:multiLevelType w:val="multilevel"/>
    <w:tmpl w:val="865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4308B"/>
    <w:multiLevelType w:val="multilevel"/>
    <w:tmpl w:val="865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95D97"/>
    <w:rsid w:val="000A2A50"/>
    <w:rsid w:val="00115727"/>
    <w:rsid w:val="00124408"/>
    <w:rsid w:val="00192127"/>
    <w:rsid w:val="00254BBB"/>
    <w:rsid w:val="0027715C"/>
    <w:rsid w:val="0027770E"/>
    <w:rsid w:val="0037005C"/>
    <w:rsid w:val="003758B3"/>
    <w:rsid w:val="003850E3"/>
    <w:rsid w:val="00391FA6"/>
    <w:rsid w:val="003952ED"/>
    <w:rsid w:val="0040407D"/>
    <w:rsid w:val="00427D72"/>
    <w:rsid w:val="004B56E5"/>
    <w:rsid w:val="00517359"/>
    <w:rsid w:val="00524F3F"/>
    <w:rsid w:val="005C0A27"/>
    <w:rsid w:val="00621E4F"/>
    <w:rsid w:val="006242BB"/>
    <w:rsid w:val="006321EC"/>
    <w:rsid w:val="00642ADF"/>
    <w:rsid w:val="006B5D09"/>
    <w:rsid w:val="00767DB9"/>
    <w:rsid w:val="007B4C3C"/>
    <w:rsid w:val="008E202B"/>
    <w:rsid w:val="008E4183"/>
    <w:rsid w:val="008F672C"/>
    <w:rsid w:val="008F77FE"/>
    <w:rsid w:val="0096372E"/>
    <w:rsid w:val="00981844"/>
    <w:rsid w:val="0098482C"/>
    <w:rsid w:val="009A7664"/>
    <w:rsid w:val="009D0778"/>
    <w:rsid w:val="009D2633"/>
    <w:rsid w:val="009D4478"/>
    <w:rsid w:val="009D568D"/>
    <w:rsid w:val="00A42C2B"/>
    <w:rsid w:val="00AD2DB0"/>
    <w:rsid w:val="00AF582C"/>
    <w:rsid w:val="00B270FF"/>
    <w:rsid w:val="00B65469"/>
    <w:rsid w:val="00B95F34"/>
    <w:rsid w:val="00BE713B"/>
    <w:rsid w:val="00C00561"/>
    <w:rsid w:val="00C10F4E"/>
    <w:rsid w:val="00C12A11"/>
    <w:rsid w:val="00C23E27"/>
    <w:rsid w:val="00C2448E"/>
    <w:rsid w:val="00CA0A05"/>
    <w:rsid w:val="00D07D7E"/>
    <w:rsid w:val="00D332B1"/>
    <w:rsid w:val="00D34D25"/>
    <w:rsid w:val="00D73E13"/>
    <w:rsid w:val="00D93DFA"/>
    <w:rsid w:val="00D94307"/>
    <w:rsid w:val="00DA224E"/>
    <w:rsid w:val="00DB48D1"/>
    <w:rsid w:val="00DF3063"/>
    <w:rsid w:val="00EA0B4D"/>
    <w:rsid w:val="00ED4A33"/>
    <w:rsid w:val="00EF256A"/>
    <w:rsid w:val="00EF40F8"/>
    <w:rsid w:val="00F00A9E"/>
    <w:rsid w:val="00F259C0"/>
    <w:rsid w:val="00F27A88"/>
    <w:rsid w:val="00F50594"/>
    <w:rsid w:val="00F8530F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B05FF2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table" w:styleId="Mkatabulky">
    <w:name w:val="Table Grid"/>
    <w:basedOn w:val="Normlntabulka"/>
    <w:uiPriority w:val="39"/>
    <w:rsid w:val="00095D9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aonline.cz/upload/1473-20210301-memorandum-cba-pro-udrzitelne-finance-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5</cp:revision>
  <cp:lastPrinted>2019-03-28T12:06:00Z</cp:lastPrinted>
  <dcterms:created xsi:type="dcterms:W3CDTF">2021-03-19T21:12:00Z</dcterms:created>
  <dcterms:modified xsi:type="dcterms:W3CDTF">2021-03-26T19:08:00Z</dcterms:modified>
</cp:coreProperties>
</file>