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2C9A" w14:textId="31710169" w:rsidR="0036015C" w:rsidRPr="00E62EC1" w:rsidRDefault="002761A0" w:rsidP="00E62EC1">
      <w:pPr>
        <w:pStyle w:val="Zkladntext"/>
        <w:spacing w:after="120"/>
        <w:ind w:right="709"/>
        <w:contextualSpacing/>
        <w:rPr>
          <w:rFonts w:ascii="Calibri" w:hAnsi="Calibri" w:cs="Calibri"/>
          <w:b/>
          <w:lang w:val="cs-CZ"/>
        </w:rPr>
      </w:pPr>
      <w:r w:rsidRPr="00E62EC1">
        <w:rPr>
          <w:rFonts w:ascii="Calibri" w:hAnsi="Calibri" w:cs="Calibri"/>
          <w:b/>
          <w:lang w:val="cs-CZ"/>
        </w:rPr>
        <w:t>TISKOVÁ ZPRÁVA</w:t>
      </w:r>
    </w:p>
    <w:p w14:paraId="246FFE3F" w14:textId="2E409930" w:rsidR="0036015C" w:rsidRPr="00E62EC1" w:rsidRDefault="00570799" w:rsidP="00E62EC1">
      <w:pPr>
        <w:pStyle w:val="Zkladntext"/>
        <w:spacing w:after="120"/>
        <w:ind w:right="709"/>
        <w:contextualSpacing/>
        <w:rPr>
          <w:rFonts w:ascii="Calibri" w:hAnsi="Calibri" w:cs="Calibri"/>
          <w:lang w:val="cs-CZ"/>
        </w:rPr>
      </w:pPr>
      <w:r w:rsidRPr="00E62EC1">
        <w:rPr>
          <w:rFonts w:ascii="Calibri" w:hAnsi="Calibri" w:cs="Calibri"/>
          <w:lang w:val="cs-CZ"/>
        </w:rPr>
        <w:t>Pra</w:t>
      </w:r>
      <w:r w:rsidR="002761A0" w:rsidRPr="00E62EC1">
        <w:rPr>
          <w:rFonts w:ascii="Calibri" w:hAnsi="Calibri" w:cs="Calibri"/>
          <w:lang w:val="cs-CZ"/>
        </w:rPr>
        <w:t>ha</w:t>
      </w:r>
      <w:r w:rsidR="0036015C" w:rsidRPr="00E62EC1">
        <w:rPr>
          <w:rFonts w:ascii="Calibri" w:hAnsi="Calibri" w:cs="Calibri"/>
          <w:lang w:val="cs-CZ"/>
        </w:rPr>
        <w:t xml:space="preserve">/Luxemburg, </w:t>
      </w:r>
      <w:r w:rsidR="00724B3B" w:rsidRPr="00E62EC1">
        <w:rPr>
          <w:rFonts w:ascii="Calibri" w:hAnsi="Calibri" w:cs="Calibri"/>
          <w:lang w:val="cs-CZ"/>
        </w:rPr>
        <w:t>22</w:t>
      </w:r>
      <w:r w:rsidR="002761A0" w:rsidRPr="00E62EC1">
        <w:rPr>
          <w:rFonts w:ascii="Calibri" w:hAnsi="Calibri" w:cs="Calibri"/>
          <w:lang w:val="cs-CZ"/>
        </w:rPr>
        <w:t xml:space="preserve">. března </w:t>
      </w:r>
      <w:r w:rsidR="00724B3B" w:rsidRPr="00E62EC1">
        <w:rPr>
          <w:rFonts w:ascii="Calibri" w:hAnsi="Calibri" w:cs="Calibri"/>
          <w:lang w:val="cs-CZ"/>
        </w:rPr>
        <w:t>2021</w:t>
      </w:r>
    </w:p>
    <w:p w14:paraId="77797406" w14:textId="77777777" w:rsidR="0036015C" w:rsidRPr="004576F3" w:rsidRDefault="0036015C" w:rsidP="004576F3">
      <w:pPr>
        <w:pStyle w:val="Line"/>
        <w:spacing w:after="120" w:line="259" w:lineRule="auto"/>
        <w:rPr>
          <w:rFonts w:ascii="Calibri" w:hAnsi="Calibri" w:cs="Calibri"/>
          <w:sz w:val="14"/>
          <w:szCs w:val="14"/>
          <w:lang w:val="cs-CZ"/>
        </w:rPr>
      </w:pPr>
    </w:p>
    <w:p w14:paraId="7A52187A" w14:textId="08CB0E46" w:rsidR="004A0104" w:rsidRPr="004576F3" w:rsidRDefault="00655A26" w:rsidP="00B044AD">
      <w:pPr>
        <w:overflowPunct w:val="0"/>
        <w:autoSpaceDE w:val="0"/>
        <w:autoSpaceDN w:val="0"/>
        <w:adjustRightInd w:val="0"/>
        <w:spacing w:after="0" w:line="259" w:lineRule="auto"/>
        <w:contextualSpacing/>
        <w:jc w:val="both"/>
        <w:textAlignment w:val="baseline"/>
        <w:rPr>
          <w:rFonts w:cs="Calibri"/>
          <w:b/>
          <w:color w:val="000000"/>
          <w:sz w:val="18"/>
          <w:szCs w:val="18"/>
          <w:lang w:val="cs-CZ"/>
        </w:rPr>
      </w:pPr>
      <w:r w:rsidRPr="004576F3">
        <w:rPr>
          <w:rFonts w:eastAsia="Times New Roman" w:cs="Calibri"/>
          <w:b/>
          <w:color w:val="13576B"/>
          <w:sz w:val="28"/>
          <w:szCs w:val="28"/>
          <w:lang w:val="cs-CZ" w:eastAsia="cs-CZ"/>
        </w:rPr>
        <w:t>Česká</w:t>
      </w:r>
      <w:r w:rsidRPr="004576F3">
        <w:rPr>
          <w:rFonts w:cs="Calibri"/>
          <w:b/>
          <w:color w:val="000000"/>
          <w:sz w:val="18"/>
          <w:szCs w:val="18"/>
          <w:lang w:val="cs-CZ"/>
        </w:rPr>
        <w:t xml:space="preserve"> </w:t>
      </w:r>
      <w:r w:rsidRPr="004576F3">
        <w:rPr>
          <w:rFonts w:eastAsia="Times New Roman" w:cs="Calibri"/>
          <w:b/>
          <w:color w:val="13576B"/>
          <w:sz w:val="28"/>
          <w:szCs w:val="28"/>
          <w:lang w:val="cs-CZ" w:eastAsia="cs-CZ"/>
        </w:rPr>
        <w:t xml:space="preserve">republika: Nejnovější průzkum EIB </w:t>
      </w:r>
      <w:r w:rsidR="00DB2927" w:rsidRPr="004576F3">
        <w:rPr>
          <w:rFonts w:eastAsia="Times New Roman" w:cs="Calibri"/>
          <w:b/>
          <w:color w:val="13576B"/>
          <w:sz w:val="28"/>
          <w:szCs w:val="28"/>
          <w:lang w:val="cs-CZ" w:eastAsia="cs-CZ"/>
        </w:rPr>
        <w:t xml:space="preserve">v oblasti investic uvádí, že </w:t>
      </w:r>
      <w:r w:rsidR="00E96D81" w:rsidRPr="004576F3">
        <w:rPr>
          <w:rFonts w:eastAsia="Times New Roman" w:cs="Calibri"/>
          <w:b/>
          <w:color w:val="13576B"/>
          <w:sz w:val="28"/>
          <w:szCs w:val="28"/>
          <w:lang w:val="cs-CZ" w:eastAsia="cs-CZ"/>
        </w:rPr>
        <w:t xml:space="preserve">podpora </w:t>
      </w:r>
      <w:r w:rsidR="00DB2927" w:rsidRPr="004576F3">
        <w:rPr>
          <w:rFonts w:eastAsia="Times New Roman" w:cs="Calibri"/>
          <w:b/>
          <w:color w:val="13576B"/>
          <w:sz w:val="28"/>
          <w:szCs w:val="28"/>
          <w:lang w:val="cs-CZ" w:eastAsia="cs-CZ"/>
        </w:rPr>
        <w:t>zelen</w:t>
      </w:r>
      <w:r w:rsidR="00E96D81" w:rsidRPr="004576F3">
        <w:rPr>
          <w:rFonts w:eastAsia="Times New Roman" w:cs="Calibri"/>
          <w:b/>
          <w:color w:val="13576B"/>
          <w:sz w:val="28"/>
          <w:szCs w:val="28"/>
          <w:lang w:val="cs-CZ" w:eastAsia="cs-CZ"/>
        </w:rPr>
        <w:t>é</w:t>
      </w:r>
      <w:r w:rsidR="00DB2927" w:rsidRPr="004576F3">
        <w:rPr>
          <w:rFonts w:eastAsia="Times New Roman" w:cs="Calibri"/>
          <w:b/>
          <w:color w:val="13576B"/>
          <w:sz w:val="28"/>
          <w:szCs w:val="28"/>
          <w:lang w:val="cs-CZ" w:eastAsia="cs-CZ"/>
        </w:rPr>
        <w:t xml:space="preserve"> a digitální transformace České republiky </w:t>
      </w:r>
      <w:r w:rsidRPr="004576F3">
        <w:rPr>
          <w:rFonts w:eastAsia="Times New Roman" w:cs="Calibri"/>
          <w:b/>
          <w:color w:val="13576B"/>
          <w:sz w:val="28"/>
          <w:szCs w:val="28"/>
          <w:lang w:val="cs-CZ" w:eastAsia="cs-CZ"/>
        </w:rPr>
        <w:t>vyžaduje dlouhodob</w:t>
      </w:r>
      <w:r w:rsidR="00E96D81" w:rsidRPr="004576F3">
        <w:rPr>
          <w:rFonts w:eastAsia="Times New Roman" w:cs="Calibri"/>
          <w:b/>
          <w:color w:val="13576B"/>
          <w:sz w:val="28"/>
          <w:szCs w:val="28"/>
          <w:lang w:val="cs-CZ" w:eastAsia="cs-CZ"/>
        </w:rPr>
        <w:t>é</w:t>
      </w:r>
      <w:r w:rsidRPr="004576F3">
        <w:rPr>
          <w:rFonts w:eastAsia="Times New Roman" w:cs="Calibri"/>
          <w:b/>
          <w:color w:val="13576B"/>
          <w:sz w:val="28"/>
          <w:szCs w:val="28"/>
          <w:lang w:val="cs-CZ" w:eastAsia="cs-CZ"/>
        </w:rPr>
        <w:t xml:space="preserve"> investi</w:t>
      </w:r>
      <w:r w:rsidR="00E96D81" w:rsidRPr="004576F3">
        <w:rPr>
          <w:rFonts w:eastAsia="Times New Roman" w:cs="Calibri"/>
          <w:b/>
          <w:color w:val="13576B"/>
          <w:sz w:val="28"/>
          <w:szCs w:val="28"/>
          <w:lang w:val="cs-CZ" w:eastAsia="cs-CZ"/>
        </w:rPr>
        <w:t>ce</w:t>
      </w:r>
      <w:r w:rsidRPr="004576F3">
        <w:rPr>
          <w:rFonts w:cs="Calibri"/>
          <w:b/>
          <w:color w:val="000000"/>
          <w:sz w:val="18"/>
          <w:szCs w:val="18"/>
          <w:lang w:val="cs-CZ"/>
        </w:rPr>
        <w:t xml:space="preserve">  </w:t>
      </w:r>
    </w:p>
    <w:p w14:paraId="78B7A04E" w14:textId="77777777" w:rsidR="00724B3B" w:rsidRPr="004576F3" w:rsidRDefault="00724B3B" w:rsidP="00B044AD">
      <w:pPr>
        <w:spacing w:after="0" w:line="259" w:lineRule="auto"/>
        <w:contextualSpacing/>
        <w:jc w:val="both"/>
        <w:rPr>
          <w:rFonts w:eastAsia="Times New Roman" w:cs="Calibri"/>
          <w:b/>
          <w:bCs/>
          <w:lang w:val="cs-CZ" w:eastAsia="en-GB"/>
        </w:rPr>
      </w:pPr>
    </w:p>
    <w:p w14:paraId="75ACA312" w14:textId="77777777" w:rsidR="00204AB2" w:rsidRDefault="00655A26" w:rsidP="00204AB2">
      <w:pPr>
        <w:pStyle w:val="Odstavecseseznamem"/>
        <w:numPr>
          <w:ilvl w:val="0"/>
          <w:numId w:val="3"/>
        </w:numPr>
        <w:suppressAutoHyphens/>
        <w:spacing w:after="120" w:line="283" w:lineRule="auto"/>
        <w:ind w:left="357" w:hanging="357"/>
        <w:contextualSpacing w:val="0"/>
        <w:jc w:val="both"/>
        <w:rPr>
          <w:rFonts w:eastAsia="Times New Roman" w:cs="Calibri"/>
          <w:b/>
          <w:color w:val="13576B"/>
          <w:lang w:val="cs-CZ" w:eastAsia="cs-CZ"/>
        </w:rPr>
      </w:pPr>
      <w:r w:rsidRPr="00B044AD">
        <w:rPr>
          <w:rFonts w:eastAsia="Times New Roman" w:cs="Calibri"/>
          <w:b/>
          <w:color w:val="13576B"/>
          <w:lang w:val="cs-CZ" w:eastAsia="cs-CZ"/>
        </w:rPr>
        <w:t xml:space="preserve">Evropská investiční banka </w:t>
      </w:r>
      <w:r w:rsidR="00DB2927" w:rsidRPr="00B044AD">
        <w:rPr>
          <w:rFonts w:eastAsia="Times New Roman" w:cs="Calibri"/>
          <w:b/>
          <w:color w:val="13576B"/>
          <w:lang w:val="cs-CZ" w:eastAsia="cs-CZ"/>
        </w:rPr>
        <w:t xml:space="preserve">a Česká bankovní asociace dnes uspořádaly virtuální konferenci “Investice a investiční financování v České republice“. </w:t>
      </w:r>
    </w:p>
    <w:p w14:paraId="1F60C4D5" w14:textId="1583A063" w:rsidR="008715F8" w:rsidRPr="00204AB2" w:rsidRDefault="00724B3B" w:rsidP="00204AB2">
      <w:pPr>
        <w:pStyle w:val="Odstavecseseznamem"/>
        <w:numPr>
          <w:ilvl w:val="0"/>
          <w:numId w:val="3"/>
        </w:numPr>
        <w:suppressAutoHyphens/>
        <w:spacing w:after="120" w:line="283" w:lineRule="auto"/>
        <w:ind w:left="357" w:hanging="357"/>
        <w:contextualSpacing w:val="0"/>
        <w:jc w:val="both"/>
        <w:rPr>
          <w:rFonts w:eastAsia="Times New Roman" w:cs="Calibri"/>
          <w:b/>
          <w:color w:val="13576B"/>
          <w:lang w:val="cs-CZ" w:eastAsia="cs-CZ"/>
        </w:rPr>
      </w:pPr>
      <w:r w:rsidRPr="00204AB2">
        <w:rPr>
          <w:rFonts w:eastAsia="Times New Roman" w:cs="Calibri"/>
          <w:b/>
          <w:color w:val="13576B"/>
          <w:lang w:val="cs-CZ" w:eastAsia="cs-CZ"/>
        </w:rPr>
        <w:t xml:space="preserve">EIB </w:t>
      </w:r>
      <w:r w:rsidR="00DB2927" w:rsidRPr="00204AB2">
        <w:rPr>
          <w:rFonts w:eastAsia="Times New Roman" w:cs="Calibri"/>
          <w:b/>
          <w:color w:val="13576B"/>
          <w:lang w:val="cs-CZ" w:eastAsia="cs-CZ"/>
        </w:rPr>
        <w:t xml:space="preserve">představila výsledky své nejnovější roční zprávy </w:t>
      </w:r>
      <w:hyperlink r:id="rId8" w:history="1">
        <w:r w:rsidR="00DB2927" w:rsidRPr="00204AB2">
          <w:rPr>
            <w:rStyle w:val="Hypertextovodkaz"/>
            <w:rFonts w:cs="Calibri"/>
            <w:b/>
            <w:lang w:val="cs-CZ"/>
          </w:rPr>
          <w:t>Investiční zpráva a průzkum E</w:t>
        </w:r>
        <w:r w:rsidR="004A0104" w:rsidRPr="00204AB2">
          <w:rPr>
            <w:rStyle w:val="Hypertextovodkaz"/>
            <w:rFonts w:cs="Calibri"/>
            <w:b/>
            <w:lang w:val="cs-CZ"/>
          </w:rPr>
          <w:t>IB</w:t>
        </w:r>
        <w:r w:rsidRPr="00204AB2">
          <w:rPr>
            <w:rStyle w:val="Hypertextovodkaz"/>
            <w:rFonts w:cs="Calibri"/>
            <w:b/>
            <w:lang w:val="cs-CZ"/>
          </w:rPr>
          <w:t xml:space="preserve"> (EIBIS) </w:t>
        </w:r>
        <w:r w:rsidR="00DB2927" w:rsidRPr="00204AB2">
          <w:rPr>
            <w:rStyle w:val="Hypertextovodkaz"/>
            <w:rFonts w:cs="Calibri"/>
            <w:b/>
            <w:lang w:val="cs-CZ"/>
          </w:rPr>
          <w:t>pro Evropu a konkrétní výsledky pro Českou republiku</w:t>
        </w:r>
      </w:hyperlink>
      <w:r w:rsidRPr="00204AB2">
        <w:rPr>
          <w:rFonts w:eastAsia="Times New Roman" w:cs="Calibri"/>
          <w:b/>
          <w:color w:val="13576B"/>
          <w:lang w:val="cs-CZ" w:eastAsia="cs-CZ"/>
        </w:rPr>
        <w:t xml:space="preserve">, </w:t>
      </w:r>
      <w:r w:rsidR="00DB2927" w:rsidRPr="00204AB2">
        <w:rPr>
          <w:rFonts w:eastAsia="Times New Roman" w:cs="Calibri"/>
          <w:b/>
          <w:color w:val="13576B"/>
          <w:lang w:val="cs-CZ" w:eastAsia="cs-CZ"/>
        </w:rPr>
        <w:t xml:space="preserve">která </w:t>
      </w:r>
      <w:r w:rsidR="001420D1" w:rsidRPr="00204AB2">
        <w:rPr>
          <w:rFonts w:eastAsia="Times New Roman" w:cs="Calibri"/>
          <w:b/>
          <w:color w:val="13576B"/>
          <w:lang w:val="cs-CZ" w:eastAsia="cs-CZ"/>
        </w:rPr>
        <w:t>podává</w:t>
      </w:r>
      <w:r w:rsidR="00DB2927" w:rsidRPr="00204AB2">
        <w:rPr>
          <w:rFonts w:eastAsia="Times New Roman" w:cs="Calibri"/>
          <w:b/>
          <w:color w:val="13576B"/>
          <w:lang w:val="cs-CZ" w:eastAsia="cs-CZ"/>
        </w:rPr>
        <w:t xml:space="preserve"> </w:t>
      </w:r>
      <w:r w:rsidR="008715F8" w:rsidRPr="00204AB2">
        <w:rPr>
          <w:rFonts w:eastAsia="Times New Roman" w:cs="Calibri"/>
          <w:b/>
          <w:color w:val="13576B"/>
          <w:lang w:val="cs-CZ" w:eastAsia="cs-CZ"/>
        </w:rPr>
        <w:t xml:space="preserve">informace o dynamice investic a </w:t>
      </w:r>
      <w:r w:rsidR="007431BE" w:rsidRPr="00204AB2">
        <w:rPr>
          <w:rFonts w:eastAsia="Times New Roman" w:cs="Calibri"/>
          <w:b/>
          <w:color w:val="13576B"/>
          <w:lang w:val="cs-CZ" w:eastAsia="cs-CZ"/>
        </w:rPr>
        <w:t xml:space="preserve">o </w:t>
      </w:r>
      <w:r w:rsidR="008715F8" w:rsidRPr="00204AB2">
        <w:rPr>
          <w:rFonts w:eastAsia="Times New Roman" w:cs="Calibri"/>
          <w:b/>
          <w:color w:val="13576B"/>
          <w:lang w:val="cs-CZ" w:eastAsia="cs-CZ"/>
        </w:rPr>
        <w:t>investičních potřebách.</w:t>
      </w:r>
      <w:r w:rsidR="008715F8" w:rsidRPr="00204AB2">
        <w:rPr>
          <w:rFonts w:cs="Calibri"/>
          <w:b/>
          <w:lang w:val="cs-CZ"/>
        </w:rPr>
        <w:t xml:space="preserve"> </w:t>
      </w:r>
    </w:p>
    <w:p w14:paraId="1149567B" w14:textId="77777777" w:rsidR="00204AB2" w:rsidRPr="00204AB2" w:rsidRDefault="00204AB2" w:rsidP="00204AB2">
      <w:pPr>
        <w:pStyle w:val="Odstavecseseznamem"/>
        <w:numPr>
          <w:ilvl w:val="0"/>
          <w:numId w:val="3"/>
        </w:numPr>
        <w:suppressAutoHyphens/>
        <w:spacing w:after="120" w:line="283" w:lineRule="auto"/>
        <w:contextualSpacing w:val="0"/>
        <w:jc w:val="both"/>
        <w:rPr>
          <w:rFonts w:eastAsia="Times New Roman" w:cs="Calibri"/>
          <w:b/>
          <w:color w:val="13576B"/>
          <w:lang w:val="cs-CZ" w:eastAsia="cs-CZ"/>
        </w:rPr>
      </w:pPr>
      <w:bookmarkStart w:id="0" w:name="_Hlk67300603"/>
      <w:r w:rsidRPr="00204AB2">
        <w:rPr>
          <w:rFonts w:eastAsia="Times New Roman" w:cs="Calibri"/>
          <w:b/>
          <w:color w:val="13576B"/>
          <w:lang w:val="cs-CZ" w:eastAsia="cs-CZ"/>
        </w:rPr>
        <w:t xml:space="preserve">Polovina českých firem plánovala snížit své investice kvůli pandemii již po první vlně COVID-19. Firmy však vědí, že, aby mohly dopadům pandemie čelit, musejí investovat více. </w:t>
      </w:r>
    </w:p>
    <w:p w14:paraId="45875A9D" w14:textId="77777777" w:rsidR="00204AB2" w:rsidRPr="00204AB2" w:rsidRDefault="00204AB2" w:rsidP="00204AB2">
      <w:pPr>
        <w:pStyle w:val="Odstavecseseznamem"/>
        <w:numPr>
          <w:ilvl w:val="0"/>
          <w:numId w:val="3"/>
        </w:numPr>
        <w:suppressAutoHyphens/>
        <w:spacing w:after="120" w:line="283" w:lineRule="auto"/>
        <w:contextualSpacing w:val="0"/>
        <w:jc w:val="both"/>
        <w:rPr>
          <w:rFonts w:eastAsia="Times New Roman" w:cs="Calibri"/>
          <w:b/>
          <w:color w:val="13576B"/>
          <w:lang w:val="cs-CZ" w:eastAsia="cs-CZ"/>
        </w:rPr>
      </w:pPr>
      <w:r w:rsidRPr="00204AB2">
        <w:rPr>
          <w:rFonts w:eastAsia="Times New Roman" w:cs="Calibri"/>
          <w:b/>
          <w:color w:val="13576B"/>
          <w:lang w:val="cs-CZ" w:eastAsia="cs-CZ"/>
        </w:rPr>
        <w:t>O něco více než polovina českých firem buď investovala, nebo plánuje investovat do řešení dopadu změny klimatu na své podnikání.</w:t>
      </w:r>
    </w:p>
    <w:p w14:paraId="58C3CB34" w14:textId="77777777" w:rsidR="00204AB2" w:rsidRDefault="00204AB2" w:rsidP="00204AB2">
      <w:pPr>
        <w:pStyle w:val="Default"/>
        <w:jc w:val="both"/>
        <w:rPr>
          <w:rFonts w:ascii="Calibri" w:hAnsi="Calibri" w:cs="Calibri"/>
          <w:color w:val="000000"/>
          <w:sz w:val="22"/>
          <w:szCs w:val="22"/>
          <w:lang w:val="cs-CZ" w:eastAsia="en-GB"/>
        </w:rPr>
      </w:pPr>
    </w:p>
    <w:p w14:paraId="0A59B629" w14:textId="124E168D" w:rsidR="00204AB2" w:rsidRPr="00204AB2" w:rsidRDefault="00204AB2" w:rsidP="00204AB2">
      <w:pPr>
        <w:pStyle w:val="Default"/>
        <w:jc w:val="both"/>
        <w:rPr>
          <w:rFonts w:ascii="Calibri" w:hAnsi="Calibri" w:cs="Calibri"/>
          <w:color w:val="000000"/>
          <w:sz w:val="22"/>
          <w:szCs w:val="22"/>
          <w:lang w:val="cs-CZ" w:eastAsia="en-GB"/>
        </w:rPr>
      </w:pPr>
      <w:r w:rsidRPr="00204AB2">
        <w:rPr>
          <w:rFonts w:ascii="Calibri" w:hAnsi="Calibri" w:cs="Calibri"/>
          <w:color w:val="000000"/>
          <w:sz w:val="22"/>
          <w:szCs w:val="22"/>
          <w:lang w:val="cs-CZ" w:eastAsia="en-GB"/>
        </w:rPr>
        <w:t>V rámci řady akcí, pořádaných k diskusi o současných investičních trendech v různých členských státech EU, uspořádaly Česká bankovní asociace a Evropská investiční banka, ve spolupráci se Svazem průmyslu a dopravy České republiky a s Institutem pro demokracii a ekonomickou analýzu (IDEA), webový seminář „</w:t>
      </w:r>
      <w:hyperlink r:id="rId9" w:history="1">
        <w:r w:rsidRPr="00204AB2">
          <w:rPr>
            <w:rStyle w:val="Hypertextovodkaz"/>
            <w:rFonts w:ascii="Calibri" w:hAnsi="Calibri" w:cs="Calibri"/>
            <w:sz w:val="22"/>
            <w:szCs w:val="22"/>
            <w:lang w:val="cs-CZ" w:eastAsia="en-GB"/>
          </w:rPr>
          <w:t>Investice a investiční financování v České republice</w:t>
        </w:r>
      </w:hyperlink>
      <w:r w:rsidRPr="00204AB2">
        <w:rPr>
          <w:rFonts w:ascii="Calibri" w:hAnsi="Calibri" w:cs="Calibri"/>
          <w:color w:val="000000"/>
          <w:sz w:val="22"/>
          <w:szCs w:val="22"/>
          <w:lang w:val="cs-CZ" w:eastAsia="en-GB"/>
        </w:rPr>
        <w:t>“. Webinář se zaměřil na investiční potřeby a priority pro Českou republiku reagující na dopady COVID-19, na potřebu digitalizace a změnu klimatu.</w:t>
      </w:r>
    </w:p>
    <w:p w14:paraId="2EADF579" w14:textId="77777777" w:rsidR="00204AB2" w:rsidRPr="00204AB2" w:rsidRDefault="00204AB2" w:rsidP="00204AB2">
      <w:pPr>
        <w:pStyle w:val="Default"/>
        <w:jc w:val="both"/>
        <w:rPr>
          <w:rFonts w:ascii="Calibri" w:hAnsi="Calibri" w:cs="Calibri"/>
          <w:color w:val="000000"/>
          <w:sz w:val="22"/>
          <w:szCs w:val="22"/>
          <w:lang w:val="cs-CZ" w:eastAsia="en-GB"/>
        </w:rPr>
      </w:pPr>
    </w:p>
    <w:p w14:paraId="04C68107" w14:textId="68479BCF" w:rsidR="00204AB2" w:rsidRPr="00204AB2" w:rsidRDefault="00204AB2" w:rsidP="00204AB2">
      <w:pPr>
        <w:pStyle w:val="Default"/>
        <w:jc w:val="both"/>
        <w:rPr>
          <w:rFonts w:ascii="Calibri" w:hAnsi="Calibri" w:cs="Calibri"/>
          <w:sz w:val="22"/>
          <w:szCs w:val="22"/>
          <w:lang w:val="cs-CZ" w:eastAsia="en-GB"/>
        </w:rPr>
      </w:pPr>
      <w:r w:rsidRPr="00204AB2">
        <w:rPr>
          <w:rFonts w:ascii="Calibri" w:hAnsi="Calibri" w:cs="Calibri"/>
          <w:sz w:val="22"/>
          <w:szCs w:val="22"/>
          <w:lang w:val="cs-CZ" w:eastAsia="en-GB"/>
        </w:rPr>
        <w:t xml:space="preserve">V průběhu webináře představila viceprezidentka Evropské investiční banky </w:t>
      </w:r>
      <w:proofErr w:type="spellStart"/>
      <w:r w:rsidRPr="00204AB2">
        <w:rPr>
          <w:rFonts w:ascii="Calibri" w:hAnsi="Calibri" w:cs="Calibri"/>
          <w:sz w:val="22"/>
          <w:szCs w:val="22"/>
          <w:lang w:val="cs-CZ" w:eastAsia="en-GB"/>
        </w:rPr>
        <w:t>Lilyana</w:t>
      </w:r>
      <w:proofErr w:type="spellEnd"/>
      <w:r w:rsidRPr="00204AB2">
        <w:rPr>
          <w:rFonts w:ascii="Calibri" w:hAnsi="Calibri" w:cs="Calibri"/>
          <w:sz w:val="22"/>
          <w:szCs w:val="22"/>
          <w:lang w:val="cs-CZ" w:eastAsia="en-GB"/>
        </w:rPr>
        <w:t xml:space="preserve"> Pavlova přehled aktivit EIB v České republice a vedoucí divize ekonomických studií EIB Pedro de Lima uvedl výsledky investičního průzkumu EIB pro Českou republiku v roce 2020.</w:t>
      </w:r>
      <w:r>
        <w:rPr>
          <w:rFonts w:ascii="Calibri" w:hAnsi="Calibri" w:cs="Calibri"/>
          <w:sz w:val="22"/>
          <w:szCs w:val="22"/>
          <w:lang w:val="cs-CZ" w:eastAsia="en-GB"/>
        </w:rPr>
        <w:t xml:space="preserve"> </w:t>
      </w:r>
      <w:r w:rsidRPr="00204AB2">
        <w:rPr>
          <w:rFonts w:ascii="Calibri" w:hAnsi="Calibri" w:cs="Calibri"/>
          <w:sz w:val="22"/>
          <w:szCs w:val="22"/>
          <w:lang w:val="cs-CZ"/>
        </w:rPr>
        <w:t xml:space="preserve">Průzkum upozornil na to, že COVID-19 pravděpodobně povede v České republice v dlouhodobé perspektivě ke vzniku dalších investičních potřeb, zejména v oblasti služeb, nebo produktového portfolia a dodavatelského řetězce.   </w:t>
      </w:r>
    </w:p>
    <w:p w14:paraId="4E5092D4" w14:textId="77777777" w:rsidR="00204AB2" w:rsidRPr="00204AB2" w:rsidRDefault="00204AB2" w:rsidP="00204AB2">
      <w:pPr>
        <w:pStyle w:val="Default"/>
        <w:jc w:val="both"/>
        <w:rPr>
          <w:rFonts w:ascii="Calibri" w:hAnsi="Calibri" w:cs="Calibri"/>
          <w:sz w:val="22"/>
          <w:szCs w:val="22"/>
          <w:lang w:val="cs-CZ" w:eastAsia="en-GB"/>
        </w:rPr>
      </w:pPr>
    </w:p>
    <w:p w14:paraId="041DAC15" w14:textId="77777777" w:rsidR="00204AB2" w:rsidRPr="00204AB2" w:rsidRDefault="00D10086" w:rsidP="00204AB2">
      <w:pPr>
        <w:pStyle w:val="Default"/>
        <w:jc w:val="both"/>
        <w:rPr>
          <w:rFonts w:ascii="Calibri" w:hAnsi="Calibri" w:cs="Calibri"/>
          <w:i/>
          <w:sz w:val="22"/>
          <w:szCs w:val="22"/>
          <w:lang w:val="cs-CZ" w:eastAsia="en-GB"/>
        </w:rPr>
      </w:pPr>
      <w:hyperlink r:id="rId10" w:history="1">
        <w:r w:rsidR="00204AB2" w:rsidRPr="00204AB2">
          <w:rPr>
            <w:rStyle w:val="Hypertextovodkaz"/>
            <w:rFonts w:ascii="Calibri" w:hAnsi="Calibri" w:cs="Calibri"/>
            <w:b/>
            <w:sz w:val="22"/>
            <w:szCs w:val="22"/>
            <w:lang w:val="cs-CZ" w:eastAsia="en-GB"/>
          </w:rPr>
          <w:t xml:space="preserve">Viceprezidentka EIB </w:t>
        </w:r>
        <w:proofErr w:type="spellStart"/>
        <w:r w:rsidR="00204AB2" w:rsidRPr="00204AB2">
          <w:rPr>
            <w:rStyle w:val="Hypertextovodkaz"/>
            <w:rFonts w:ascii="Calibri" w:hAnsi="Calibri" w:cs="Calibri"/>
            <w:b/>
            <w:sz w:val="22"/>
            <w:szCs w:val="22"/>
            <w:lang w:val="cs-CZ" w:eastAsia="en-GB"/>
          </w:rPr>
          <w:t>Lilyana</w:t>
        </w:r>
        <w:proofErr w:type="spellEnd"/>
        <w:r w:rsidR="00204AB2" w:rsidRPr="00204AB2">
          <w:rPr>
            <w:rStyle w:val="Hypertextovodkaz"/>
            <w:rFonts w:ascii="Calibri" w:hAnsi="Calibri" w:cs="Calibri"/>
            <w:b/>
            <w:sz w:val="22"/>
            <w:szCs w:val="22"/>
            <w:lang w:val="cs-CZ" w:eastAsia="en-GB"/>
          </w:rPr>
          <w:t xml:space="preserve"> Pavlova</w:t>
        </w:r>
      </w:hyperlink>
      <w:r w:rsidR="00204AB2" w:rsidRPr="00204AB2">
        <w:rPr>
          <w:rStyle w:val="Hypertextovodkaz"/>
          <w:rFonts w:ascii="Calibri" w:hAnsi="Calibri" w:cs="Calibri"/>
          <w:b/>
          <w:sz w:val="22"/>
          <w:szCs w:val="22"/>
          <w:lang w:val="cs-CZ" w:eastAsia="en-GB"/>
        </w:rPr>
        <w:t xml:space="preserve"> </w:t>
      </w:r>
      <w:r w:rsidR="00204AB2" w:rsidRPr="00204AB2">
        <w:rPr>
          <w:rFonts w:ascii="Calibri" w:hAnsi="Calibri" w:cs="Calibri"/>
          <w:sz w:val="22"/>
          <w:szCs w:val="22"/>
          <w:lang w:val="cs-CZ" w:eastAsia="en-GB"/>
        </w:rPr>
        <w:t>uvedla:</w:t>
      </w:r>
      <w:r w:rsidR="00204AB2" w:rsidRPr="00204AB2">
        <w:rPr>
          <w:rFonts w:ascii="Calibri" w:hAnsi="Calibri" w:cs="Calibri"/>
          <w:i/>
          <w:sz w:val="22"/>
          <w:szCs w:val="22"/>
          <w:lang w:val="cs-CZ" w:eastAsia="en-GB"/>
        </w:rPr>
        <w:t xml:space="preserve"> „I když pandemie COVID-19 ovlivnila investice v Česku, je EIB, coby klimatická banka EU, odhodlána podporovat tuto zemi prostřednictvím digitálního a zeleného zotavení ekonomiky. Za posledních pět let jsme českému veřejnému a soukromému sektoru poskytli v průměru 900 milionů eur ročně na nové půjčky a budeme v České republice i nadále působit jako klíčový partner“.   </w:t>
      </w:r>
    </w:p>
    <w:p w14:paraId="015F45AC" w14:textId="77777777" w:rsidR="00204AB2" w:rsidRPr="00204AB2" w:rsidRDefault="00204AB2" w:rsidP="00204AB2">
      <w:pPr>
        <w:pStyle w:val="Default"/>
        <w:jc w:val="both"/>
        <w:rPr>
          <w:rFonts w:ascii="Calibri" w:hAnsi="Calibri" w:cs="Calibri"/>
          <w:i/>
          <w:sz w:val="22"/>
          <w:szCs w:val="22"/>
          <w:lang w:val="cs-CZ" w:eastAsia="en-GB"/>
        </w:rPr>
      </w:pPr>
      <w:r w:rsidRPr="00204AB2">
        <w:rPr>
          <w:rFonts w:ascii="Calibri" w:hAnsi="Calibri" w:cs="Calibri"/>
          <w:i/>
          <w:sz w:val="22"/>
          <w:szCs w:val="22"/>
          <w:lang w:val="cs-CZ" w:eastAsia="en-GB"/>
        </w:rPr>
        <w:t xml:space="preserve"> </w:t>
      </w:r>
    </w:p>
    <w:p w14:paraId="3F00991F" w14:textId="77777777" w:rsidR="00204AB2" w:rsidRPr="00204AB2" w:rsidRDefault="00204AB2" w:rsidP="00204AB2">
      <w:pPr>
        <w:pStyle w:val="Default"/>
        <w:jc w:val="both"/>
        <w:rPr>
          <w:rFonts w:ascii="Calibri" w:hAnsi="Calibri" w:cs="Calibri"/>
          <w:i/>
          <w:sz w:val="22"/>
          <w:szCs w:val="22"/>
          <w:lang w:val="cs-CZ" w:eastAsia="en-GB"/>
        </w:rPr>
      </w:pPr>
      <w:r w:rsidRPr="00204AB2">
        <w:rPr>
          <w:rFonts w:ascii="Calibri" w:hAnsi="Calibri" w:cs="Calibri"/>
          <w:b/>
          <w:sz w:val="22"/>
          <w:szCs w:val="22"/>
          <w:lang w:val="cs-CZ"/>
        </w:rPr>
        <w:t>Vedoucí divize ekonomických studií EIB Pedro de Lima</w:t>
      </w:r>
      <w:r w:rsidRPr="00204AB2">
        <w:rPr>
          <w:rFonts w:ascii="Calibri" w:hAnsi="Calibri" w:cs="Calibri"/>
          <w:i/>
          <w:sz w:val="22"/>
          <w:szCs w:val="22"/>
          <w:lang w:val="cs-CZ" w:eastAsia="en-GB"/>
        </w:rPr>
        <w:t xml:space="preserve"> </w:t>
      </w:r>
      <w:r w:rsidRPr="00204AB2">
        <w:rPr>
          <w:rFonts w:ascii="Calibri" w:hAnsi="Calibri" w:cs="Calibri"/>
          <w:sz w:val="22"/>
          <w:szCs w:val="22"/>
          <w:lang w:val="cs-CZ" w:eastAsia="en-GB"/>
        </w:rPr>
        <w:t>dodal:</w:t>
      </w:r>
      <w:r w:rsidRPr="00204AB2">
        <w:rPr>
          <w:rFonts w:ascii="Calibri" w:hAnsi="Calibri" w:cs="Calibri"/>
          <w:i/>
          <w:sz w:val="22"/>
          <w:szCs w:val="22"/>
          <w:lang w:val="cs-CZ" w:eastAsia="en-GB"/>
        </w:rPr>
        <w:t xml:space="preserve"> „Asi polovina českých firem plánovala snižovat své investiční výdaje a třetina očekává, že pandemie bude mít trvalé následky. To vyžaduje trpělivou, dlouhodobou podporu investic k urychlení obnovy, ochraně pracovních míst a vyžaduje to přizpůsobit se výzvám zelené a digitální transformace“. </w:t>
      </w:r>
    </w:p>
    <w:p w14:paraId="14FF189A" w14:textId="77777777" w:rsidR="00204AB2" w:rsidRPr="00204AB2" w:rsidRDefault="00204AB2" w:rsidP="00204AB2">
      <w:pPr>
        <w:pStyle w:val="Default"/>
        <w:jc w:val="both"/>
        <w:rPr>
          <w:rFonts w:ascii="Calibri" w:hAnsi="Calibri" w:cs="Calibri"/>
          <w:i/>
          <w:sz w:val="22"/>
          <w:szCs w:val="22"/>
          <w:lang w:val="cs-CZ" w:eastAsia="en-GB"/>
        </w:rPr>
      </w:pPr>
    </w:p>
    <w:p w14:paraId="195F7ED3" w14:textId="77777777" w:rsidR="00204AB2" w:rsidRPr="00204AB2" w:rsidRDefault="00204AB2" w:rsidP="00204AB2">
      <w:pPr>
        <w:pStyle w:val="Default"/>
        <w:jc w:val="both"/>
        <w:rPr>
          <w:rFonts w:ascii="Calibri" w:hAnsi="Calibri" w:cs="Calibri"/>
          <w:i/>
          <w:sz w:val="22"/>
          <w:szCs w:val="22"/>
          <w:lang w:val="cs-CZ" w:eastAsia="en-GB"/>
        </w:rPr>
      </w:pPr>
      <w:r w:rsidRPr="00204AB2">
        <w:rPr>
          <w:rFonts w:ascii="Calibri" w:hAnsi="Calibri" w:cs="Calibri"/>
          <w:b/>
          <w:sz w:val="22"/>
          <w:szCs w:val="22"/>
          <w:lang w:val="cs-CZ" w:eastAsia="en-GB"/>
        </w:rPr>
        <w:t>Pan Zdeněk Tůma, člen Prezidia České bankovní asociace a předseda dozorčí rady ČSOB</w:t>
      </w:r>
      <w:r w:rsidRPr="00204AB2">
        <w:rPr>
          <w:rFonts w:ascii="Calibri" w:hAnsi="Calibri" w:cs="Calibri"/>
          <w:bCs/>
          <w:sz w:val="22"/>
          <w:szCs w:val="22"/>
          <w:lang w:val="cs-CZ" w:eastAsia="en-GB"/>
        </w:rPr>
        <w:t>,</w:t>
      </w:r>
      <w:r w:rsidRPr="00204AB2">
        <w:rPr>
          <w:rFonts w:ascii="Calibri" w:hAnsi="Calibri" w:cs="Calibri"/>
          <w:b/>
          <w:sz w:val="22"/>
          <w:szCs w:val="22"/>
          <w:lang w:val="cs-CZ" w:eastAsia="en-GB"/>
        </w:rPr>
        <w:t xml:space="preserve"> </w:t>
      </w:r>
      <w:r w:rsidRPr="00204AB2">
        <w:rPr>
          <w:rFonts w:ascii="Calibri" w:hAnsi="Calibri" w:cs="Calibri"/>
          <w:iCs/>
          <w:sz w:val="22"/>
          <w:szCs w:val="22"/>
          <w:lang w:val="cs-CZ" w:eastAsia="en-GB"/>
        </w:rPr>
        <w:t>uvedl</w:t>
      </w:r>
      <w:r w:rsidRPr="00204AB2">
        <w:rPr>
          <w:rFonts w:ascii="Calibri" w:hAnsi="Calibri" w:cs="Calibri"/>
          <w:i/>
          <w:sz w:val="22"/>
          <w:szCs w:val="22"/>
          <w:lang w:val="cs-CZ" w:eastAsia="en-GB"/>
        </w:rPr>
        <w:t xml:space="preserve">: „Spolupráce českých bank se skupinou EIB je dlouhodobá, profesionální a oboustranně výhodná. Přináší výhody konečným příjemcům nejen prostřednictvím konkurenčních úrokových sazeb, ale v případě záruk Evropského investičního fondu pomáhá bankám financovat inovativní malé a střední podniky, které by jinak byly jako vypůjčovatelé z komerčního hlediska rizikové. A pomáhá to nejen novým společnostem ke vstupu na trhy, podporuje je to také </w:t>
      </w:r>
      <w:r w:rsidRPr="00204AB2">
        <w:rPr>
          <w:rFonts w:ascii="Calibri" w:hAnsi="Calibri" w:cs="Calibri"/>
          <w:i/>
          <w:sz w:val="22"/>
          <w:szCs w:val="22"/>
          <w:lang w:val="cs-CZ" w:eastAsia="en-GB"/>
        </w:rPr>
        <w:lastRenderedPageBreak/>
        <w:t xml:space="preserve">administrativně vstřícným způsobem a umožňuje to s nimi sdílet výhody financování ze strany celoevropského věřitele s ratingem „triple A “. </w:t>
      </w:r>
    </w:p>
    <w:p w14:paraId="7F9124F0" w14:textId="77777777" w:rsidR="00204AB2" w:rsidRPr="00204AB2" w:rsidRDefault="00204AB2" w:rsidP="00204AB2">
      <w:pPr>
        <w:pStyle w:val="Default"/>
        <w:jc w:val="both"/>
        <w:rPr>
          <w:rFonts w:ascii="Calibri" w:hAnsi="Calibri" w:cs="Calibri"/>
          <w:i/>
          <w:sz w:val="22"/>
          <w:szCs w:val="22"/>
          <w:lang w:val="cs-CZ" w:eastAsia="en-GB"/>
        </w:rPr>
      </w:pPr>
    </w:p>
    <w:p w14:paraId="7E43058B" w14:textId="483B41D8" w:rsidR="00204AB2" w:rsidRPr="00204AB2" w:rsidRDefault="00204AB2" w:rsidP="00204AB2">
      <w:pPr>
        <w:pStyle w:val="Default"/>
        <w:jc w:val="both"/>
        <w:rPr>
          <w:rFonts w:ascii="Calibri" w:hAnsi="Calibri" w:cs="Calibri"/>
          <w:i/>
          <w:sz w:val="22"/>
          <w:szCs w:val="22"/>
          <w:lang w:val="cs-CZ" w:eastAsia="en-GB"/>
        </w:rPr>
      </w:pPr>
      <w:r w:rsidRPr="00204AB2">
        <w:rPr>
          <w:rFonts w:ascii="Calibri" w:hAnsi="Calibri" w:cs="Calibri"/>
          <w:b/>
          <w:sz w:val="22"/>
          <w:szCs w:val="22"/>
          <w:lang w:val="cs-CZ"/>
        </w:rPr>
        <w:t>Helena Horská, hlavní ekonomka Raiffeisenbank, uvedla</w:t>
      </w:r>
      <w:r w:rsidRPr="00204AB2">
        <w:rPr>
          <w:rFonts w:ascii="Calibri" w:hAnsi="Calibri" w:cs="Calibri"/>
          <w:sz w:val="22"/>
          <w:szCs w:val="22"/>
          <w:lang w:val="cs-CZ"/>
        </w:rPr>
        <w:t>: „</w:t>
      </w:r>
      <w:r w:rsidRPr="00204AB2">
        <w:rPr>
          <w:rFonts w:ascii="Calibri" w:hAnsi="Calibri" w:cs="Calibri"/>
          <w:i/>
          <w:sz w:val="22"/>
          <w:szCs w:val="22"/>
          <w:lang w:val="cs-CZ"/>
        </w:rPr>
        <w:t xml:space="preserve">Chybějící objem investic v České republice pro období 2020–2023 činí zhruba 22 </w:t>
      </w:r>
      <w:r w:rsidR="00B347AF">
        <w:rPr>
          <w:rFonts w:ascii="Calibri" w:hAnsi="Calibri" w:cs="Calibri"/>
          <w:i/>
          <w:sz w:val="22"/>
          <w:szCs w:val="22"/>
          <w:lang w:val="cs-CZ"/>
        </w:rPr>
        <w:t>miliard</w:t>
      </w:r>
      <w:r w:rsidRPr="00204AB2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70593E">
        <w:rPr>
          <w:rFonts w:ascii="Calibri" w:hAnsi="Calibri" w:cs="Calibri"/>
          <w:i/>
          <w:sz w:val="22"/>
          <w:szCs w:val="22"/>
          <w:lang w:val="cs-CZ"/>
        </w:rPr>
        <w:t>eur</w:t>
      </w:r>
      <w:r w:rsidRPr="00204AB2">
        <w:rPr>
          <w:rFonts w:ascii="Calibri" w:hAnsi="Calibri" w:cs="Calibri"/>
          <w:i/>
          <w:sz w:val="22"/>
          <w:szCs w:val="22"/>
          <w:lang w:val="cs-CZ"/>
        </w:rPr>
        <w:t xml:space="preserve">, tedy cca 560 miliard </w:t>
      </w:r>
      <w:r>
        <w:rPr>
          <w:rFonts w:ascii="Calibri" w:hAnsi="Calibri" w:cs="Calibri"/>
          <w:i/>
          <w:sz w:val="22"/>
          <w:szCs w:val="22"/>
          <w:lang w:val="cs-CZ"/>
        </w:rPr>
        <w:t>korun</w:t>
      </w:r>
      <w:r w:rsidRPr="00204AB2">
        <w:rPr>
          <w:rFonts w:ascii="Calibri" w:hAnsi="Calibri" w:cs="Calibri"/>
          <w:i/>
          <w:sz w:val="22"/>
          <w:szCs w:val="22"/>
          <w:lang w:val="cs-CZ"/>
        </w:rPr>
        <w:t xml:space="preserve">. Bez stimulace soukromých investic nebudeme schopni jej získat.  A investice musí být chytré, aby položily základy růstu“. </w:t>
      </w:r>
    </w:p>
    <w:p w14:paraId="6C389729" w14:textId="77777777" w:rsidR="00204AB2" w:rsidRPr="00204AB2" w:rsidRDefault="00204AB2" w:rsidP="00204AB2">
      <w:pPr>
        <w:pStyle w:val="Default"/>
        <w:jc w:val="both"/>
        <w:rPr>
          <w:rFonts w:ascii="Calibri" w:hAnsi="Calibri" w:cs="Calibri"/>
          <w:sz w:val="22"/>
          <w:szCs w:val="22"/>
          <w:lang w:val="cs-CZ"/>
        </w:rPr>
      </w:pPr>
    </w:p>
    <w:p w14:paraId="520BEEDD" w14:textId="0C0863B8" w:rsidR="00204AB2" w:rsidRPr="00204AB2" w:rsidRDefault="00204AB2" w:rsidP="00204AB2">
      <w:pPr>
        <w:pStyle w:val="Default"/>
        <w:jc w:val="both"/>
        <w:rPr>
          <w:rFonts w:ascii="Calibri" w:hAnsi="Calibri" w:cs="Calibri"/>
          <w:sz w:val="22"/>
          <w:szCs w:val="22"/>
          <w:lang w:val="cs-CZ"/>
        </w:rPr>
      </w:pPr>
      <w:r w:rsidRPr="00204AB2">
        <w:rPr>
          <w:rFonts w:ascii="Calibri" w:hAnsi="Calibri" w:cs="Calibri"/>
          <w:sz w:val="22"/>
          <w:szCs w:val="22"/>
          <w:lang w:val="cs-CZ"/>
        </w:rPr>
        <w:t xml:space="preserve">Webináře se zúčastnili přední podnikatelé, ekonomové, politici i zástupci finančních institucí a partnerů z veřejného sektoru; mezi nimi byli Jan Dejl, náměstek ministra průmyslu a obchodu,  Daniel </w:t>
      </w:r>
      <w:proofErr w:type="spellStart"/>
      <w:r w:rsidRPr="00204AB2">
        <w:rPr>
          <w:rFonts w:ascii="Calibri" w:hAnsi="Calibri" w:cs="Calibri"/>
          <w:sz w:val="22"/>
          <w:szCs w:val="22"/>
          <w:lang w:val="cs-CZ"/>
        </w:rPr>
        <w:t>Münich</w:t>
      </w:r>
      <w:proofErr w:type="spellEnd"/>
      <w:r w:rsidRPr="00204AB2">
        <w:rPr>
          <w:rFonts w:ascii="Calibri" w:hAnsi="Calibri" w:cs="Calibri"/>
          <w:sz w:val="22"/>
          <w:szCs w:val="22"/>
          <w:lang w:val="cs-CZ"/>
        </w:rPr>
        <w:t xml:space="preserve">, výkonný ředitel Institutu pro demokracii a ekonomickou analýzu (IDEA) při CERGE-EI, Jitka </w:t>
      </w:r>
      <w:proofErr w:type="spellStart"/>
      <w:r w:rsidRPr="00204AB2">
        <w:rPr>
          <w:rFonts w:ascii="Calibri" w:hAnsi="Calibri" w:cs="Calibri"/>
          <w:sz w:val="22"/>
          <w:szCs w:val="22"/>
          <w:lang w:val="cs-CZ"/>
        </w:rPr>
        <w:t>Haubová</w:t>
      </w:r>
      <w:proofErr w:type="spellEnd"/>
      <w:r w:rsidRPr="00204AB2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DA0E20">
        <w:rPr>
          <w:rFonts w:ascii="Calibri" w:hAnsi="Calibri" w:cs="Calibri"/>
          <w:sz w:val="22"/>
          <w:szCs w:val="22"/>
          <w:lang w:val="cs-CZ"/>
        </w:rPr>
        <w:t>č</w:t>
      </w:r>
      <w:r w:rsidR="00DA0E20" w:rsidRPr="00DA0E20">
        <w:rPr>
          <w:rFonts w:ascii="Calibri" w:hAnsi="Calibri" w:cs="Calibri"/>
          <w:sz w:val="22"/>
          <w:szCs w:val="22"/>
          <w:lang w:val="cs-CZ"/>
        </w:rPr>
        <w:t xml:space="preserve">lenka představenstva, vrchní ředitelka, </w:t>
      </w:r>
      <w:proofErr w:type="spellStart"/>
      <w:r w:rsidR="00DA0E20" w:rsidRPr="00DA0E20">
        <w:rPr>
          <w:rFonts w:ascii="Calibri" w:hAnsi="Calibri" w:cs="Calibri"/>
          <w:sz w:val="22"/>
          <w:szCs w:val="22"/>
          <w:lang w:val="cs-CZ"/>
        </w:rPr>
        <w:t>Chief</w:t>
      </w:r>
      <w:proofErr w:type="spellEnd"/>
      <w:r w:rsidR="00DA0E20" w:rsidRPr="00DA0E20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DA0E20" w:rsidRPr="00DA0E20">
        <w:rPr>
          <w:rFonts w:ascii="Calibri" w:hAnsi="Calibri" w:cs="Calibri"/>
          <w:sz w:val="22"/>
          <w:szCs w:val="22"/>
          <w:lang w:val="cs-CZ"/>
        </w:rPr>
        <w:t>Operations</w:t>
      </w:r>
      <w:proofErr w:type="spellEnd"/>
      <w:r w:rsidR="00DA0E20" w:rsidRPr="00DA0E20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DA0E20" w:rsidRPr="00DA0E20">
        <w:rPr>
          <w:rFonts w:ascii="Calibri" w:hAnsi="Calibri" w:cs="Calibri"/>
          <w:sz w:val="22"/>
          <w:szCs w:val="22"/>
          <w:lang w:val="cs-CZ"/>
        </w:rPr>
        <w:t>Officer</w:t>
      </w:r>
      <w:proofErr w:type="spellEnd"/>
      <w:r w:rsidR="00DA0E20" w:rsidRPr="00DA0E20">
        <w:rPr>
          <w:rFonts w:ascii="Calibri" w:hAnsi="Calibri" w:cs="Calibri"/>
          <w:sz w:val="22"/>
          <w:szCs w:val="22"/>
          <w:lang w:val="cs-CZ"/>
        </w:rPr>
        <w:t xml:space="preserve"> (COO) </w:t>
      </w:r>
      <w:r w:rsidRPr="00204AB2">
        <w:rPr>
          <w:rFonts w:ascii="Calibri" w:hAnsi="Calibri" w:cs="Calibri"/>
          <w:sz w:val="22"/>
          <w:szCs w:val="22"/>
          <w:lang w:val="cs-CZ"/>
        </w:rPr>
        <w:t>Komerční banky, Jan Švejnar, profesor  a ředitel Centra pro globální hospodářskou politiku na Kolumbijské univerzitě a poradce české vlády a Tomáš Kolář, generální ředitel společnosti Linet.</w:t>
      </w:r>
    </w:p>
    <w:p w14:paraId="2ED76E93" w14:textId="77777777" w:rsidR="00204AB2" w:rsidRPr="00204AB2" w:rsidRDefault="00204AB2" w:rsidP="00204AB2">
      <w:pPr>
        <w:pStyle w:val="Default"/>
        <w:jc w:val="both"/>
        <w:rPr>
          <w:rFonts w:ascii="Calibri" w:hAnsi="Calibri" w:cs="Calibri"/>
          <w:sz w:val="22"/>
          <w:szCs w:val="22"/>
          <w:lang w:val="cs-CZ" w:eastAsia="en-GB"/>
        </w:rPr>
      </w:pPr>
    </w:p>
    <w:p w14:paraId="19B9D286" w14:textId="77777777" w:rsidR="00204AB2" w:rsidRPr="00204AB2" w:rsidRDefault="00204AB2" w:rsidP="00204AB2">
      <w:pPr>
        <w:pStyle w:val="Default"/>
        <w:jc w:val="both"/>
        <w:rPr>
          <w:rFonts w:ascii="Calibri" w:hAnsi="Calibri" w:cs="Calibri"/>
          <w:sz w:val="22"/>
          <w:szCs w:val="22"/>
          <w:lang w:val="cs-CZ" w:eastAsia="en-GB"/>
        </w:rPr>
      </w:pPr>
      <w:r w:rsidRPr="00204AB2">
        <w:rPr>
          <w:rFonts w:ascii="Calibri" w:hAnsi="Calibri" w:cs="Calibri"/>
          <w:sz w:val="22"/>
          <w:szCs w:val="22"/>
          <w:lang w:val="cs-CZ" w:eastAsia="en-GB"/>
        </w:rPr>
        <w:t>Investiční zpráva a průzkum EIB poskytuje jasný obrázek o výzvách, které stojí před firmami v EU. Kromě dobře známých investičních překážek, jako je nedostatek odborných dovedností a aspekty regulačního prostředí, se firmy musejí vypořádat se změnou klimatu a s důsledky COVID-19. To se promítá do potřeby zvýšených investic do inovací a digitálních technologií a přehodnocení globálních hodnotových řetězců firem.</w:t>
      </w:r>
    </w:p>
    <w:p w14:paraId="08CE1F59" w14:textId="77777777" w:rsidR="00204AB2" w:rsidRPr="00204AB2" w:rsidRDefault="00204AB2" w:rsidP="00204AB2">
      <w:pPr>
        <w:pStyle w:val="Default"/>
        <w:jc w:val="both"/>
        <w:rPr>
          <w:rFonts w:ascii="Calibri" w:hAnsi="Calibri" w:cs="Calibri"/>
          <w:sz w:val="22"/>
          <w:szCs w:val="22"/>
          <w:lang w:val="cs-CZ" w:eastAsia="en-GB"/>
        </w:rPr>
      </w:pPr>
      <w:r w:rsidRPr="00204AB2">
        <w:rPr>
          <w:rFonts w:ascii="Calibri" w:hAnsi="Calibri" w:cs="Calibri"/>
          <w:sz w:val="22"/>
          <w:szCs w:val="22"/>
          <w:lang w:val="cs-CZ" w:eastAsia="en-GB"/>
        </w:rPr>
        <w:t xml:space="preserve"> </w:t>
      </w:r>
    </w:p>
    <w:p w14:paraId="66954371" w14:textId="77777777" w:rsidR="00204AB2" w:rsidRPr="00204AB2" w:rsidRDefault="00204AB2" w:rsidP="00204AB2">
      <w:pPr>
        <w:pStyle w:val="Default"/>
        <w:jc w:val="both"/>
        <w:rPr>
          <w:rFonts w:ascii="Calibri" w:hAnsi="Calibri" w:cs="Calibri"/>
          <w:sz w:val="22"/>
          <w:szCs w:val="22"/>
          <w:lang w:val="cs-CZ" w:eastAsia="en-GB"/>
        </w:rPr>
      </w:pPr>
      <w:r w:rsidRPr="00204AB2">
        <w:rPr>
          <w:rFonts w:ascii="Calibri" w:hAnsi="Calibri" w:cs="Calibri"/>
          <w:sz w:val="22"/>
          <w:szCs w:val="22"/>
          <w:lang w:val="cs-CZ" w:eastAsia="en-GB"/>
        </w:rPr>
        <w:t>Platí to i pro firmy v České republice. V následujících letech hodlá většina českých firem upřednostnit vývoj nebo zavádění nových produktů a služeb před rozšiřováním a nahrazováním kapacit. Více než polovina společností investovala, nebo plánuje investovat do řešení dopadu změny klimatu na jejich podnikání. V průměru věnovaly firmy přibližně 10 % svých investičních výdajů na energetickou účinnost, podobně jako je tomu ve zbytku EU.</w:t>
      </w:r>
    </w:p>
    <w:p w14:paraId="0749230A" w14:textId="77777777" w:rsidR="00204AB2" w:rsidRPr="00204AB2" w:rsidRDefault="00204AB2" w:rsidP="00204AB2">
      <w:pPr>
        <w:pStyle w:val="Default"/>
        <w:jc w:val="both"/>
        <w:rPr>
          <w:rFonts w:ascii="Calibri" w:hAnsi="Calibri" w:cs="Calibri"/>
          <w:sz w:val="22"/>
          <w:szCs w:val="22"/>
          <w:lang w:val="cs-CZ" w:eastAsia="en-GB"/>
        </w:rPr>
      </w:pPr>
    </w:p>
    <w:p w14:paraId="1BD1FA12" w14:textId="77777777" w:rsidR="00204AB2" w:rsidRPr="00204AB2" w:rsidRDefault="00204AB2" w:rsidP="00204AB2">
      <w:pPr>
        <w:pStyle w:val="Default"/>
        <w:jc w:val="both"/>
        <w:rPr>
          <w:rFonts w:ascii="Calibri" w:hAnsi="Calibri" w:cs="Calibri"/>
          <w:sz w:val="22"/>
          <w:szCs w:val="22"/>
          <w:lang w:val="cs-CZ" w:eastAsia="en-GB"/>
        </w:rPr>
      </w:pPr>
      <w:r w:rsidRPr="00204AB2">
        <w:rPr>
          <w:rFonts w:ascii="Calibri" w:hAnsi="Calibri" w:cs="Calibri"/>
          <w:b/>
          <w:sz w:val="22"/>
          <w:szCs w:val="22"/>
          <w:lang w:val="cs-CZ" w:eastAsia="en-GB"/>
        </w:rPr>
        <w:t xml:space="preserve">Přečtěte si investiční průzkum EIB 2020 </w:t>
      </w:r>
      <w:hyperlink r:id="rId11" w:history="1">
        <w:r w:rsidRPr="00204AB2">
          <w:rPr>
            <w:rStyle w:val="Hypertextovodkaz"/>
            <w:rFonts w:ascii="Calibri" w:eastAsia="Calibri" w:hAnsi="Calibri" w:cs="Calibri"/>
            <w:b/>
            <w:sz w:val="22"/>
            <w:szCs w:val="22"/>
            <w:lang w:val="cs-CZ"/>
          </w:rPr>
          <w:t>EIBIS 2020 – přehled Česká republika</w:t>
        </w:r>
      </w:hyperlink>
      <w:r w:rsidRPr="00204AB2">
        <w:rPr>
          <w:rStyle w:val="Hypertextovodkaz"/>
          <w:rFonts w:ascii="Calibri" w:eastAsia="Calibri" w:hAnsi="Calibri" w:cs="Calibri"/>
          <w:b/>
          <w:sz w:val="22"/>
          <w:szCs w:val="22"/>
          <w:lang w:val="cs-CZ"/>
        </w:rPr>
        <w:t>.</w:t>
      </w:r>
    </w:p>
    <w:p w14:paraId="61734A4C" w14:textId="77777777" w:rsidR="00204AB2" w:rsidRPr="00204AB2" w:rsidRDefault="00204AB2" w:rsidP="00204AB2">
      <w:pPr>
        <w:pStyle w:val="Default"/>
        <w:jc w:val="both"/>
        <w:rPr>
          <w:rFonts w:ascii="Calibri" w:hAnsi="Calibri" w:cs="Calibri"/>
          <w:sz w:val="22"/>
          <w:szCs w:val="22"/>
          <w:lang w:val="cs-CZ" w:eastAsia="en-GB"/>
        </w:rPr>
      </w:pPr>
      <w:r w:rsidRPr="00204AB2">
        <w:rPr>
          <w:rFonts w:ascii="Calibri" w:hAnsi="Calibri" w:cs="Calibri"/>
          <w:b/>
          <w:sz w:val="22"/>
          <w:szCs w:val="22"/>
          <w:lang w:val="cs-CZ" w:eastAsia="en-GB"/>
        </w:rPr>
        <w:t>Prezentace ze semináře jsou k dispozici na webových stránkách</w:t>
      </w:r>
      <w:r w:rsidRPr="00204AB2">
        <w:rPr>
          <w:rFonts w:ascii="Calibri" w:hAnsi="Calibri" w:cs="Calibri"/>
          <w:sz w:val="22"/>
          <w:szCs w:val="22"/>
          <w:lang w:val="cs-CZ" w:eastAsia="en-GB"/>
        </w:rPr>
        <w:t xml:space="preserve"> </w:t>
      </w:r>
      <w:hyperlink r:id="rId12" w:history="1">
        <w:r w:rsidRPr="00204AB2">
          <w:rPr>
            <w:rStyle w:val="Hypertextovodkaz"/>
            <w:rFonts w:ascii="Calibri" w:hAnsi="Calibri" w:cs="Calibri"/>
            <w:b/>
            <w:sz w:val="22"/>
            <w:szCs w:val="22"/>
            <w:lang w:val="cs-CZ" w:eastAsia="en-GB"/>
          </w:rPr>
          <w:t>post-</w:t>
        </w:r>
        <w:r w:rsidRPr="00204AB2">
          <w:rPr>
            <w:rStyle w:val="Hypertextovodkaz"/>
            <w:rFonts w:ascii="Calibri" w:eastAsia="Calibri" w:hAnsi="Calibri" w:cs="Calibri"/>
            <w:b/>
            <w:sz w:val="22"/>
            <w:szCs w:val="22"/>
            <w:lang w:val="cs-CZ"/>
          </w:rPr>
          <w:t xml:space="preserve">event </w:t>
        </w:r>
        <w:proofErr w:type="spellStart"/>
        <w:r w:rsidRPr="00204AB2">
          <w:rPr>
            <w:rStyle w:val="Hypertextovodkaz"/>
            <w:rFonts w:ascii="Calibri" w:eastAsia="Calibri" w:hAnsi="Calibri" w:cs="Calibri"/>
            <w:b/>
            <w:sz w:val="22"/>
            <w:szCs w:val="22"/>
            <w:lang w:val="cs-CZ"/>
          </w:rPr>
          <w:t>website</w:t>
        </w:r>
        <w:proofErr w:type="spellEnd"/>
      </w:hyperlink>
      <w:r w:rsidRPr="00204AB2">
        <w:rPr>
          <w:rFonts w:ascii="Calibri" w:eastAsia="Calibri" w:hAnsi="Calibri" w:cs="Calibri"/>
          <w:b/>
          <w:sz w:val="22"/>
          <w:szCs w:val="22"/>
          <w:lang w:val="cs-CZ"/>
        </w:rPr>
        <w:t>.</w:t>
      </w:r>
    </w:p>
    <w:bookmarkEnd w:id="0"/>
    <w:p w14:paraId="1EF62392" w14:textId="333E1C16" w:rsidR="00204AB2" w:rsidRPr="002761A0" w:rsidRDefault="00811F14" w:rsidP="00204AB2">
      <w:pPr>
        <w:pStyle w:val="Default"/>
        <w:jc w:val="both"/>
        <w:rPr>
          <w:sz w:val="22"/>
          <w:szCs w:val="22"/>
          <w:lang w:val="cs-CZ" w:eastAsia="en-GB"/>
        </w:rPr>
      </w:pP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05CF5" wp14:editId="4EB63889">
                <wp:simplePos x="0" y="0"/>
                <wp:positionH relativeFrom="margin">
                  <wp:posOffset>-32385</wp:posOffset>
                </wp:positionH>
                <wp:positionV relativeFrom="paragraph">
                  <wp:posOffset>167640</wp:posOffset>
                </wp:positionV>
                <wp:extent cx="4366260" cy="1330325"/>
                <wp:effectExtent l="0" t="0" r="0" b="3175"/>
                <wp:wrapNone/>
                <wp:docPr id="77" name="Obdélní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6260" cy="133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5E920" w14:textId="58E9CE7A" w:rsidR="00D54BA9" w:rsidRPr="00D54BA9" w:rsidRDefault="00D54BA9" w:rsidP="00D54BA9">
                            <w:pPr>
                              <w:spacing w:after="120" w:line="259" w:lineRule="auto"/>
                              <w:jc w:val="both"/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D54BA9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val="cs-CZ"/>
                              </w:rPr>
                              <w:t xml:space="preserve">O Evropské investiční bance </w:t>
                            </w:r>
                          </w:p>
                          <w:p w14:paraId="7B0F006B" w14:textId="03F83706" w:rsidR="00571FB7" w:rsidRPr="00204AB2" w:rsidRDefault="00D10086" w:rsidP="00204AB2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  <w:lang w:val="cs-CZ"/>
                              </w:rPr>
                            </w:pPr>
                            <w:hyperlink r:id="rId13" w:history="1">
                              <w:r w:rsidR="00204AB2" w:rsidRPr="00D10086">
                                <w:rPr>
                                  <w:rStyle w:val="Internetovodkaz"/>
                                  <w:rFonts w:cs="Calibri"/>
                                  <w:color w:val="FFFFFF" w:themeColor="background1"/>
                                  <w:sz w:val="18"/>
                                  <w:szCs w:val="18"/>
                                  <w:lang w:val="cs-CZ"/>
                                </w:rPr>
                                <w:t>Evropská investiční banka (EIB)</w:t>
                              </w:r>
                            </w:hyperlink>
                            <w:r w:rsidR="00204AB2" w:rsidRPr="00D10086"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  <w:lang w:val="cs-CZ"/>
                              </w:rPr>
                              <w:t xml:space="preserve"> </w:t>
                            </w:r>
                            <w:r w:rsidR="00204AB2" w:rsidRPr="00D10086">
                              <w:rPr>
                                <w:rFonts w:eastAsia="Malgun Gothic" w:cs="Calibri"/>
                                <w:color w:val="FFFFFF" w:themeColor="background1"/>
                                <w:sz w:val="18"/>
                                <w:szCs w:val="18"/>
                                <w:lang w:val="cs-CZ"/>
                              </w:rPr>
                              <w:t xml:space="preserve">je poskytovatelem dlouhodobých půjček v Evropské unii (EU), kterou vlastní její členské státy. Poskytuje dlouhodobé financování na podporu investic s cílem přispět k plnění </w:t>
                            </w:r>
                            <w:hyperlink r:id="rId14" w:history="1">
                              <w:r w:rsidR="00204AB2" w:rsidRPr="00D10086">
                                <w:rPr>
                                  <w:rStyle w:val="Internetovodkaz"/>
                                  <w:rFonts w:eastAsia="Malgun Gothic" w:cs="Calibri"/>
                                  <w:color w:val="FFFFFF" w:themeColor="background1"/>
                                  <w:sz w:val="18"/>
                                  <w:szCs w:val="18"/>
                                  <w:lang w:val="cs-CZ"/>
                                </w:rPr>
                                <w:t>cílů politiky EU</w:t>
                              </w:r>
                            </w:hyperlink>
                            <w:r w:rsidR="00204AB2" w:rsidRPr="00D10086">
                              <w:rPr>
                                <w:rFonts w:eastAsia="Malgun Gothic" w:cs="Calibri"/>
                                <w:color w:val="FFFFFF" w:themeColor="background1"/>
                                <w:sz w:val="18"/>
                                <w:szCs w:val="18"/>
                                <w:lang w:val="cs-CZ"/>
                              </w:rPr>
                              <w:t xml:space="preserve"> v Evropě, i mimo ni. </w:t>
                            </w:r>
                            <w:r w:rsidR="00204AB2" w:rsidRPr="00D10086"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  <w:lang w:val="cs-CZ"/>
                              </w:rPr>
                              <w:t xml:space="preserve">EIB spolupracuje s </w:t>
                            </w:r>
                            <w:hyperlink r:id="rId15" w:history="1">
                              <w:r w:rsidR="00204AB2" w:rsidRPr="00D10086">
                                <w:rPr>
                                  <w:rStyle w:val="Internetovodkaz"/>
                                  <w:rFonts w:cs="Calibri"/>
                                  <w:color w:val="FFFFFF" w:themeColor="background1"/>
                                  <w:sz w:val="18"/>
                                  <w:szCs w:val="18"/>
                                  <w:lang w:val="pl-PL"/>
                                </w:rPr>
                                <w:t>Českou republikou</w:t>
                              </w:r>
                            </w:hyperlink>
                            <w:r w:rsidR="00204AB2" w:rsidRPr="00D10086"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  <w:lang w:val="cs-CZ"/>
                              </w:rPr>
                              <w:t xml:space="preserve"> od roku 1992 a investuje do infrastruktury, malých podniků, životního prostředí a inovací. Od počátku svého působení </w:t>
                            </w:r>
                            <w:r w:rsidR="00204AB2" w:rsidRPr="00204AB2">
                              <w:rPr>
                                <w:rFonts w:cs="Calibri"/>
                                <w:sz w:val="18"/>
                                <w:szCs w:val="18"/>
                                <w:lang w:val="cs-CZ"/>
                              </w:rPr>
                              <w:t>v České republice poskytla EIB financování v objemu 23,23 miliard EUR pro 192 projektů.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05CF5" id="Obdélník 77" o:spid="_x0000_s1026" style="position:absolute;left:0;text-align:left;margin-left:-2.55pt;margin-top:13.2pt;width:343.8pt;height:1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" fillcolor="#bfbfbf [2412]" stroked="f" strokeweight="2pt">
                <v:textbox inset="3mm,3mm,3mm,3mm">
                  <w:txbxContent>
                    <w:p w14:paraId="2385E920" w14:textId="58E9CE7A" w:rsidR="00D54BA9" w:rsidRPr="00D54BA9" w:rsidRDefault="00D54BA9" w:rsidP="00D54BA9">
                      <w:pPr>
                        <w:spacing w:after="120" w:line="259" w:lineRule="auto"/>
                        <w:jc w:val="both"/>
                        <w:rPr>
                          <w:rFonts w:cs="Calibri"/>
                          <w:b/>
                          <w:sz w:val="20"/>
                          <w:szCs w:val="20"/>
                          <w:lang w:val="cs-CZ"/>
                        </w:rPr>
                      </w:pPr>
                      <w:r w:rsidRPr="00D54BA9">
                        <w:rPr>
                          <w:rFonts w:cs="Calibri"/>
                          <w:b/>
                          <w:sz w:val="20"/>
                          <w:szCs w:val="20"/>
                          <w:lang w:val="cs-CZ"/>
                        </w:rPr>
                        <w:t xml:space="preserve">O Evropské investiční bance </w:t>
                      </w:r>
                    </w:p>
                    <w:p w14:paraId="7B0F006B" w14:textId="03F83706" w:rsidR="00571FB7" w:rsidRPr="00204AB2" w:rsidRDefault="00D10086" w:rsidP="00204AB2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  <w:lang w:val="cs-CZ"/>
                        </w:rPr>
                      </w:pPr>
                      <w:hyperlink r:id="rId16" w:history="1">
                        <w:r w:rsidR="00204AB2" w:rsidRPr="00D10086">
                          <w:rPr>
                            <w:rStyle w:val="Internetovodkaz"/>
                            <w:rFonts w:cs="Calibri"/>
                            <w:color w:val="FFFFFF" w:themeColor="background1"/>
                            <w:sz w:val="18"/>
                            <w:szCs w:val="18"/>
                            <w:lang w:val="cs-CZ"/>
                          </w:rPr>
                          <w:t>Evropská investiční banka (EIB)</w:t>
                        </w:r>
                      </w:hyperlink>
                      <w:r w:rsidR="00204AB2" w:rsidRPr="00D10086"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  <w:lang w:val="cs-CZ"/>
                        </w:rPr>
                        <w:t xml:space="preserve"> </w:t>
                      </w:r>
                      <w:r w:rsidR="00204AB2" w:rsidRPr="00D10086">
                        <w:rPr>
                          <w:rFonts w:eastAsia="Malgun Gothic" w:cs="Calibri"/>
                          <w:color w:val="FFFFFF" w:themeColor="background1"/>
                          <w:sz w:val="18"/>
                          <w:szCs w:val="18"/>
                          <w:lang w:val="cs-CZ"/>
                        </w:rPr>
                        <w:t xml:space="preserve">je poskytovatelem dlouhodobých půjček v Evropské unii (EU), kterou vlastní její členské státy. Poskytuje dlouhodobé financování na podporu investic s cílem přispět k plnění </w:t>
                      </w:r>
                      <w:hyperlink r:id="rId17" w:history="1">
                        <w:r w:rsidR="00204AB2" w:rsidRPr="00D10086">
                          <w:rPr>
                            <w:rStyle w:val="Internetovodkaz"/>
                            <w:rFonts w:eastAsia="Malgun Gothic" w:cs="Calibri"/>
                            <w:color w:val="FFFFFF" w:themeColor="background1"/>
                            <w:sz w:val="18"/>
                            <w:szCs w:val="18"/>
                            <w:lang w:val="cs-CZ"/>
                          </w:rPr>
                          <w:t>cílů politiky EU</w:t>
                        </w:r>
                      </w:hyperlink>
                      <w:r w:rsidR="00204AB2" w:rsidRPr="00D10086">
                        <w:rPr>
                          <w:rFonts w:eastAsia="Malgun Gothic" w:cs="Calibri"/>
                          <w:color w:val="FFFFFF" w:themeColor="background1"/>
                          <w:sz w:val="18"/>
                          <w:szCs w:val="18"/>
                          <w:lang w:val="cs-CZ"/>
                        </w:rPr>
                        <w:t xml:space="preserve"> v Evropě, i mimo ni. </w:t>
                      </w:r>
                      <w:r w:rsidR="00204AB2" w:rsidRPr="00D10086"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  <w:lang w:val="cs-CZ"/>
                        </w:rPr>
                        <w:t xml:space="preserve">EIB spolupracuje s </w:t>
                      </w:r>
                      <w:hyperlink r:id="rId18" w:history="1">
                        <w:r w:rsidR="00204AB2" w:rsidRPr="00D10086">
                          <w:rPr>
                            <w:rStyle w:val="Internetovodkaz"/>
                            <w:rFonts w:cs="Calibri"/>
                            <w:color w:val="FFFFFF" w:themeColor="background1"/>
                            <w:sz w:val="18"/>
                            <w:szCs w:val="18"/>
                            <w:lang w:val="pl-PL"/>
                          </w:rPr>
                          <w:t>Českou republikou</w:t>
                        </w:r>
                      </w:hyperlink>
                      <w:r w:rsidR="00204AB2" w:rsidRPr="00D10086"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  <w:lang w:val="cs-CZ"/>
                        </w:rPr>
                        <w:t xml:space="preserve"> od roku 1992 a investuje do infrastruktury, malých podniků, životního prostředí a inovací. Od počátku svého působení </w:t>
                      </w:r>
                      <w:r w:rsidR="00204AB2" w:rsidRPr="00204AB2">
                        <w:rPr>
                          <w:rFonts w:cs="Calibri"/>
                          <w:sz w:val="18"/>
                          <w:szCs w:val="18"/>
                          <w:lang w:val="cs-CZ"/>
                        </w:rPr>
                        <w:t>v České republice poskytla EIB financování v objemu 23,23 miliard EUR pro 192 projektů.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DB3D20" w14:textId="4EAD4236" w:rsidR="00DE1F93" w:rsidRPr="004576F3" w:rsidRDefault="00811F14" w:rsidP="004576F3">
      <w:pPr>
        <w:spacing w:after="120" w:line="259" w:lineRule="auto"/>
        <w:rPr>
          <w:rFonts w:cs="Calibri"/>
          <w:lang w:eastAsia="cs-CZ"/>
        </w:rPr>
      </w:pPr>
      <w:r w:rsidRPr="002D4720">
        <w:rPr>
          <w:rFonts w:eastAsiaTheme="minorEastAsia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D61EA" wp14:editId="787D25E7">
                <wp:simplePos x="0" y="0"/>
                <wp:positionH relativeFrom="margin">
                  <wp:posOffset>4439285</wp:posOffset>
                </wp:positionH>
                <wp:positionV relativeFrom="paragraph">
                  <wp:posOffset>6985</wp:posOffset>
                </wp:positionV>
                <wp:extent cx="1974215" cy="1330325"/>
                <wp:effectExtent l="0" t="0" r="6985" b="3175"/>
                <wp:wrapNone/>
                <wp:docPr id="79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1330325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5FC33B" w14:textId="77777777" w:rsidR="0022413B" w:rsidRPr="0022413B" w:rsidRDefault="0022413B" w:rsidP="0022413B">
                            <w:pPr>
                              <w:spacing w:after="0"/>
                              <w:ind w:left="28" w:hanging="28"/>
                              <w:outlineLvl w:val="0"/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Další</w:t>
                            </w:r>
                            <w:proofErr w:type="spellEnd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informace</w:t>
                            </w:r>
                            <w:proofErr w:type="spellEnd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DD1674D" w14:textId="77777777" w:rsidR="0022413B" w:rsidRPr="0022413B" w:rsidRDefault="0022413B" w:rsidP="0022413B">
                            <w:pPr>
                              <w:spacing w:after="0"/>
                              <w:ind w:left="28" w:hanging="28"/>
                              <w:outlineLvl w:val="0"/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obdržíte</w:t>
                            </w:r>
                            <w:proofErr w:type="spellEnd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adrese</w:t>
                            </w:r>
                            <w:proofErr w:type="spellEnd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574F001" w14:textId="77777777" w:rsidR="0022413B" w:rsidRPr="0022413B" w:rsidRDefault="0022413B" w:rsidP="0022413B">
                            <w:pPr>
                              <w:spacing w:after="0"/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2283A18" w14:textId="11174FFB" w:rsidR="0022413B" w:rsidRPr="0022413B" w:rsidRDefault="0022413B" w:rsidP="0022413B">
                            <w:pPr>
                              <w:spacing w:after="0"/>
                              <w:rPr>
                                <w:rFonts w:cs="Calibri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413B">
                              <w:rPr>
                                <w:rFonts w:cs="Calibri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Anne-Laure Gaffuri, </w:t>
                            </w:r>
                          </w:p>
                          <w:p w14:paraId="597F8DA0" w14:textId="53F5B878" w:rsidR="0022413B" w:rsidRPr="0022413B" w:rsidRDefault="00D10086" w:rsidP="0022413B">
                            <w:pPr>
                              <w:spacing w:after="0"/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hyperlink r:id="rId19" w:history="1">
                              <w:r w:rsidR="0022413B" w:rsidRPr="0022413B">
                                <w:rPr>
                                  <w:rStyle w:val="Hypertextovodkaz"/>
                                  <w:rFonts w:cs="Calibri"/>
                                  <w:color w:val="FFFFFF" w:themeColor="background1"/>
                                  <w:sz w:val="18"/>
                                  <w:szCs w:val="18"/>
                                </w:rPr>
                                <w:t>a.gaffuri@eib.org</w:t>
                              </w:r>
                            </w:hyperlink>
                          </w:p>
                          <w:p w14:paraId="34D42775" w14:textId="4849CE18" w:rsidR="0022413B" w:rsidRDefault="0022413B" w:rsidP="0022413B">
                            <w:pPr>
                              <w:spacing w:after="0"/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413B"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22413B"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: + +352 691 284</w:t>
                            </w:r>
                            <w:r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 </w:t>
                            </w:r>
                            <w:r w:rsidRPr="0022413B"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679</w:t>
                            </w:r>
                          </w:p>
                          <w:p w14:paraId="66578D0B" w14:textId="509A011C" w:rsidR="0022413B" w:rsidRPr="0022413B" w:rsidRDefault="0022413B" w:rsidP="0022413B">
                            <w:pPr>
                              <w:spacing w:after="0"/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413B"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www.eib.org/press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D61EA" id="Obdélník 200" o:spid="_x0000_s1027" style="position:absolute;margin-left:349.55pt;margin-top:.55pt;width:155.45pt;height:1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" fillcolor="#13576b" stroked="f">
                <v:fill opacity="56283f"/>
                <v:textbox inset="3mm,3mm,3mm,3mm">
                  <w:txbxContent>
                    <w:p w14:paraId="1D5FC33B" w14:textId="77777777" w:rsidR="0022413B" w:rsidRPr="0022413B" w:rsidRDefault="0022413B" w:rsidP="0022413B">
                      <w:pPr>
                        <w:spacing w:after="0"/>
                        <w:ind w:left="28" w:hanging="28"/>
                        <w:outlineLvl w:val="0"/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>Další</w:t>
                      </w:r>
                      <w:proofErr w:type="spellEnd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>informace</w:t>
                      </w:r>
                      <w:proofErr w:type="spellEnd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DD1674D" w14:textId="77777777" w:rsidR="0022413B" w:rsidRPr="0022413B" w:rsidRDefault="0022413B" w:rsidP="0022413B">
                      <w:pPr>
                        <w:spacing w:after="0"/>
                        <w:ind w:left="28" w:hanging="28"/>
                        <w:outlineLvl w:val="0"/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>obdržíte</w:t>
                      </w:r>
                      <w:proofErr w:type="spellEnd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>adrese</w:t>
                      </w:r>
                      <w:proofErr w:type="spellEnd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</w:p>
                    <w:p w14:paraId="6574F001" w14:textId="77777777" w:rsidR="0022413B" w:rsidRPr="0022413B" w:rsidRDefault="0022413B" w:rsidP="0022413B">
                      <w:pPr>
                        <w:spacing w:after="0"/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2283A18" w14:textId="11174FFB" w:rsidR="0022413B" w:rsidRPr="0022413B" w:rsidRDefault="0022413B" w:rsidP="0022413B">
                      <w:pPr>
                        <w:spacing w:after="0"/>
                        <w:rPr>
                          <w:rFonts w:cs="Calibri"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413B">
                        <w:rPr>
                          <w:rFonts w:cs="Calibri"/>
                          <w:noProof/>
                          <w:color w:val="FFFFFF" w:themeColor="background1"/>
                          <w:sz w:val="18"/>
                          <w:szCs w:val="18"/>
                        </w:rPr>
                        <w:t xml:space="preserve">Anne-Laure Gaffuri, </w:t>
                      </w:r>
                    </w:p>
                    <w:p w14:paraId="597F8DA0" w14:textId="53F5B878" w:rsidR="0022413B" w:rsidRPr="0022413B" w:rsidRDefault="0022413B" w:rsidP="0022413B">
                      <w:pPr>
                        <w:spacing w:after="0"/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</w:pPr>
                      <w:hyperlink r:id="rId20" w:history="1">
                        <w:r w:rsidRPr="0022413B">
                          <w:rPr>
                            <w:rStyle w:val="Hypertextovodkaz"/>
                            <w:rFonts w:cs="Calibri"/>
                            <w:color w:val="FFFFFF" w:themeColor="background1"/>
                            <w:sz w:val="18"/>
                            <w:szCs w:val="18"/>
                          </w:rPr>
                          <w:t>a.gaffuri@eib.org</w:t>
                        </w:r>
                      </w:hyperlink>
                    </w:p>
                    <w:p w14:paraId="34D42775" w14:textId="4849CE18" w:rsidR="0022413B" w:rsidRDefault="0022413B" w:rsidP="0022413B">
                      <w:pPr>
                        <w:spacing w:after="0"/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22413B"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22413B"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  <w:t>: + +352 691 284</w:t>
                      </w:r>
                      <w:r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  <w:t> </w:t>
                      </w:r>
                      <w:r w:rsidRPr="0022413B"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  <w:t>679</w:t>
                      </w:r>
                    </w:p>
                    <w:p w14:paraId="66578D0B" w14:textId="509A011C" w:rsidR="0022413B" w:rsidRPr="0022413B" w:rsidRDefault="0022413B" w:rsidP="0022413B">
                      <w:pPr>
                        <w:spacing w:after="0"/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413B"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  <w:t>www.eib.org/press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394EFB" w14:textId="6C0972B2" w:rsidR="00734C44" w:rsidRPr="004576F3" w:rsidRDefault="00734C44" w:rsidP="004576F3">
      <w:pPr>
        <w:spacing w:after="120" w:line="259" w:lineRule="auto"/>
        <w:rPr>
          <w:rFonts w:cs="Calibri"/>
        </w:rPr>
      </w:pPr>
    </w:p>
    <w:p w14:paraId="747D441D" w14:textId="1E4BA62F" w:rsidR="005B1E26" w:rsidRPr="004576F3" w:rsidRDefault="00811F14" w:rsidP="004576F3">
      <w:pPr>
        <w:spacing w:after="120" w:line="259" w:lineRule="auto"/>
        <w:rPr>
          <w:rFonts w:cs="Calibri"/>
        </w:rPr>
      </w:pPr>
      <w:r w:rsidRPr="002D4720">
        <w:rPr>
          <w:rFonts w:eastAsiaTheme="minorEastAsia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CD202" wp14:editId="0C48D014">
                <wp:simplePos x="0" y="0"/>
                <wp:positionH relativeFrom="margin">
                  <wp:posOffset>-38100</wp:posOffset>
                </wp:positionH>
                <wp:positionV relativeFrom="paragraph">
                  <wp:posOffset>2522367</wp:posOffset>
                </wp:positionV>
                <wp:extent cx="6453261" cy="1195705"/>
                <wp:effectExtent l="0" t="0" r="5080" b="4445"/>
                <wp:wrapNone/>
                <wp:docPr id="78" name="Obdélní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3261" cy="1195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DCFCD" w14:textId="77777777" w:rsidR="00D54BA9" w:rsidRDefault="00D54BA9" w:rsidP="00571FB7">
                            <w:pPr>
                              <w:spacing w:after="120" w:line="259" w:lineRule="auto"/>
                              <w:jc w:val="both"/>
                              <w:rPr>
                                <w:rFonts w:cs="Calibri"/>
                                <w:color w:val="000000"/>
                                <w:lang w:val="cs-CZ"/>
                              </w:rPr>
                            </w:pPr>
                            <w:r w:rsidRPr="00571FB7">
                              <w:rPr>
                                <w:rFonts w:cs="Calibri"/>
                                <w:b/>
                                <w:sz w:val="20"/>
                              </w:rPr>
                              <w:t>O EIBIS</w:t>
                            </w:r>
                            <w:r w:rsidRPr="00571FB7">
                              <w:rPr>
                                <w:rFonts w:cs="Calibri"/>
                                <w:color w:val="000000"/>
                                <w:lang w:val="cs-CZ"/>
                              </w:rPr>
                              <w:t xml:space="preserve"> </w:t>
                            </w:r>
                          </w:p>
                          <w:p w14:paraId="66A3BB14" w14:textId="0207E393" w:rsidR="00D54BA9" w:rsidRPr="00204AB2" w:rsidRDefault="00204AB2" w:rsidP="00204AB2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204AB2"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  <w:lang w:val="cs-CZ"/>
                              </w:rPr>
                              <w:t>Každoroční průzkum skupiny EIB o investicích a financování investic (EIBIS) je celoevropský průzkum, který shromažďuje kvalitativní a kvantitativní informace o investičních aktivitách firem, o jejich požadavcích na financování a o obtížích, kterým čelí. Průzkum zpracoval ekonomický odbor EIB a poskytuje jedinečný soubor dat. Je to jediný průzkum, který umožňuje srovnání investic mezi zeměmi a odvětvími v EU. Průzkum shromažďuje údaje celkem od přibližně 13 300 podniků ze všech 27 členských států EU, Spojeného království a od roku 2019 ze Spojených států</w:t>
                            </w:r>
                            <w:r w:rsidRPr="00204AB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  <w:lang w:val="cs-CZ"/>
                              </w:rPr>
                              <w:t>. Více inf</w:t>
                            </w:r>
                            <w:r w:rsidRPr="00D1008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  <w:lang w:val="cs-CZ"/>
                              </w:rPr>
                              <w:t xml:space="preserve">ormací o </w:t>
                            </w:r>
                            <w:hyperlink r:id="rId21" w:history="1">
                              <w:r w:rsidRPr="00D10086">
                                <w:rPr>
                                  <w:rStyle w:val="Hypertextovodkaz"/>
                                  <w:rFonts w:asciiTheme="minorHAnsi" w:hAnsiTheme="minorHAnsi" w:cstheme="minorHAnsi"/>
                                  <w:color w:val="FFFFFF" w:themeColor="background1"/>
                                  <w:sz w:val="18"/>
                                  <w:szCs w:val="18"/>
                                  <w:lang w:val="cs-CZ"/>
                                </w:rPr>
                                <w:t>Investičním průzkumu EIB – přehledu EU za rok 2020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CD202" id="Obdélník 78" o:spid="_x0000_s1028" style="position:absolute;margin-left:-3pt;margin-top:198.6pt;width:508.15pt;height:9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" fillcolor="#bfbfbf [2412]" stroked="f" strokeweight="2pt">
                <v:textbox inset="3mm,3mm,3mm,3mm">
                  <w:txbxContent>
                    <w:p w14:paraId="7ABDCFCD" w14:textId="77777777" w:rsidR="00D54BA9" w:rsidRDefault="00D54BA9" w:rsidP="00571FB7">
                      <w:pPr>
                        <w:spacing w:after="120" w:line="259" w:lineRule="auto"/>
                        <w:jc w:val="both"/>
                        <w:rPr>
                          <w:rFonts w:cs="Calibri"/>
                          <w:color w:val="000000"/>
                          <w:lang w:val="cs-CZ"/>
                        </w:rPr>
                      </w:pPr>
                      <w:r w:rsidRPr="00571FB7">
                        <w:rPr>
                          <w:rFonts w:cs="Calibri"/>
                          <w:b/>
                          <w:sz w:val="20"/>
                        </w:rPr>
                        <w:t>O EIBIS</w:t>
                      </w:r>
                      <w:r w:rsidRPr="00571FB7">
                        <w:rPr>
                          <w:rFonts w:cs="Calibri"/>
                          <w:color w:val="000000"/>
                          <w:lang w:val="cs-CZ"/>
                        </w:rPr>
                        <w:t xml:space="preserve"> </w:t>
                      </w:r>
                    </w:p>
                    <w:p w14:paraId="66A3BB14" w14:textId="0207E393" w:rsidR="00D54BA9" w:rsidRPr="00204AB2" w:rsidRDefault="00204AB2" w:rsidP="00204AB2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  <w:lang w:val="cs-CZ"/>
                        </w:rPr>
                      </w:pPr>
                      <w:r w:rsidRPr="00204AB2"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  <w:lang w:val="cs-CZ"/>
                        </w:rPr>
                        <w:t>Každoroční průzkum skupiny EIB o investicích a financování investic (EIBIS) je celoevropský průzkum, který shromažďuje kvalitativní a kvantitativní informace o investičních aktivitách firem, o jejich požadavcích na financování a o obtížích, kterým čelí. Průzkum zpracoval ekonomický odbor EIB a poskytuje jedinečný soubor dat. Je to jediný průzkum, který umožňuje srovnání investic mezi zeměmi a odvětvími v EU. Průzkum shromažďuje údaje celkem od přibližně 13 300 podniků ze všech 27 členských států EU, Spojeného království a od roku 2019 ze Spojených států</w:t>
                      </w:r>
                      <w:r w:rsidRPr="00204AB2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  <w:lang w:val="cs-CZ"/>
                        </w:rPr>
                        <w:t>. Více inf</w:t>
                      </w:r>
                      <w:r w:rsidRPr="00D10086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  <w:lang w:val="cs-CZ"/>
                        </w:rPr>
                        <w:t xml:space="preserve">ormací o </w:t>
                      </w:r>
                      <w:hyperlink r:id="rId22" w:history="1">
                        <w:r w:rsidRPr="00D10086">
                          <w:rPr>
                            <w:rStyle w:val="Hypertextovodkaz"/>
                            <w:rFonts w:asciiTheme="minorHAnsi" w:hAnsiTheme="minorHAnsi" w:cstheme="minorHAnsi"/>
                            <w:color w:val="FFFFFF" w:themeColor="background1"/>
                            <w:sz w:val="18"/>
                            <w:szCs w:val="18"/>
                            <w:lang w:val="cs-CZ"/>
                          </w:rPr>
                          <w:t>Investičním průzkumu EIB – přehledu EU za rok 2020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eastAsiaTheme="minorEastAsia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D494F" wp14:editId="4A74AF8E">
                <wp:simplePos x="0" y="0"/>
                <wp:positionH relativeFrom="margin">
                  <wp:posOffset>4439724</wp:posOffset>
                </wp:positionH>
                <wp:positionV relativeFrom="paragraph">
                  <wp:posOffset>893689</wp:posOffset>
                </wp:positionV>
                <wp:extent cx="1974215" cy="1546860"/>
                <wp:effectExtent l="0" t="0" r="6985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0F9B33" w14:textId="77777777" w:rsidR="0022413B" w:rsidRPr="0022413B" w:rsidRDefault="0022413B" w:rsidP="0022413B">
                            <w:pPr>
                              <w:spacing w:after="0"/>
                              <w:ind w:left="28" w:hanging="28"/>
                              <w:outlineLvl w:val="0"/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Další</w:t>
                            </w:r>
                            <w:proofErr w:type="spellEnd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informace</w:t>
                            </w:r>
                            <w:proofErr w:type="spellEnd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C1EF02" w14:textId="77777777" w:rsidR="0022413B" w:rsidRPr="0022413B" w:rsidRDefault="0022413B" w:rsidP="0022413B">
                            <w:pPr>
                              <w:spacing w:after="0"/>
                              <w:ind w:left="28" w:hanging="28"/>
                              <w:outlineLvl w:val="0"/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obdržíte</w:t>
                            </w:r>
                            <w:proofErr w:type="spellEnd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adrese</w:t>
                            </w:r>
                            <w:proofErr w:type="spellEnd"/>
                            <w:r w:rsidRPr="0022413B"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1FB06C2" w14:textId="77777777" w:rsidR="0022413B" w:rsidRPr="0022413B" w:rsidRDefault="0022413B" w:rsidP="0022413B">
                            <w:pPr>
                              <w:spacing w:after="0"/>
                              <w:rPr>
                                <w:rFonts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63EEA97" w14:textId="77777777" w:rsidR="0022413B" w:rsidRPr="0022413B" w:rsidRDefault="0022413B" w:rsidP="0022413B">
                            <w:pPr>
                              <w:spacing w:after="0"/>
                              <w:rPr>
                                <w:rFonts w:cs="Calibri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413B">
                              <w:rPr>
                                <w:rFonts w:cs="Calibri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06BA597C" w14:textId="77777777" w:rsidR="0022413B" w:rsidRPr="0022413B" w:rsidRDefault="0022413B" w:rsidP="0022413B">
                            <w:pPr>
                              <w:spacing w:after="0"/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413B">
                              <w:rPr>
                                <w:rFonts w:cs="Calibri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22413B"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22413B"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PR a </w:t>
                            </w:r>
                            <w:proofErr w:type="spellStart"/>
                            <w:r w:rsidRPr="0022413B"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komunikace</w:t>
                            </w:r>
                            <w:proofErr w:type="spellEnd"/>
                            <w:r w:rsidRPr="0022413B"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ČBA</w:t>
                            </w:r>
                          </w:p>
                          <w:p w14:paraId="36079E1F" w14:textId="77777777" w:rsidR="0022413B" w:rsidRPr="0022413B" w:rsidRDefault="0022413B" w:rsidP="0022413B">
                            <w:pPr>
                              <w:spacing w:after="0"/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2413B"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monika.petraskova@cbaonline.cz</w:t>
                            </w:r>
                          </w:p>
                          <w:p w14:paraId="78487835" w14:textId="77370643" w:rsidR="0022413B" w:rsidRPr="0022413B" w:rsidRDefault="0022413B" w:rsidP="0022413B">
                            <w:pPr>
                              <w:spacing w:after="0"/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2413B"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22413B">
                              <w:rPr>
                                <w:rFonts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>: + 420 733 130 282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D494F" id="_x0000_s1029" style="position:absolute;margin-left:349.6pt;margin-top:70.35pt;width:155.45pt;height:12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7A0F9B33" w14:textId="77777777" w:rsidR="0022413B" w:rsidRPr="0022413B" w:rsidRDefault="0022413B" w:rsidP="0022413B">
                      <w:pPr>
                        <w:spacing w:after="0"/>
                        <w:ind w:left="28" w:hanging="28"/>
                        <w:outlineLvl w:val="0"/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>Další</w:t>
                      </w:r>
                      <w:proofErr w:type="spellEnd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>informace</w:t>
                      </w:r>
                      <w:proofErr w:type="spellEnd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C1EF02" w14:textId="77777777" w:rsidR="0022413B" w:rsidRPr="0022413B" w:rsidRDefault="0022413B" w:rsidP="0022413B">
                      <w:pPr>
                        <w:spacing w:after="0"/>
                        <w:ind w:left="28" w:hanging="28"/>
                        <w:outlineLvl w:val="0"/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>obdržíte</w:t>
                      </w:r>
                      <w:proofErr w:type="spellEnd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>adrese</w:t>
                      </w:r>
                      <w:proofErr w:type="spellEnd"/>
                      <w:r w:rsidRPr="0022413B"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</w:p>
                    <w:p w14:paraId="01FB06C2" w14:textId="77777777" w:rsidR="0022413B" w:rsidRPr="0022413B" w:rsidRDefault="0022413B" w:rsidP="0022413B">
                      <w:pPr>
                        <w:spacing w:after="0"/>
                        <w:rPr>
                          <w:rFonts w:cs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163EEA97" w14:textId="77777777" w:rsidR="0022413B" w:rsidRPr="0022413B" w:rsidRDefault="0022413B" w:rsidP="0022413B">
                      <w:pPr>
                        <w:spacing w:after="0"/>
                        <w:rPr>
                          <w:rFonts w:cs="Calibri"/>
                          <w:noProof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413B">
                        <w:rPr>
                          <w:rFonts w:cs="Calibri"/>
                          <w:noProof/>
                          <w:color w:val="FFFFFF" w:themeColor="background1"/>
                          <w:sz w:val="18"/>
                          <w:szCs w:val="18"/>
                        </w:rPr>
                        <w:t xml:space="preserve">Monika Petrásková, </w:t>
                      </w:r>
                    </w:p>
                    <w:p w14:paraId="06BA597C" w14:textId="77777777" w:rsidR="0022413B" w:rsidRPr="0022413B" w:rsidRDefault="0022413B" w:rsidP="0022413B">
                      <w:pPr>
                        <w:spacing w:after="0"/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413B">
                        <w:rPr>
                          <w:rFonts w:cs="Calibri"/>
                          <w:noProof/>
                          <w:color w:val="FFFFFF" w:themeColor="background1"/>
                          <w:sz w:val="18"/>
                          <w:szCs w:val="18"/>
                        </w:rPr>
                        <w:t>m</w:t>
                      </w:r>
                      <w:proofErr w:type="spellStart"/>
                      <w:r w:rsidRPr="0022413B"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  <w:t>anažerka</w:t>
                      </w:r>
                      <w:proofErr w:type="spellEnd"/>
                      <w:r w:rsidRPr="0022413B"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  <w:t xml:space="preserve"> PR a </w:t>
                      </w:r>
                      <w:proofErr w:type="spellStart"/>
                      <w:r w:rsidRPr="0022413B"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  <w:t>komunikace</w:t>
                      </w:r>
                      <w:proofErr w:type="spellEnd"/>
                      <w:r w:rsidRPr="0022413B"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  <w:t xml:space="preserve"> ČBA</w:t>
                      </w:r>
                    </w:p>
                    <w:p w14:paraId="36079E1F" w14:textId="77777777" w:rsidR="0022413B" w:rsidRPr="0022413B" w:rsidRDefault="0022413B" w:rsidP="0022413B">
                      <w:pPr>
                        <w:spacing w:after="0"/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22413B"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  <w:t>monika.petraskova@cbaonline.cz</w:t>
                      </w:r>
                    </w:p>
                    <w:p w14:paraId="78487835" w14:textId="77370643" w:rsidR="0022413B" w:rsidRPr="0022413B" w:rsidRDefault="0022413B" w:rsidP="0022413B">
                      <w:pPr>
                        <w:spacing w:after="0"/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22413B"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22413B">
                        <w:rPr>
                          <w:rFonts w:cs="Calibri"/>
                          <w:color w:val="FFFFFF" w:themeColor="background1"/>
                          <w:sz w:val="18"/>
                          <w:szCs w:val="18"/>
                        </w:rPr>
                        <w:t>: + 420 733 130 282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4720">
        <w:rPr>
          <w:rFonts w:eastAsiaTheme="minorEastAsia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DE55B" wp14:editId="3733FCDA">
                <wp:simplePos x="0" y="0"/>
                <wp:positionH relativeFrom="margin">
                  <wp:posOffset>-37612</wp:posOffset>
                </wp:positionH>
                <wp:positionV relativeFrom="paragraph">
                  <wp:posOffset>894031</wp:posOffset>
                </wp:positionV>
                <wp:extent cx="4372708" cy="1547446"/>
                <wp:effectExtent l="0" t="0" r="8890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2708" cy="15474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36E07" w14:textId="77777777" w:rsidR="00571FB7" w:rsidRPr="002D4720" w:rsidRDefault="00571FB7" w:rsidP="00571FB7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7BB0EFEF" w14:textId="0D6BD08A" w:rsidR="00571FB7" w:rsidRPr="002D4720" w:rsidRDefault="00571FB7" w:rsidP="00571FB7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</w:t>
                            </w:r>
                            <w:r w:rsidR="00204AB2">
                              <w:rPr>
                                <w:rFonts w:ascii="Calibri" w:hAnsi="Calibri" w:cs="Calibri"/>
                                <w:szCs w:val="18"/>
                              </w:rPr>
                              <w:t>bank a stavebních spořitelen, které působí na českém trhu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. V současné době sdružuje 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23" w:history="1">
                              <w:r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DE55B" id="Obdélník 199" o:spid="_x0000_s1030" style="position:absolute;margin-left:-2.95pt;margin-top:70.4pt;width:344.3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" fillcolor="#bfbfbf [2412]" stroked="f" strokeweight="2pt">
                <v:textbox inset="3mm,3mm,3mm,3mm">
                  <w:txbxContent>
                    <w:p w14:paraId="60536E07" w14:textId="77777777" w:rsidR="00571FB7" w:rsidRPr="002D4720" w:rsidRDefault="00571FB7" w:rsidP="00571FB7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7BB0EFEF" w14:textId="0D6BD08A" w:rsidR="00571FB7" w:rsidRPr="002D4720" w:rsidRDefault="00571FB7" w:rsidP="00571FB7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</w:t>
                      </w:r>
                      <w:r w:rsidR="00204AB2">
                        <w:rPr>
                          <w:rFonts w:ascii="Calibri" w:hAnsi="Calibri" w:cs="Calibri"/>
                          <w:szCs w:val="18"/>
                        </w:rPr>
                        <w:t>bank a stavebních spořitelen, které působí na českém trhu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. V současné době sdružuje 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24" w:history="1">
                        <w:r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B1E26" w:rsidRPr="004576F3" w:rsidSect="00B044AD">
      <w:headerReference w:type="default" r:id="rId25"/>
      <w:pgSz w:w="11906" w:h="16838"/>
      <w:pgMar w:top="2268" w:right="1133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C3E84" w14:textId="77777777" w:rsidR="00995D0C" w:rsidRDefault="00995D0C" w:rsidP="00484111">
      <w:pPr>
        <w:spacing w:after="0" w:line="240" w:lineRule="auto"/>
      </w:pPr>
      <w:r>
        <w:separator/>
      </w:r>
    </w:p>
  </w:endnote>
  <w:endnote w:type="continuationSeparator" w:id="0">
    <w:p w14:paraId="247D7A11" w14:textId="77777777" w:rsidR="00995D0C" w:rsidRDefault="00995D0C" w:rsidP="0048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0D20E" w14:textId="77777777" w:rsidR="00995D0C" w:rsidRDefault="00995D0C" w:rsidP="00484111">
      <w:pPr>
        <w:spacing w:after="0" w:line="240" w:lineRule="auto"/>
      </w:pPr>
      <w:r>
        <w:separator/>
      </w:r>
    </w:p>
  </w:footnote>
  <w:footnote w:type="continuationSeparator" w:id="0">
    <w:p w14:paraId="73F5326F" w14:textId="77777777" w:rsidR="00995D0C" w:rsidRDefault="00995D0C" w:rsidP="0048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16C48" w14:textId="75C9DE9C" w:rsidR="004576F3" w:rsidRDefault="00B044AD">
    <w:pPr>
      <w:pStyle w:val="Zhlav"/>
    </w:pPr>
    <w:r w:rsidRPr="004576F3">
      <w:rPr>
        <w:noProof/>
      </w:rPr>
      <w:drawing>
        <wp:anchor distT="0" distB="0" distL="114300" distR="114300" simplePos="0" relativeHeight="251660288" behindDoc="0" locked="0" layoutInCell="1" allowOverlap="1" wp14:anchorId="3BAE55AA" wp14:editId="35836530">
          <wp:simplePos x="0" y="0"/>
          <wp:positionH relativeFrom="column">
            <wp:posOffset>4619650</wp:posOffset>
          </wp:positionH>
          <wp:positionV relativeFrom="paragraph">
            <wp:posOffset>-17145</wp:posOffset>
          </wp:positionV>
          <wp:extent cx="1609725" cy="567055"/>
          <wp:effectExtent l="0" t="0" r="9525" b="4445"/>
          <wp:wrapNone/>
          <wp:docPr id="76" name="Picture 1" descr="C:\Users\gaffuri\AppData\Local\Microsoft\Windows\INetCache\Content.Outlook\4X709HKU\czeck bank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ffuri\AppData\Local\Microsoft\Windows\INetCache\Content.Outlook\4X709HKU\czeck banki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2EC1" w:rsidRPr="004576F3">
      <w:rPr>
        <w:noProof/>
      </w:rPr>
      <w:drawing>
        <wp:anchor distT="0" distB="0" distL="114300" distR="114300" simplePos="0" relativeHeight="251659264" behindDoc="0" locked="0" layoutInCell="1" allowOverlap="1" wp14:anchorId="17FF60C4" wp14:editId="3A33A813">
          <wp:simplePos x="0" y="0"/>
          <wp:positionH relativeFrom="column">
            <wp:posOffset>-35738</wp:posOffset>
          </wp:positionH>
          <wp:positionV relativeFrom="paragraph">
            <wp:posOffset>-15240</wp:posOffset>
          </wp:positionV>
          <wp:extent cx="1817370" cy="809625"/>
          <wp:effectExtent l="0" t="0" r="0" b="9525"/>
          <wp:wrapNone/>
          <wp:docPr id="7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B_EU_SLOGAN_B_English_RVB_7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65F20"/>
    <w:multiLevelType w:val="multilevel"/>
    <w:tmpl w:val="2042014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A53CCF"/>
    <w:multiLevelType w:val="hybridMultilevel"/>
    <w:tmpl w:val="1822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C2D4E"/>
    <w:multiLevelType w:val="hybridMultilevel"/>
    <w:tmpl w:val="9920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32896"/>
    <w:multiLevelType w:val="hybridMultilevel"/>
    <w:tmpl w:val="87F4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5C"/>
    <w:rsid w:val="000027E9"/>
    <w:rsid w:val="00002D31"/>
    <w:rsid w:val="00003018"/>
    <w:rsid w:val="0000364C"/>
    <w:rsid w:val="00012A31"/>
    <w:rsid w:val="00021858"/>
    <w:rsid w:val="00023417"/>
    <w:rsid w:val="000247D4"/>
    <w:rsid w:val="00026E4B"/>
    <w:rsid w:val="0003473C"/>
    <w:rsid w:val="0005616B"/>
    <w:rsid w:val="00056E06"/>
    <w:rsid w:val="000767AC"/>
    <w:rsid w:val="000769E1"/>
    <w:rsid w:val="00083032"/>
    <w:rsid w:val="000A7580"/>
    <w:rsid w:val="000C1F18"/>
    <w:rsid w:val="000C2A92"/>
    <w:rsid w:val="000C524D"/>
    <w:rsid w:val="0010010C"/>
    <w:rsid w:val="00101DF1"/>
    <w:rsid w:val="001038B4"/>
    <w:rsid w:val="001103C7"/>
    <w:rsid w:val="00122DC9"/>
    <w:rsid w:val="00123AD1"/>
    <w:rsid w:val="001312D1"/>
    <w:rsid w:val="001352DC"/>
    <w:rsid w:val="0014000D"/>
    <w:rsid w:val="001420D1"/>
    <w:rsid w:val="0014669D"/>
    <w:rsid w:val="001650DC"/>
    <w:rsid w:val="00171A01"/>
    <w:rsid w:val="00180522"/>
    <w:rsid w:val="00181AD2"/>
    <w:rsid w:val="00185C9D"/>
    <w:rsid w:val="001909AA"/>
    <w:rsid w:val="001A3FBD"/>
    <w:rsid w:val="001B2806"/>
    <w:rsid w:val="001B651D"/>
    <w:rsid w:val="001D48F8"/>
    <w:rsid w:val="00204AB2"/>
    <w:rsid w:val="0020758D"/>
    <w:rsid w:val="0022413B"/>
    <w:rsid w:val="00245384"/>
    <w:rsid w:val="00253763"/>
    <w:rsid w:val="00253FED"/>
    <w:rsid w:val="002662FA"/>
    <w:rsid w:val="00272D8A"/>
    <w:rsid w:val="002761A0"/>
    <w:rsid w:val="00292A4A"/>
    <w:rsid w:val="002A31CA"/>
    <w:rsid w:val="002B1041"/>
    <w:rsid w:val="002B2961"/>
    <w:rsid w:val="002B2A09"/>
    <w:rsid w:val="002B2F79"/>
    <w:rsid w:val="002B6268"/>
    <w:rsid w:val="002E40FA"/>
    <w:rsid w:val="002F4BCA"/>
    <w:rsid w:val="0030056E"/>
    <w:rsid w:val="00303629"/>
    <w:rsid w:val="003062B1"/>
    <w:rsid w:val="003069F5"/>
    <w:rsid w:val="00336700"/>
    <w:rsid w:val="00337F18"/>
    <w:rsid w:val="00355E2B"/>
    <w:rsid w:val="0036015C"/>
    <w:rsid w:val="00374960"/>
    <w:rsid w:val="003752BD"/>
    <w:rsid w:val="0039099D"/>
    <w:rsid w:val="00397388"/>
    <w:rsid w:val="003B4D25"/>
    <w:rsid w:val="003B5A4C"/>
    <w:rsid w:val="003C3053"/>
    <w:rsid w:val="003D0025"/>
    <w:rsid w:val="003D322A"/>
    <w:rsid w:val="003D3BA3"/>
    <w:rsid w:val="003E037F"/>
    <w:rsid w:val="003E0993"/>
    <w:rsid w:val="003E1CFB"/>
    <w:rsid w:val="004013BC"/>
    <w:rsid w:val="00402D62"/>
    <w:rsid w:val="0041683D"/>
    <w:rsid w:val="00422382"/>
    <w:rsid w:val="00423761"/>
    <w:rsid w:val="00437830"/>
    <w:rsid w:val="004402F0"/>
    <w:rsid w:val="004576F3"/>
    <w:rsid w:val="00474C00"/>
    <w:rsid w:val="00484111"/>
    <w:rsid w:val="004856B6"/>
    <w:rsid w:val="00486366"/>
    <w:rsid w:val="0049686E"/>
    <w:rsid w:val="00496BFA"/>
    <w:rsid w:val="004A0104"/>
    <w:rsid w:val="004B68EC"/>
    <w:rsid w:val="004C518A"/>
    <w:rsid w:val="004D52D9"/>
    <w:rsid w:val="004E2B3A"/>
    <w:rsid w:val="004F253D"/>
    <w:rsid w:val="005072B3"/>
    <w:rsid w:val="0051736A"/>
    <w:rsid w:val="00521B5E"/>
    <w:rsid w:val="00524540"/>
    <w:rsid w:val="0052669D"/>
    <w:rsid w:val="00531C1C"/>
    <w:rsid w:val="00537736"/>
    <w:rsid w:val="00542AD5"/>
    <w:rsid w:val="00566AF1"/>
    <w:rsid w:val="00566F51"/>
    <w:rsid w:val="00570799"/>
    <w:rsid w:val="00571FB7"/>
    <w:rsid w:val="0057220F"/>
    <w:rsid w:val="005805A9"/>
    <w:rsid w:val="00586B93"/>
    <w:rsid w:val="005A3B6F"/>
    <w:rsid w:val="005A409E"/>
    <w:rsid w:val="005B1E26"/>
    <w:rsid w:val="005B2FB5"/>
    <w:rsid w:val="005B3432"/>
    <w:rsid w:val="005B3988"/>
    <w:rsid w:val="005B49A4"/>
    <w:rsid w:val="005C1B37"/>
    <w:rsid w:val="005C46CE"/>
    <w:rsid w:val="005D74D9"/>
    <w:rsid w:val="005F2BEB"/>
    <w:rsid w:val="005F7CAA"/>
    <w:rsid w:val="006072A7"/>
    <w:rsid w:val="00612238"/>
    <w:rsid w:val="00626DC8"/>
    <w:rsid w:val="006445F4"/>
    <w:rsid w:val="00655902"/>
    <w:rsid w:val="00655A26"/>
    <w:rsid w:val="006611D5"/>
    <w:rsid w:val="00674547"/>
    <w:rsid w:val="00695F4D"/>
    <w:rsid w:val="00696CE9"/>
    <w:rsid w:val="006A34DA"/>
    <w:rsid w:val="006B19CA"/>
    <w:rsid w:val="006B1C81"/>
    <w:rsid w:val="006C57FC"/>
    <w:rsid w:val="006D0789"/>
    <w:rsid w:val="006D37DD"/>
    <w:rsid w:val="0070593E"/>
    <w:rsid w:val="007066D9"/>
    <w:rsid w:val="007131D6"/>
    <w:rsid w:val="0071538F"/>
    <w:rsid w:val="00724B3B"/>
    <w:rsid w:val="00734C44"/>
    <w:rsid w:val="0073657A"/>
    <w:rsid w:val="00736706"/>
    <w:rsid w:val="007416DC"/>
    <w:rsid w:val="007431BE"/>
    <w:rsid w:val="00746BC0"/>
    <w:rsid w:val="00765881"/>
    <w:rsid w:val="00771C36"/>
    <w:rsid w:val="00777B4B"/>
    <w:rsid w:val="007835BF"/>
    <w:rsid w:val="00785569"/>
    <w:rsid w:val="00792BF3"/>
    <w:rsid w:val="007A08F3"/>
    <w:rsid w:val="007B0A25"/>
    <w:rsid w:val="007B30DB"/>
    <w:rsid w:val="007B5C45"/>
    <w:rsid w:val="007C072A"/>
    <w:rsid w:val="007C1382"/>
    <w:rsid w:val="007C1C46"/>
    <w:rsid w:val="007D52EB"/>
    <w:rsid w:val="007D685B"/>
    <w:rsid w:val="007E3F43"/>
    <w:rsid w:val="007F7801"/>
    <w:rsid w:val="0080012B"/>
    <w:rsid w:val="0080081C"/>
    <w:rsid w:val="008043F4"/>
    <w:rsid w:val="00811F14"/>
    <w:rsid w:val="00831522"/>
    <w:rsid w:val="00863246"/>
    <w:rsid w:val="008715F8"/>
    <w:rsid w:val="0088310D"/>
    <w:rsid w:val="0088555B"/>
    <w:rsid w:val="0088587F"/>
    <w:rsid w:val="008868F9"/>
    <w:rsid w:val="00887D77"/>
    <w:rsid w:val="00896A62"/>
    <w:rsid w:val="00896CE3"/>
    <w:rsid w:val="008A3B50"/>
    <w:rsid w:val="008A62B9"/>
    <w:rsid w:val="008B22C8"/>
    <w:rsid w:val="008C7BE0"/>
    <w:rsid w:val="008D3BC8"/>
    <w:rsid w:val="008D4D45"/>
    <w:rsid w:val="008D6E82"/>
    <w:rsid w:val="008F683C"/>
    <w:rsid w:val="00901C43"/>
    <w:rsid w:val="00907437"/>
    <w:rsid w:val="00914BA7"/>
    <w:rsid w:val="00914FE4"/>
    <w:rsid w:val="0092723C"/>
    <w:rsid w:val="00940FAF"/>
    <w:rsid w:val="0094113D"/>
    <w:rsid w:val="00944D5C"/>
    <w:rsid w:val="009454E0"/>
    <w:rsid w:val="00955121"/>
    <w:rsid w:val="00963BBC"/>
    <w:rsid w:val="00967255"/>
    <w:rsid w:val="00971F9B"/>
    <w:rsid w:val="00981771"/>
    <w:rsid w:val="00984821"/>
    <w:rsid w:val="00994BFC"/>
    <w:rsid w:val="00995D0C"/>
    <w:rsid w:val="009A4AF2"/>
    <w:rsid w:val="009C36B7"/>
    <w:rsid w:val="009C7BA4"/>
    <w:rsid w:val="009D1E42"/>
    <w:rsid w:val="009F6EE4"/>
    <w:rsid w:val="00A13212"/>
    <w:rsid w:val="00A23238"/>
    <w:rsid w:val="00A31887"/>
    <w:rsid w:val="00A4500B"/>
    <w:rsid w:val="00A52D4B"/>
    <w:rsid w:val="00A77112"/>
    <w:rsid w:val="00A8197B"/>
    <w:rsid w:val="00A8668C"/>
    <w:rsid w:val="00A91884"/>
    <w:rsid w:val="00A95942"/>
    <w:rsid w:val="00A96694"/>
    <w:rsid w:val="00AD7C86"/>
    <w:rsid w:val="00AE438F"/>
    <w:rsid w:val="00AE59B1"/>
    <w:rsid w:val="00AF79D9"/>
    <w:rsid w:val="00B044AD"/>
    <w:rsid w:val="00B174B5"/>
    <w:rsid w:val="00B20F29"/>
    <w:rsid w:val="00B2354E"/>
    <w:rsid w:val="00B2709C"/>
    <w:rsid w:val="00B27FA4"/>
    <w:rsid w:val="00B302D5"/>
    <w:rsid w:val="00B347AF"/>
    <w:rsid w:val="00B375F5"/>
    <w:rsid w:val="00B37A60"/>
    <w:rsid w:val="00B50503"/>
    <w:rsid w:val="00B53DB7"/>
    <w:rsid w:val="00B64C97"/>
    <w:rsid w:val="00B7530B"/>
    <w:rsid w:val="00B8065F"/>
    <w:rsid w:val="00B82BB1"/>
    <w:rsid w:val="00B852AC"/>
    <w:rsid w:val="00BB6C40"/>
    <w:rsid w:val="00BB6FB0"/>
    <w:rsid w:val="00BC4222"/>
    <w:rsid w:val="00BD072D"/>
    <w:rsid w:val="00BD389C"/>
    <w:rsid w:val="00BE2617"/>
    <w:rsid w:val="00BF3987"/>
    <w:rsid w:val="00BF5A25"/>
    <w:rsid w:val="00BF61B1"/>
    <w:rsid w:val="00BF6602"/>
    <w:rsid w:val="00C04C88"/>
    <w:rsid w:val="00C05D4E"/>
    <w:rsid w:val="00C0755A"/>
    <w:rsid w:val="00C121E4"/>
    <w:rsid w:val="00C127A8"/>
    <w:rsid w:val="00C23360"/>
    <w:rsid w:val="00C33FD0"/>
    <w:rsid w:val="00C3475F"/>
    <w:rsid w:val="00C6240C"/>
    <w:rsid w:val="00C62E81"/>
    <w:rsid w:val="00C6787F"/>
    <w:rsid w:val="00C812F1"/>
    <w:rsid w:val="00C819F0"/>
    <w:rsid w:val="00C83A78"/>
    <w:rsid w:val="00C94253"/>
    <w:rsid w:val="00CB23A1"/>
    <w:rsid w:val="00CB7B42"/>
    <w:rsid w:val="00CC589B"/>
    <w:rsid w:val="00CD6557"/>
    <w:rsid w:val="00CE5116"/>
    <w:rsid w:val="00CE53BD"/>
    <w:rsid w:val="00CE5D2A"/>
    <w:rsid w:val="00CF2476"/>
    <w:rsid w:val="00CF417D"/>
    <w:rsid w:val="00CF7A08"/>
    <w:rsid w:val="00D10086"/>
    <w:rsid w:val="00D1619C"/>
    <w:rsid w:val="00D2602D"/>
    <w:rsid w:val="00D36A08"/>
    <w:rsid w:val="00D45A22"/>
    <w:rsid w:val="00D54BA9"/>
    <w:rsid w:val="00D54CAE"/>
    <w:rsid w:val="00D61888"/>
    <w:rsid w:val="00D6514C"/>
    <w:rsid w:val="00D66F53"/>
    <w:rsid w:val="00D70BCC"/>
    <w:rsid w:val="00D73E32"/>
    <w:rsid w:val="00DA0E20"/>
    <w:rsid w:val="00DA6EC4"/>
    <w:rsid w:val="00DB2927"/>
    <w:rsid w:val="00DD325F"/>
    <w:rsid w:val="00DD4AE1"/>
    <w:rsid w:val="00DD7BEA"/>
    <w:rsid w:val="00DE106A"/>
    <w:rsid w:val="00DE1F93"/>
    <w:rsid w:val="00DF4C5C"/>
    <w:rsid w:val="00E116A4"/>
    <w:rsid w:val="00E35768"/>
    <w:rsid w:val="00E36063"/>
    <w:rsid w:val="00E4144D"/>
    <w:rsid w:val="00E43209"/>
    <w:rsid w:val="00E45EF8"/>
    <w:rsid w:val="00E47EAA"/>
    <w:rsid w:val="00E6124F"/>
    <w:rsid w:val="00E62EC1"/>
    <w:rsid w:val="00E81DA5"/>
    <w:rsid w:val="00E81EA3"/>
    <w:rsid w:val="00E96D81"/>
    <w:rsid w:val="00EB6A80"/>
    <w:rsid w:val="00EC16D6"/>
    <w:rsid w:val="00ED3283"/>
    <w:rsid w:val="00EE1FDB"/>
    <w:rsid w:val="00EE796D"/>
    <w:rsid w:val="00F16B38"/>
    <w:rsid w:val="00F37687"/>
    <w:rsid w:val="00F51619"/>
    <w:rsid w:val="00F54965"/>
    <w:rsid w:val="00F567D8"/>
    <w:rsid w:val="00F84DBC"/>
    <w:rsid w:val="00FA375C"/>
    <w:rsid w:val="00FA5BDE"/>
    <w:rsid w:val="00FA6B16"/>
    <w:rsid w:val="00FB6E26"/>
    <w:rsid w:val="00FE4DB7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0AAC50"/>
  <w15:chartTrackingRefBased/>
  <w15:docId w15:val="{E1A09D73-F778-40DB-A3EC-A4D410D2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015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A6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A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E81DA5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en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601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36015C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6015C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015C"/>
    <w:rPr>
      <w:rFonts w:ascii="Arial" w:eastAsia="Calibri" w:hAnsi="Arial" w:cs="Times New Roman"/>
      <w:sz w:val="20"/>
      <w:szCs w:val="20"/>
    </w:rPr>
  </w:style>
  <w:style w:type="paragraph" w:customStyle="1" w:styleId="Line">
    <w:name w:val="Line"/>
    <w:basedOn w:val="Normln"/>
    <w:autoRedefine/>
    <w:uiPriority w:val="99"/>
    <w:rsid w:val="00484111"/>
    <w:pPr>
      <w:spacing w:after="0" w:line="240" w:lineRule="auto"/>
      <w:ind w:right="69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36015C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6015C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015C"/>
    <w:rPr>
      <w:rFonts w:ascii="Calibri" w:eastAsia="Calibri" w:hAnsi="Calibri" w:cs="Times New Roman"/>
    </w:rPr>
  </w:style>
  <w:style w:type="paragraph" w:customStyle="1" w:styleId="Default">
    <w:name w:val="Default"/>
    <w:qFormat/>
    <w:rsid w:val="00360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ui-iconui-icon-eib-phone">
    <w:name w:val="ui-icon ui-icon-eib-phone"/>
    <w:rsid w:val="0036015C"/>
  </w:style>
  <w:style w:type="table" w:styleId="Mkatabulky">
    <w:name w:val="Table Grid"/>
    <w:basedOn w:val="Normlntabulka"/>
    <w:uiPriority w:val="59"/>
    <w:rsid w:val="0036015C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iconui-icon-mail-closed">
    <w:name w:val="ui-icon ui-icon-mail-closed"/>
    <w:basedOn w:val="Standardnpsmoodstavce"/>
    <w:rsid w:val="0036015C"/>
  </w:style>
  <w:style w:type="paragraph" w:styleId="Textpoznpodarou">
    <w:name w:val="footnote text"/>
    <w:aliases w:val="Footnote Text Char Char Char Char Char Char,fn,Footnote Text Char1,Footnote Text Char Char,Footnote,Fußnote,single space,footnote text,FOOTNOTES,Testo_note,Testo_note1,Testo_note2,Footnote Text Char3 Char,ALTS FOOTNOTE,AD,f"/>
    <w:basedOn w:val="Normln"/>
    <w:link w:val="TextpoznpodarouChar"/>
    <w:uiPriority w:val="99"/>
    <w:qFormat/>
    <w:rsid w:val="0036015C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xtpoznpodarouChar">
    <w:name w:val="Text pozn. pod čarou Char"/>
    <w:aliases w:val="Footnote Text Char Char Char Char Char Char Char,fn Char,Footnote Text Char1 Char,Footnote Text Char Char Char,Footnote Char,Fußnote Char,single space Char,footnote text Char,FOOTNOTES Char,Testo_note Char,Testo_note1 Char"/>
    <w:basedOn w:val="Standardnpsmoodstavce"/>
    <w:link w:val="Textpoznpodarou"/>
    <w:uiPriority w:val="99"/>
    <w:rsid w:val="0036015C"/>
    <w:rPr>
      <w:rFonts w:ascii="Arial" w:eastAsia="Times New Roman" w:hAnsi="Arial" w:cs="Times New Roman"/>
      <w:sz w:val="24"/>
      <w:szCs w:val="20"/>
    </w:rPr>
  </w:style>
  <w:style w:type="paragraph" w:customStyle="1" w:styleId="Introduction">
    <w:name w:val="Introduction"/>
    <w:basedOn w:val="Normln"/>
    <w:link w:val="IntroductionChar"/>
    <w:qFormat/>
    <w:rsid w:val="0036015C"/>
    <w:pPr>
      <w:spacing w:after="0" w:line="240" w:lineRule="auto"/>
    </w:pPr>
    <w:rPr>
      <w:rFonts w:ascii="Arial" w:eastAsia="Times New Roman" w:hAnsi="Arial"/>
      <w:i/>
      <w:sz w:val="20"/>
      <w:szCs w:val="24"/>
      <w:lang w:eastAsia="en-GB"/>
    </w:rPr>
  </w:style>
  <w:style w:type="character" w:customStyle="1" w:styleId="IntroductionChar">
    <w:name w:val="Introduction Char"/>
    <w:basedOn w:val="Standardnpsmoodstavce"/>
    <w:link w:val="Introduction"/>
    <w:rsid w:val="0036015C"/>
    <w:rPr>
      <w:rFonts w:ascii="Arial" w:eastAsia="Times New Roman" w:hAnsi="Arial" w:cs="Times New Roman"/>
      <w:i/>
      <w:sz w:val="20"/>
      <w:szCs w:val="24"/>
      <w:lang w:eastAsia="en-GB"/>
    </w:rPr>
  </w:style>
  <w:style w:type="paragraph" w:styleId="Normlnweb">
    <w:name w:val="Normal (Web)"/>
    <w:basedOn w:val="Normln"/>
    <w:uiPriority w:val="99"/>
    <w:unhideWhenUsed/>
    <w:rsid w:val="00360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10D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D7B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B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BE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BEA"/>
    <w:rPr>
      <w:rFonts w:ascii="Calibri" w:eastAsia="Calibri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F398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E81DA5"/>
    <w:rPr>
      <w:rFonts w:ascii="Arial" w:eastAsia="Arial" w:hAnsi="Arial" w:cs="Arial"/>
      <w:color w:val="434343"/>
      <w:sz w:val="28"/>
      <w:szCs w:val="28"/>
      <w:lang w:val="en"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8A62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62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FF20A9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65881"/>
    <w:rPr>
      <w:b/>
      <w:bCs/>
    </w:rPr>
  </w:style>
  <w:style w:type="character" w:customStyle="1" w:styleId="Internetovodkaz">
    <w:name w:val="Internetový odkaz"/>
    <w:basedOn w:val="Standardnpsmoodstavce"/>
    <w:uiPriority w:val="99"/>
    <w:rsid w:val="002662F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24B3B"/>
    <w:rPr>
      <w:color w:val="800080" w:themeColor="followedHyperlink"/>
      <w:u w:val="single"/>
    </w:rPr>
  </w:style>
  <w:style w:type="paragraph" w:customStyle="1" w:styleId="Standard">
    <w:name w:val="Standard"/>
    <w:rsid w:val="00571FB7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val="cs-CZ"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224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429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237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7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40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268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2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3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97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b.org/en/publications/econ-eibis-2020-czech-republic" TargetMode="External"/><Relationship Id="rId13" Type="http://schemas.openxmlformats.org/officeDocument/2006/relationships/hyperlink" Target="http://www.eib.org/" TargetMode="External"/><Relationship Id="rId18" Type="http://schemas.openxmlformats.org/officeDocument/2006/relationships/hyperlink" Target="https://www.eib.org/en/projects/regions/european-union/czech-republic/index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eib.org/en/publications-research/economics/surveys-data/eu-overview-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.cvent.me/yqLbN" TargetMode="External"/><Relationship Id="rId17" Type="http://schemas.openxmlformats.org/officeDocument/2006/relationships/hyperlink" Target="https://ec.europa.eu/info/business-economy-euro/banking-and-finance/sustainable-finance_encommission-action-plan-on-sustainable-financ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ib.org/" TargetMode="External"/><Relationship Id="rId20" Type="http://schemas.openxmlformats.org/officeDocument/2006/relationships/hyperlink" Target="mailto:a.gaffuri@eib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ib.org/attachments/efs/eibis_2020_czech_republic_en.pdf" TargetMode="External"/><Relationship Id="rId24" Type="http://schemas.openxmlformats.org/officeDocument/2006/relationships/hyperlink" Target="http://www.cbaonlin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ib.org/en/projects/regions/european-union/czech-republic/index.htm" TargetMode="External"/><Relationship Id="rId23" Type="http://schemas.openxmlformats.org/officeDocument/2006/relationships/hyperlink" Target="http://www.cbaonline.cz" TargetMode="External"/><Relationship Id="rId10" Type="http://schemas.openxmlformats.org/officeDocument/2006/relationships/hyperlink" Target="https://www.eib.org/en/about/governance-and-structure/statutory-bodies/management-committee/members/lilyana-pavlova.htm" TargetMode="External"/><Relationship Id="rId19" Type="http://schemas.openxmlformats.org/officeDocument/2006/relationships/hyperlink" Target="mailto:a.gaffuri@ei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-eur.cvent.com/event/74bf1b7d-5a07-40aa-b16f-8750f2c614f5/summary" TargetMode="External"/><Relationship Id="rId14" Type="http://schemas.openxmlformats.org/officeDocument/2006/relationships/hyperlink" Target="https://ec.europa.eu/info/business-economy-euro/banking-and-finance/sustainable-finance_encommission-action-plan-on-sustainable-finance" TargetMode="External"/><Relationship Id="rId22" Type="http://schemas.openxmlformats.org/officeDocument/2006/relationships/hyperlink" Target="https://www.eib.org/en/publications-research/economics/surveys-data/eu-overview-202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AEF4-6DCD-4D8E-AE87-67AC318D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817</Words>
  <Characters>4825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Investment Bank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ONDREJICKA Dusan</dc:creator>
  <cp:keywords/>
  <dc:description/>
  <cp:lastModifiedBy>Andrea Trudičová</cp:lastModifiedBy>
  <cp:revision>3</cp:revision>
  <cp:lastPrinted>2020-02-04T16:24:00Z</cp:lastPrinted>
  <dcterms:created xsi:type="dcterms:W3CDTF">2021-03-22T11:27:00Z</dcterms:created>
  <dcterms:modified xsi:type="dcterms:W3CDTF">2021-03-22T13:30:00Z</dcterms:modified>
  <cp:category>ČSOBL – 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2020-12-16T09:10:25Z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c5c78a86-7ded-41ff-ac92-d4cd7c68819a</vt:lpwstr>
  </property>
  <property fmtid="{D5CDD505-2E9C-101B-9397-08002B2CF9AE}" pid="8" name="MSIP_Label_a5a63cc4-2ec6-44d2-91a5-2f2bdabdec44_ContentBits">
    <vt:lpwstr>1</vt:lpwstr>
  </property>
  <property fmtid="{D5CDD505-2E9C-101B-9397-08002B2CF9AE}" pid="9" name="csobl-DocumentTagging.ClassificationMark.P00">
    <vt:lpwstr>&lt;ClassificationMark xmlns:xsi="http://www.w3.org/2001/XMLSchema-instance" xmlns:xsd="http://www.w3.org/2001/XMLSchema" margin="NaN" class="C0" owner="ONDREJICKA Dusan" position="TopLeft" marginX="0" marginY="0" classifiedOn="2020-12-16T22:32:29.03990</vt:lpwstr>
  </property>
  <property fmtid="{D5CDD505-2E9C-101B-9397-08002B2CF9AE}" pid="10" name="csobl-DocumentTagging.ClassificationMark.P01">
    <vt:lpwstr>57+01:00" showPrintedBy="false" showPrintDate="false" language="cs" ApplicationVersion="Microsoft Word, 16.0" addinVersion="5.10.4.7" template="CSOB"&gt;&lt;history bulk="false" class="ČSOBL – Veřejné" code="C0" user="NEUVIRTH Petr" date="2020-12-16T22:32:</vt:lpwstr>
  </property>
  <property fmtid="{D5CDD505-2E9C-101B-9397-08002B2CF9AE}" pid="11" name="csobl-DocumentTagging.ClassificationMark.P02">
    <vt:lpwstr>29.0399057+01:00" /&gt;&lt;recipients /&gt;&lt;documentOwners /&gt;&lt;/ClassificationMark&gt;</vt:lpwstr>
  </property>
  <property fmtid="{D5CDD505-2E9C-101B-9397-08002B2CF9AE}" pid="12" name="csobl-DocumentTagging.ClassificationMark">
    <vt:lpwstr>￼PARTS:3</vt:lpwstr>
  </property>
  <property fmtid="{D5CDD505-2E9C-101B-9397-08002B2CF9AE}" pid="13" name="csobl-DocumentClasification">
    <vt:lpwstr>ČSOBL – Veřejné</vt:lpwstr>
  </property>
  <property fmtid="{D5CDD505-2E9C-101B-9397-08002B2CF9AE}" pid="14" name="csobl-DLP">
    <vt:lpwstr>csobl-DLP:TAG_SEC_C0</vt:lpwstr>
  </property>
</Properties>
</file>