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A9C7" w14:textId="75304C04" w:rsidR="00674E01" w:rsidRDefault="00674E01" w:rsidP="00674E01">
      <w:pPr>
        <w:spacing w:after="120" w:line="276" w:lineRule="auto"/>
        <w:contextualSpacing/>
        <w:rPr>
          <w:rFonts w:ascii="Arial" w:hAnsi="Arial" w:cs="Arial"/>
          <w:b/>
          <w:color w:val="007E79"/>
          <w:sz w:val="28"/>
          <w:szCs w:val="28"/>
        </w:rPr>
      </w:pPr>
      <w:r w:rsidRPr="006F3ED1">
        <w:rPr>
          <w:rFonts w:ascii="Arial" w:hAnsi="Arial" w:cs="Arial"/>
          <w:b/>
          <w:color w:val="007E79"/>
          <w:sz w:val="28"/>
          <w:szCs w:val="28"/>
        </w:rPr>
        <w:t xml:space="preserve">Komentář České bankovní asociace </w:t>
      </w:r>
      <w:r w:rsidR="00A56333">
        <w:rPr>
          <w:rFonts w:ascii="Arial" w:hAnsi="Arial" w:cs="Arial"/>
          <w:b/>
          <w:color w:val="007E79"/>
          <w:sz w:val="28"/>
          <w:szCs w:val="28"/>
        </w:rPr>
        <w:t>k</w:t>
      </w:r>
      <w:r>
        <w:rPr>
          <w:rFonts w:ascii="Arial" w:hAnsi="Arial" w:cs="Arial"/>
          <w:b/>
          <w:color w:val="007E79"/>
          <w:sz w:val="28"/>
          <w:szCs w:val="28"/>
        </w:rPr>
        <w:t xml:space="preserve"> vývoj</w:t>
      </w:r>
      <w:r w:rsidR="00A56333">
        <w:rPr>
          <w:rFonts w:ascii="Arial" w:hAnsi="Arial" w:cs="Arial"/>
          <w:b/>
          <w:color w:val="007E79"/>
          <w:sz w:val="28"/>
          <w:szCs w:val="28"/>
        </w:rPr>
        <w:t>i</w:t>
      </w:r>
      <w:r>
        <w:rPr>
          <w:rFonts w:ascii="Arial" w:hAnsi="Arial" w:cs="Arial"/>
          <w:b/>
          <w:color w:val="007E79"/>
          <w:sz w:val="28"/>
          <w:szCs w:val="28"/>
        </w:rPr>
        <w:t xml:space="preserve"> nevýkonných úvěrů za </w:t>
      </w:r>
      <w:r w:rsidR="00075103">
        <w:rPr>
          <w:rFonts w:ascii="Arial" w:hAnsi="Arial" w:cs="Arial"/>
          <w:b/>
          <w:color w:val="007E79"/>
          <w:sz w:val="28"/>
          <w:szCs w:val="28"/>
        </w:rPr>
        <w:t>leden</w:t>
      </w:r>
      <w:r>
        <w:rPr>
          <w:rFonts w:ascii="Arial" w:hAnsi="Arial" w:cs="Arial"/>
          <w:b/>
          <w:color w:val="007E79"/>
          <w:sz w:val="28"/>
          <w:szCs w:val="28"/>
        </w:rPr>
        <w:t xml:space="preserve"> 202</w:t>
      </w:r>
      <w:r w:rsidR="00075103">
        <w:rPr>
          <w:rFonts w:ascii="Arial" w:hAnsi="Arial" w:cs="Arial"/>
          <w:b/>
          <w:color w:val="007E79"/>
          <w:sz w:val="28"/>
          <w:szCs w:val="28"/>
        </w:rPr>
        <w:t>1</w:t>
      </w:r>
      <w:r w:rsidR="00A56333">
        <w:rPr>
          <w:rFonts w:ascii="Arial" w:hAnsi="Arial" w:cs="Arial"/>
          <w:b/>
          <w:color w:val="007E79"/>
          <w:sz w:val="28"/>
          <w:szCs w:val="28"/>
        </w:rPr>
        <w:t xml:space="preserve"> dle statistik ČNB</w:t>
      </w:r>
    </w:p>
    <w:p w14:paraId="557A4D5D" w14:textId="77777777" w:rsidR="00E9253B" w:rsidRDefault="00E9253B" w:rsidP="00E9253B">
      <w:pPr>
        <w:spacing w:line="276" w:lineRule="auto"/>
        <w:contextualSpacing/>
        <w:rPr>
          <w:rFonts w:ascii="Arial" w:hAnsi="Arial" w:cs="Arial"/>
          <w:b/>
          <w:color w:val="007E79"/>
          <w:sz w:val="20"/>
        </w:rPr>
      </w:pPr>
    </w:p>
    <w:p w14:paraId="36B1FFD7" w14:textId="691E9656" w:rsidR="00E9253B" w:rsidRPr="00E9253B" w:rsidRDefault="00E9253B" w:rsidP="00E9253B">
      <w:pPr>
        <w:spacing w:line="276" w:lineRule="auto"/>
        <w:contextualSpacing/>
        <w:rPr>
          <w:rFonts w:ascii="Arial" w:hAnsi="Arial" w:cs="Arial"/>
          <w:b/>
          <w:color w:val="007E79"/>
          <w:sz w:val="16"/>
          <w:szCs w:val="18"/>
        </w:rPr>
      </w:pPr>
      <w:r w:rsidRPr="00E9253B">
        <w:rPr>
          <w:rFonts w:ascii="Arial" w:hAnsi="Arial" w:cs="Arial"/>
          <w:b/>
          <w:color w:val="007E79"/>
          <w:sz w:val="20"/>
        </w:rPr>
        <w:t xml:space="preserve">Autor: Vladimír Staňura, hlavní poradce ČBA </w:t>
      </w:r>
    </w:p>
    <w:p w14:paraId="65B0B65E" w14:textId="6A60B810" w:rsidR="00E9253B" w:rsidRDefault="00E9253B" w:rsidP="00E9253B">
      <w:pPr>
        <w:spacing w:line="276" w:lineRule="auto"/>
        <w:rPr>
          <w:rFonts w:ascii="Arial" w:hAnsi="Arial" w:cs="Arial"/>
          <w:b/>
          <w:color w:val="007E79"/>
          <w:sz w:val="20"/>
        </w:rPr>
      </w:pPr>
      <w:r w:rsidRPr="00E9253B">
        <w:rPr>
          <w:rFonts w:ascii="Arial" w:hAnsi="Arial" w:cs="Arial"/>
          <w:b/>
          <w:color w:val="007E79"/>
          <w:sz w:val="20"/>
        </w:rPr>
        <w:t xml:space="preserve">Praha, </w:t>
      </w:r>
      <w:r w:rsidR="009D2DF1">
        <w:rPr>
          <w:rFonts w:ascii="Arial" w:hAnsi="Arial" w:cs="Arial"/>
          <w:b/>
          <w:color w:val="007E79"/>
          <w:sz w:val="20"/>
        </w:rPr>
        <w:t>2</w:t>
      </w:r>
      <w:r w:rsidRPr="00E9253B">
        <w:rPr>
          <w:rFonts w:ascii="Arial" w:hAnsi="Arial" w:cs="Arial"/>
          <w:b/>
          <w:color w:val="007E79"/>
          <w:sz w:val="20"/>
        </w:rPr>
        <w:t xml:space="preserve">. </w:t>
      </w:r>
      <w:r w:rsidR="00D53D71">
        <w:rPr>
          <w:rFonts w:ascii="Arial" w:hAnsi="Arial" w:cs="Arial"/>
          <w:b/>
          <w:color w:val="007E79"/>
          <w:sz w:val="20"/>
        </w:rPr>
        <w:t>března</w:t>
      </w:r>
      <w:r w:rsidRPr="00E9253B">
        <w:rPr>
          <w:rFonts w:ascii="Arial" w:hAnsi="Arial" w:cs="Arial"/>
          <w:b/>
          <w:color w:val="007E79"/>
          <w:sz w:val="20"/>
        </w:rPr>
        <w:t xml:space="preserve"> 2021</w:t>
      </w:r>
    </w:p>
    <w:p w14:paraId="66434AF2" w14:textId="77777777" w:rsidR="00E9253B" w:rsidRPr="00D53D71" w:rsidRDefault="00E9253B" w:rsidP="00E9253B">
      <w:pPr>
        <w:spacing w:line="276" w:lineRule="auto"/>
        <w:rPr>
          <w:rFonts w:ascii="Arial" w:hAnsi="Arial" w:cs="Arial"/>
          <w:b/>
          <w:bCs/>
          <w:color w:val="007E79"/>
          <w:sz w:val="20"/>
          <w:szCs w:val="20"/>
        </w:rPr>
      </w:pPr>
    </w:p>
    <w:p w14:paraId="67926246" w14:textId="2AEC520D" w:rsidR="00D53D71" w:rsidRPr="00D53D71" w:rsidRDefault="00D53D71" w:rsidP="00D53D71">
      <w:pPr>
        <w:rPr>
          <w:rFonts w:ascii="Arial" w:hAnsi="Arial" w:cs="Arial"/>
          <w:b/>
          <w:bCs/>
          <w:sz w:val="20"/>
          <w:szCs w:val="20"/>
        </w:rPr>
      </w:pPr>
      <w:r w:rsidRPr="00D53D71">
        <w:rPr>
          <w:rFonts w:ascii="Arial" w:hAnsi="Arial" w:cs="Arial"/>
          <w:b/>
          <w:bCs/>
          <w:sz w:val="20"/>
          <w:szCs w:val="20"/>
        </w:rPr>
        <w:t>V lednu se podíl nevýkonných úvěrů</w:t>
      </w:r>
      <w:r w:rsidR="002556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3D71">
        <w:rPr>
          <w:rFonts w:ascii="Arial" w:hAnsi="Arial" w:cs="Arial"/>
          <w:b/>
          <w:bCs/>
          <w:sz w:val="20"/>
          <w:szCs w:val="20"/>
        </w:rPr>
        <w:t>na celkové sumě úvěrů o něco zvětšil</w:t>
      </w:r>
    </w:p>
    <w:p w14:paraId="75D0FE74" w14:textId="77777777" w:rsidR="00D53D71" w:rsidRPr="00D53D71" w:rsidRDefault="00D53D71" w:rsidP="00D53D71">
      <w:pPr>
        <w:rPr>
          <w:rFonts w:ascii="Arial" w:hAnsi="Arial" w:cs="Arial"/>
          <w:sz w:val="20"/>
          <w:szCs w:val="20"/>
        </w:rPr>
      </w:pPr>
    </w:p>
    <w:p w14:paraId="6DBE9EF9" w14:textId="27D70DE3" w:rsidR="00D53D71" w:rsidRPr="00D53D71" w:rsidRDefault="00D53D71" w:rsidP="00D53D71">
      <w:pPr>
        <w:rPr>
          <w:rFonts w:ascii="Arial" w:hAnsi="Arial" w:cs="Arial"/>
          <w:sz w:val="20"/>
          <w:szCs w:val="20"/>
        </w:rPr>
      </w:pPr>
      <w:r w:rsidRPr="00D53D71">
        <w:rPr>
          <w:rFonts w:ascii="Arial" w:hAnsi="Arial" w:cs="Arial"/>
          <w:sz w:val="20"/>
          <w:szCs w:val="20"/>
        </w:rPr>
        <w:t>Srovnání</w:t>
      </w:r>
      <w:r w:rsidR="00255654">
        <w:rPr>
          <w:rFonts w:ascii="Arial" w:hAnsi="Arial" w:cs="Arial"/>
          <w:sz w:val="20"/>
          <w:szCs w:val="20"/>
        </w:rPr>
        <w:t xml:space="preserve"> nevýkonných úvěrů (tedy těch po splatnosti) za</w:t>
      </w:r>
      <w:r w:rsidRPr="00D53D71">
        <w:rPr>
          <w:rFonts w:ascii="Arial" w:hAnsi="Arial" w:cs="Arial"/>
          <w:sz w:val="20"/>
          <w:szCs w:val="20"/>
        </w:rPr>
        <w:t xml:space="preserve"> říjen 2020 až leden 2021</w:t>
      </w:r>
      <w:r>
        <w:rPr>
          <w:rFonts w:ascii="Arial" w:hAnsi="Arial" w:cs="Arial"/>
          <w:sz w:val="20"/>
          <w:szCs w:val="20"/>
        </w:rPr>
        <w:t>, které je důležité proto, že v říjnu byly ukončeny plošné odklady,</w:t>
      </w:r>
      <w:r w:rsidRPr="00D53D71">
        <w:rPr>
          <w:rFonts w:ascii="Arial" w:hAnsi="Arial" w:cs="Arial"/>
          <w:sz w:val="20"/>
          <w:szCs w:val="20"/>
        </w:rPr>
        <w:t xml:space="preserve"> vychází takto:</w:t>
      </w:r>
    </w:p>
    <w:p w14:paraId="44E5B9F5" w14:textId="2EBBDCCB" w:rsidR="00D53D71" w:rsidRPr="00D53D71" w:rsidRDefault="00D53D71" w:rsidP="00D53D71">
      <w:pPr>
        <w:rPr>
          <w:rFonts w:ascii="Arial" w:hAnsi="Arial" w:cs="Arial"/>
          <w:sz w:val="20"/>
          <w:szCs w:val="20"/>
        </w:rPr>
      </w:pPr>
      <w:r w:rsidRPr="00D53D71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3"/>
        <w:gridCol w:w="1376"/>
        <w:gridCol w:w="1377"/>
        <w:gridCol w:w="1376"/>
        <w:gridCol w:w="1492"/>
      </w:tblGrid>
      <w:tr w:rsidR="00D53D71" w14:paraId="7E514F0D" w14:textId="77777777" w:rsidTr="00275E6B">
        <w:trPr>
          <w:trHeight w:val="359"/>
        </w:trPr>
        <w:tc>
          <w:tcPr>
            <w:tcW w:w="3163" w:type="dxa"/>
            <w:shd w:val="clear" w:color="auto" w:fill="13576B"/>
            <w:vAlign w:val="center"/>
          </w:tcPr>
          <w:p w14:paraId="4483F1FC" w14:textId="77777777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13576B"/>
            <w:vAlign w:val="center"/>
          </w:tcPr>
          <w:p w14:paraId="14E733AE" w14:textId="172F9BB7" w:rsidR="00D53D71" w:rsidRPr="00275E6B" w:rsidRDefault="00D53D71" w:rsidP="004A09E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říjen</w:t>
            </w:r>
          </w:p>
        </w:tc>
        <w:tc>
          <w:tcPr>
            <w:tcW w:w="1377" w:type="dxa"/>
            <w:shd w:val="clear" w:color="auto" w:fill="13576B"/>
            <w:vAlign w:val="center"/>
          </w:tcPr>
          <w:p w14:paraId="04B6599B" w14:textId="18756E96" w:rsidR="00D53D71" w:rsidRPr="00275E6B" w:rsidRDefault="00D53D71" w:rsidP="004A09E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listopad</w:t>
            </w:r>
          </w:p>
        </w:tc>
        <w:tc>
          <w:tcPr>
            <w:tcW w:w="1376" w:type="dxa"/>
            <w:shd w:val="clear" w:color="auto" w:fill="13576B"/>
            <w:vAlign w:val="center"/>
          </w:tcPr>
          <w:p w14:paraId="6298360B" w14:textId="6C201F52" w:rsidR="00D53D71" w:rsidRPr="00275E6B" w:rsidRDefault="00D53D71" w:rsidP="004A09E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prosinec</w:t>
            </w:r>
          </w:p>
        </w:tc>
        <w:tc>
          <w:tcPr>
            <w:tcW w:w="1492" w:type="dxa"/>
            <w:shd w:val="clear" w:color="auto" w:fill="13576B"/>
            <w:vAlign w:val="center"/>
          </w:tcPr>
          <w:p w14:paraId="045E40AE" w14:textId="18CA5721" w:rsidR="00D53D71" w:rsidRPr="00275E6B" w:rsidRDefault="00D53D71" w:rsidP="004A09E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leden 2021</w:t>
            </w:r>
          </w:p>
        </w:tc>
      </w:tr>
      <w:tr w:rsidR="00D53D71" w14:paraId="6B20A223" w14:textId="77777777" w:rsidTr="00275E6B">
        <w:trPr>
          <w:trHeight w:val="384"/>
        </w:trPr>
        <w:tc>
          <w:tcPr>
            <w:tcW w:w="3163" w:type="dxa"/>
            <w:shd w:val="clear" w:color="auto" w:fill="13576B"/>
            <w:vAlign w:val="center"/>
          </w:tcPr>
          <w:p w14:paraId="1052AF12" w14:textId="09D7631D" w:rsidR="00D53D71" w:rsidRPr="00275E6B" w:rsidRDefault="00D53D71" w:rsidP="004A09E3">
            <w:pPr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Domácnosti, spotřební úvěry</w:t>
            </w:r>
          </w:p>
        </w:tc>
        <w:tc>
          <w:tcPr>
            <w:tcW w:w="1376" w:type="dxa"/>
            <w:vAlign w:val="center"/>
          </w:tcPr>
          <w:p w14:paraId="4F12F711" w14:textId="5476546B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1">
              <w:rPr>
                <w:rFonts w:ascii="Arial" w:hAnsi="Arial" w:cs="Arial"/>
                <w:sz w:val="20"/>
                <w:szCs w:val="20"/>
              </w:rPr>
              <w:t>4,17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77" w:type="dxa"/>
            <w:vAlign w:val="center"/>
          </w:tcPr>
          <w:p w14:paraId="259D237D" w14:textId="2B7E09B8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1">
              <w:rPr>
                <w:rFonts w:ascii="Arial" w:hAnsi="Arial" w:cs="Arial"/>
                <w:sz w:val="20"/>
                <w:szCs w:val="20"/>
              </w:rPr>
              <w:t>4,76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76" w:type="dxa"/>
            <w:vAlign w:val="center"/>
          </w:tcPr>
          <w:p w14:paraId="186743DC" w14:textId="54CBF27A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1">
              <w:rPr>
                <w:rFonts w:ascii="Arial" w:hAnsi="Arial" w:cs="Arial"/>
                <w:sz w:val="20"/>
                <w:szCs w:val="20"/>
              </w:rPr>
              <w:t>5,08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492" w:type="dxa"/>
            <w:vAlign w:val="center"/>
          </w:tcPr>
          <w:p w14:paraId="4CA31368" w14:textId="5E0934B5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1">
              <w:rPr>
                <w:rFonts w:ascii="Arial" w:hAnsi="Arial" w:cs="Arial"/>
                <w:sz w:val="20"/>
                <w:szCs w:val="20"/>
              </w:rPr>
              <w:t>5,23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53D71" w14:paraId="1451A34F" w14:textId="77777777" w:rsidTr="00275E6B">
        <w:trPr>
          <w:trHeight w:val="359"/>
        </w:trPr>
        <w:tc>
          <w:tcPr>
            <w:tcW w:w="3163" w:type="dxa"/>
            <w:shd w:val="clear" w:color="auto" w:fill="13576B"/>
            <w:vAlign w:val="center"/>
          </w:tcPr>
          <w:p w14:paraId="5DF9159E" w14:textId="2701F7A0" w:rsidR="00D53D71" w:rsidRPr="00275E6B" w:rsidRDefault="00D53D71" w:rsidP="004A09E3">
            <w:pPr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Domácnosti, hypoteční úvěry</w:t>
            </w:r>
          </w:p>
        </w:tc>
        <w:tc>
          <w:tcPr>
            <w:tcW w:w="1376" w:type="dxa"/>
            <w:vAlign w:val="center"/>
          </w:tcPr>
          <w:p w14:paraId="37BF46CF" w14:textId="51537DEB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1">
              <w:rPr>
                <w:rFonts w:ascii="Arial" w:hAnsi="Arial" w:cs="Arial"/>
                <w:sz w:val="20"/>
                <w:szCs w:val="20"/>
              </w:rPr>
              <w:t>0,80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77" w:type="dxa"/>
            <w:vAlign w:val="center"/>
          </w:tcPr>
          <w:p w14:paraId="400C4911" w14:textId="055D8E39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1">
              <w:rPr>
                <w:rFonts w:ascii="Arial" w:hAnsi="Arial" w:cs="Arial"/>
                <w:sz w:val="20"/>
                <w:szCs w:val="20"/>
              </w:rPr>
              <w:t>0,86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76" w:type="dxa"/>
            <w:vAlign w:val="center"/>
          </w:tcPr>
          <w:p w14:paraId="325BF129" w14:textId="236E6BBA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0,88 %</w:t>
            </w:r>
          </w:p>
        </w:tc>
        <w:tc>
          <w:tcPr>
            <w:tcW w:w="1492" w:type="dxa"/>
            <w:vAlign w:val="center"/>
          </w:tcPr>
          <w:p w14:paraId="0C3F7F86" w14:textId="1D99C233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0,90 %</w:t>
            </w:r>
          </w:p>
        </w:tc>
      </w:tr>
      <w:tr w:rsidR="00D53D71" w14:paraId="32B3CE7E" w14:textId="77777777" w:rsidTr="00275E6B">
        <w:trPr>
          <w:trHeight w:val="384"/>
        </w:trPr>
        <w:tc>
          <w:tcPr>
            <w:tcW w:w="3163" w:type="dxa"/>
            <w:shd w:val="clear" w:color="auto" w:fill="13576B"/>
            <w:vAlign w:val="center"/>
          </w:tcPr>
          <w:p w14:paraId="1AF2C560" w14:textId="11856F6C" w:rsidR="00D53D71" w:rsidRPr="00275E6B" w:rsidRDefault="00D53D71" w:rsidP="004A09E3">
            <w:pPr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Podniky</w:t>
            </w:r>
          </w:p>
        </w:tc>
        <w:tc>
          <w:tcPr>
            <w:tcW w:w="1376" w:type="dxa"/>
            <w:vAlign w:val="center"/>
          </w:tcPr>
          <w:p w14:paraId="6E8AA5C6" w14:textId="5C6D1D26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1">
              <w:rPr>
                <w:rFonts w:ascii="Arial" w:hAnsi="Arial" w:cs="Arial"/>
                <w:sz w:val="20"/>
                <w:szCs w:val="20"/>
              </w:rPr>
              <w:t>3,46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77" w:type="dxa"/>
            <w:vAlign w:val="center"/>
          </w:tcPr>
          <w:p w14:paraId="58069C15" w14:textId="3A780D83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1">
              <w:rPr>
                <w:rFonts w:ascii="Arial" w:hAnsi="Arial" w:cs="Arial"/>
                <w:sz w:val="20"/>
                <w:szCs w:val="20"/>
              </w:rPr>
              <w:t>3,83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76" w:type="dxa"/>
            <w:vAlign w:val="center"/>
          </w:tcPr>
          <w:p w14:paraId="109EB4EA" w14:textId="44D6B393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4,15 %</w:t>
            </w:r>
          </w:p>
        </w:tc>
        <w:tc>
          <w:tcPr>
            <w:tcW w:w="1492" w:type="dxa"/>
            <w:vAlign w:val="center"/>
          </w:tcPr>
          <w:p w14:paraId="338F1BF9" w14:textId="15F849DA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4,20 %</w:t>
            </w:r>
          </w:p>
        </w:tc>
      </w:tr>
    </w:tbl>
    <w:p w14:paraId="70C5EAE8" w14:textId="3FBB80EF" w:rsidR="00D53D71" w:rsidRDefault="009E5D27" w:rsidP="00D53D71">
      <w:pPr>
        <w:rPr>
          <w:rFonts w:ascii="Arial" w:hAnsi="Arial" w:cs="Arial"/>
          <w:i/>
          <w:iCs/>
          <w:sz w:val="20"/>
          <w:szCs w:val="20"/>
        </w:rPr>
      </w:pPr>
      <w:r w:rsidRPr="009E5D27">
        <w:rPr>
          <w:rFonts w:ascii="Arial" w:hAnsi="Arial" w:cs="Arial"/>
          <w:i/>
          <w:iCs/>
          <w:sz w:val="20"/>
          <w:szCs w:val="20"/>
        </w:rPr>
        <w:t>Zdroj: statistika ČNB</w:t>
      </w:r>
    </w:p>
    <w:p w14:paraId="174E2665" w14:textId="77777777" w:rsidR="009E5D27" w:rsidRPr="009E5D27" w:rsidRDefault="009E5D27" w:rsidP="00D53D71">
      <w:pPr>
        <w:rPr>
          <w:rFonts w:ascii="Arial" w:hAnsi="Arial" w:cs="Arial"/>
          <w:i/>
          <w:iCs/>
          <w:sz w:val="20"/>
          <w:szCs w:val="20"/>
        </w:rPr>
      </w:pPr>
    </w:p>
    <w:p w14:paraId="0C6F7888" w14:textId="77777777" w:rsidR="00D53D71" w:rsidRPr="00D53D71" w:rsidRDefault="00D53D71" w:rsidP="00D53D71">
      <w:pPr>
        <w:rPr>
          <w:rFonts w:ascii="Arial" w:hAnsi="Arial" w:cs="Arial"/>
          <w:sz w:val="20"/>
          <w:szCs w:val="20"/>
        </w:rPr>
      </w:pPr>
    </w:p>
    <w:p w14:paraId="2B6FA8EA" w14:textId="77777777" w:rsidR="00D53D71" w:rsidRPr="00D53D71" w:rsidRDefault="00D53D71" w:rsidP="00D53D71">
      <w:pPr>
        <w:rPr>
          <w:rFonts w:ascii="Arial" w:hAnsi="Arial" w:cs="Arial"/>
          <w:b/>
          <w:bCs/>
          <w:sz w:val="20"/>
          <w:szCs w:val="20"/>
        </w:rPr>
      </w:pPr>
      <w:r w:rsidRPr="00D53D71">
        <w:rPr>
          <w:rFonts w:ascii="Arial" w:hAnsi="Arial" w:cs="Arial"/>
          <w:b/>
          <w:bCs/>
          <w:sz w:val="20"/>
          <w:szCs w:val="20"/>
        </w:rPr>
        <w:t xml:space="preserve">Komentář Vladimíra </w:t>
      </w:r>
      <w:proofErr w:type="spellStart"/>
      <w:r w:rsidRPr="00D53D71">
        <w:rPr>
          <w:rFonts w:ascii="Arial" w:hAnsi="Arial" w:cs="Arial"/>
          <w:b/>
          <w:bCs/>
          <w:sz w:val="20"/>
          <w:szCs w:val="20"/>
        </w:rPr>
        <w:t>Staňury</w:t>
      </w:r>
      <w:proofErr w:type="spellEnd"/>
      <w:r w:rsidRPr="00D53D71">
        <w:rPr>
          <w:rFonts w:ascii="Arial" w:hAnsi="Arial" w:cs="Arial"/>
          <w:b/>
          <w:bCs/>
          <w:sz w:val="20"/>
          <w:szCs w:val="20"/>
        </w:rPr>
        <w:t>:</w:t>
      </w:r>
    </w:p>
    <w:p w14:paraId="75AFD2A0" w14:textId="0835FFE5" w:rsidR="00D53D71" w:rsidRPr="00D53D71" w:rsidRDefault="00D53D71" w:rsidP="00D53D71">
      <w:pPr>
        <w:rPr>
          <w:rFonts w:ascii="Arial" w:hAnsi="Arial" w:cs="Arial"/>
          <w:i/>
          <w:iCs/>
          <w:sz w:val="20"/>
          <w:szCs w:val="20"/>
        </w:rPr>
      </w:pPr>
      <w:r w:rsidRPr="00D53D71">
        <w:rPr>
          <w:rFonts w:ascii="Arial" w:hAnsi="Arial" w:cs="Arial"/>
          <w:i/>
          <w:iCs/>
          <w:sz w:val="20"/>
          <w:szCs w:val="20"/>
        </w:rPr>
        <w:t>„Nevýkonné úvěry vykázaly od října 2020 jisté zhoršení. To bylo po ukončení plošného odkladu očekávatelné a neodvratné. Ve srovnání s historickými hodnotami jsme v tuto chvíli stále na velmi nízkých úrovních. Tyto nízké hodnoty budou mít tendenci se zvyšovat zejména v souvislosti s rostoucí nezaměstnaností. Ta se naštěstí drží stále nízko kolem 4 %. Pokud nestoupne výrazně, je velmi pravděpodobné, že se výrazně nezhorší ani ukazatel nevýkonných úvěrů“.</w:t>
      </w:r>
    </w:p>
    <w:p w14:paraId="7530381C" w14:textId="7DB4FAD2" w:rsidR="00D53D71" w:rsidRDefault="00D53D71" w:rsidP="00D53D71">
      <w:pPr>
        <w:rPr>
          <w:rFonts w:ascii="Arial" w:hAnsi="Arial" w:cs="Arial"/>
          <w:sz w:val="20"/>
          <w:szCs w:val="20"/>
        </w:rPr>
      </w:pPr>
    </w:p>
    <w:p w14:paraId="2307361D" w14:textId="77777777" w:rsidR="009E5D27" w:rsidRPr="00555A9E" w:rsidRDefault="009E5D27" w:rsidP="00D53D71">
      <w:pPr>
        <w:rPr>
          <w:rFonts w:ascii="Arial" w:hAnsi="Arial" w:cs="Arial"/>
          <w:b/>
          <w:bCs/>
          <w:sz w:val="20"/>
          <w:szCs w:val="20"/>
        </w:rPr>
      </w:pPr>
    </w:p>
    <w:p w14:paraId="55E59144" w14:textId="1AA6A233" w:rsidR="00D53D71" w:rsidRPr="00555A9E" w:rsidRDefault="00D53D71" w:rsidP="00D53D71">
      <w:pPr>
        <w:rPr>
          <w:rFonts w:ascii="Arial" w:hAnsi="Arial" w:cs="Arial"/>
          <w:b/>
          <w:bCs/>
          <w:sz w:val="20"/>
          <w:szCs w:val="20"/>
        </w:rPr>
      </w:pPr>
      <w:r w:rsidRPr="00555A9E">
        <w:rPr>
          <w:rFonts w:ascii="Arial" w:hAnsi="Arial" w:cs="Arial"/>
          <w:b/>
          <w:bCs/>
          <w:sz w:val="20"/>
          <w:szCs w:val="20"/>
        </w:rPr>
        <w:t>Zajímavé je ještě srovnání s hodnotami před rokem</w:t>
      </w:r>
    </w:p>
    <w:p w14:paraId="49F83F1E" w14:textId="539A3B23" w:rsidR="00D53D71" w:rsidRDefault="00D53D71" w:rsidP="00D53D71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5"/>
        <w:gridCol w:w="1664"/>
        <w:gridCol w:w="1831"/>
      </w:tblGrid>
      <w:tr w:rsidR="00D53D71" w14:paraId="25BC0EC6" w14:textId="77777777" w:rsidTr="00275E6B">
        <w:trPr>
          <w:trHeight w:val="389"/>
        </w:trPr>
        <w:tc>
          <w:tcPr>
            <w:tcW w:w="3825" w:type="dxa"/>
            <w:shd w:val="clear" w:color="auto" w:fill="13576B"/>
          </w:tcPr>
          <w:p w14:paraId="10680C83" w14:textId="77777777" w:rsidR="00D53D71" w:rsidRDefault="00D53D71" w:rsidP="00D5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13576B"/>
            <w:vAlign w:val="center"/>
          </w:tcPr>
          <w:p w14:paraId="02B4B0B2" w14:textId="6F799CD8" w:rsidR="00D53D71" w:rsidRPr="00275E6B" w:rsidRDefault="00D53D71" w:rsidP="004A09E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leden 2020</w:t>
            </w:r>
          </w:p>
        </w:tc>
        <w:tc>
          <w:tcPr>
            <w:tcW w:w="1831" w:type="dxa"/>
            <w:shd w:val="clear" w:color="auto" w:fill="13576B"/>
            <w:vAlign w:val="center"/>
          </w:tcPr>
          <w:p w14:paraId="68EB4B7E" w14:textId="69A7955E" w:rsidR="00D53D71" w:rsidRPr="00275E6B" w:rsidRDefault="00D53D71" w:rsidP="004A09E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leden 2021</w:t>
            </w:r>
          </w:p>
        </w:tc>
      </w:tr>
      <w:tr w:rsidR="00D53D71" w14:paraId="56479062" w14:textId="77777777" w:rsidTr="00275E6B">
        <w:trPr>
          <w:trHeight w:val="416"/>
        </w:trPr>
        <w:tc>
          <w:tcPr>
            <w:tcW w:w="3825" w:type="dxa"/>
            <w:shd w:val="clear" w:color="auto" w:fill="13576B"/>
            <w:vAlign w:val="center"/>
          </w:tcPr>
          <w:p w14:paraId="3A8F7EEC" w14:textId="57126E31" w:rsidR="00D53D71" w:rsidRPr="00275E6B" w:rsidRDefault="00D53D71" w:rsidP="004A09E3">
            <w:pPr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Domácnosti, spotřební úvěry</w:t>
            </w:r>
          </w:p>
        </w:tc>
        <w:tc>
          <w:tcPr>
            <w:tcW w:w="1664" w:type="dxa"/>
            <w:vAlign w:val="center"/>
          </w:tcPr>
          <w:p w14:paraId="2E04F808" w14:textId="295E3199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4,03 %</w:t>
            </w:r>
          </w:p>
        </w:tc>
        <w:tc>
          <w:tcPr>
            <w:tcW w:w="1831" w:type="dxa"/>
            <w:vAlign w:val="center"/>
          </w:tcPr>
          <w:p w14:paraId="0FAC0BA6" w14:textId="42B2315E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5,23 %</w:t>
            </w:r>
          </w:p>
        </w:tc>
      </w:tr>
      <w:tr w:rsidR="00D53D71" w14:paraId="05B6B02D" w14:textId="77777777" w:rsidTr="00275E6B">
        <w:trPr>
          <w:trHeight w:val="389"/>
        </w:trPr>
        <w:tc>
          <w:tcPr>
            <w:tcW w:w="3825" w:type="dxa"/>
            <w:shd w:val="clear" w:color="auto" w:fill="13576B"/>
            <w:vAlign w:val="center"/>
          </w:tcPr>
          <w:p w14:paraId="127AD878" w14:textId="01686345" w:rsidR="00D53D71" w:rsidRPr="00275E6B" w:rsidRDefault="00D53D71" w:rsidP="004A09E3">
            <w:pPr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Domácnosti, hypoteční úvěry        </w:t>
            </w:r>
          </w:p>
        </w:tc>
        <w:tc>
          <w:tcPr>
            <w:tcW w:w="1664" w:type="dxa"/>
            <w:vAlign w:val="center"/>
          </w:tcPr>
          <w:p w14:paraId="0DCF3768" w14:textId="4B027CCE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0,91 %</w:t>
            </w:r>
          </w:p>
        </w:tc>
        <w:tc>
          <w:tcPr>
            <w:tcW w:w="1831" w:type="dxa"/>
            <w:vAlign w:val="center"/>
          </w:tcPr>
          <w:p w14:paraId="618D5304" w14:textId="0F87C820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0,90 %</w:t>
            </w:r>
          </w:p>
        </w:tc>
      </w:tr>
      <w:tr w:rsidR="00D53D71" w14:paraId="48D21AAD" w14:textId="77777777" w:rsidTr="00275E6B">
        <w:trPr>
          <w:trHeight w:val="416"/>
        </w:trPr>
        <w:tc>
          <w:tcPr>
            <w:tcW w:w="3825" w:type="dxa"/>
            <w:shd w:val="clear" w:color="auto" w:fill="13576B"/>
            <w:vAlign w:val="center"/>
          </w:tcPr>
          <w:p w14:paraId="4C915B28" w14:textId="037CD3F3" w:rsidR="00D53D71" w:rsidRPr="00275E6B" w:rsidRDefault="00D53D71" w:rsidP="004A09E3">
            <w:pPr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5E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Podniky                                                           </w:t>
            </w:r>
          </w:p>
        </w:tc>
        <w:tc>
          <w:tcPr>
            <w:tcW w:w="1664" w:type="dxa"/>
            <w:vAlign w:val="center"/>
          </w:tcPr>
          <w:p w14:paraId="7F62D8D5" w14:textId="251A83DC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3,12 %</w:t>
            </w:r>
          </w:p>
        </w:tc>
        <w:tc>
          <w:tcPr>
            <w:tcW w:w="1831" w:type="dxa"/>
            <w:vAlign w:val="center"/>
          </w:tcPr>
          <w:p w14:paraId="0E255247" w14:textId="210059F7" w:rsidR="00D53D71" w:rsidRDefault="00D53D71" w:rsidP="004A0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4,20 %</w:t>
            </w:r>
          </w:p>
        </w:tc>
      </w:tr>
    </w:tbl>
    <w:p w14:paraId="2A029283" w14:textId="77777777" w:rsidR="009E5D27" w:rsidRPr="009E5D27" w:rsidRDefault="009E5D27" w:rsidP="009E5D27">
      <w:pPr>
        <w:rPr>
          <w:rFonts w:ascii="Arial" w:hAnsi="Arial" w:cs="Arial"/>
          <w:i/>
          <w:iCs/>
          <w:sz w:val="20"/>
          <w:szCs w:val="20"/>
        </w:rPr>
      </w:pPr>
      <w:r w:rsidRPr="009E5D27">
        <w:rPr>
          <w:rFonts w:ascii="Arial" w:hAnsi="Arial" w:cs="Arial"/>
          <w:i/>
          <w:iCs/>
          <w:sz w:val="20"/>
          <w:szCs w:val="20"/>
        </w:rPr>
        <w:t>Zdroj: statistika ČNB</w:t>
      </w:r>
    </w:p>
    <w:p w14:paraId="5EDB945D" w14:textId="77777777" w:rsidR="00D53D71" w:rsidRPr="00D53D71" w:rsidRDefault="00D53D71" w:rsidP="00D53D71">
      <w:pPr>
        <w:rPr>
          <w:rFonts w:ascii="Arial" w:hAnsi="Arial" w:cs="Arial"/>
          <w:sz w:val="20"/>
          <w:szCs w:val="20"/>
        </w:rPr>
      </w:pPr>
    </w:p>
    <w:p w14:paraId="6D1F5283" w14:textId="77777777" w:rsidR="00D53D71" w:rsidRPr="00D53D71" w:rsidRDefault="00D53D71" w:rsidP="00D53D71">
      <w:pPr>
        <w:rPr>
          <w:rFonts w:ascii="Arial" w:hAnsi="Arial" w:cs="Arial"/>
          <w:sz w:val="20"/>
          <w:szCs w:val="20"/>
        </w:rPr>
      </w:pPr>
    </w:p>
    <w:p w14:paraId="65AD5DB4" w14:textId="5536754A" w:rsidR="00D53D71" w:rsidRPr="00D53D71" w:rsidRDefault="00D53D71" w:rsidP="00D53D71">
      <w:pPr>
        <w:rPr>
          <w:rFonts w:ascii="Arial" w:hAnsi="Arial" w:cs="Arial"/>
          <w:b/>
          <w:bCs/>
          <w:sz w:val="20"/>
          <w:szCs w:val="20"/>
        </w:rPr>
      </w:pPr>
      <w:r w:rsidRPr="00D53D71">
        <w:rPr>
          <w:rFonts w:ascii="Arial" w:hAnsi="Arial" w:cs="Arial"/>
          <w:b/>
          <w:bCs/>
          <w:sz w:val="20"/>
          <w:szCs w:val="20"/>
        </w:rPr>
        <w:t>Komentář Vladimír</w:t>
      </w:r>
      <w:r w:rsidR="009D2DF1">
        <w:rPr>
          <w:rFonts w:ascii="Arial" w:hAnsi="Arial" w:cs="Arial"/>
          <w:b/>
          <w:bCs/>
          <w:sz w:val="20"/>
          <w:szCs w:val="20"/>
        </w:rPr>
        <w:t>a</w:t>
      </w:r>
      <w:r w:rsidRPr="00D53D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53D71">
        <w:rPr>
          <w:rFonts w:ascii="Arial" w:hAnsi="Arial" w:cs="Arial"/>
          <w:b/>
          <w:bCs/>
          <w:sz w:val="20"/>
          <w:szCs w:val="20"/>
        </w:rPr>
        <w:t>Staňury</w:t>
      </w:r>
      <w:proofErr w:type="spellEnd"/>
      <w:r w:rsidRPr="00D53D71">
        <w:rPr>
          <w:rFonts w:ascii="Arial" w:hAnsi="Arial" w:cs="Arial"/>
          <w:b/>
          <w:bCs/>
          <w:sz w:val="20"/>
          <w:szCs w:val="20"/>
        </w:rPr>
        <w:t>:</w:t>
      </w:r>
    </w:p>
    <w:p w14:paraId="46F0B4CE" w14:textId="5AEC96B0" w:rsidR="00D53D71" w:rsidRPr="00D53D71" w:rsidRDefault="00D53D71" w:rsidP="00D53D71">
      <w:pPr>
        <w:rPr>
          <w:rFonts w:ascii="Arial" w:hAnsi="Arial" w:cs="Arial"/>
          <w:i/>
          <w:iCs/>
          <w:sz w:val="20"/>
          <w:szCs w:val="20"/>
        </w:rPr>
      </w:pPr>
      <w:r w:rsidRPr="00D53D71">
        <w:rPr>
          <w:rFonts w:ascii="Arial" w:hAnsi="Arial" w:cs="Arial"/>
          <w:i/>
          <w:iCs/>
          <w:sz w:val="20"/>
          <w:szCs w:val="20"/>
        </w:rPr>
        <w:t>„Pokud srovnáme leden 2020 a leden 2021, došlo</w:t>
      </w:r>
      <w:r w:rsidR="009E5D27">
        <w:rPr>
          <w:rFonts w:ascii="Arial" w:hAnsi="Arial" w:cs="Arial"/>
          <w:i/>
          <w:iCs/>
          <w:sz w:val="20"/>
          <w:szCs w:val="20"/>
        </w:rPr>
        <w:t>,</w:t>
      </w:r>
      <w:r w:rsidRPr="00D53D71">
        <w:rPr>
          <w:rFonts w:ascii="Arial" w:hAnsi="Arial" w:cs="Arial"/>
          <w:i/>
          <w:iCs/>
          <w:sz w:val="20"/>
          <w:szCs w:val="20"/>
        </w:rPr>
        <w:t xml:space="preserve"> s výjimkou hypotečních úvěrů</w:t>
      </w:r>
      <w:r w:rsidR="009E5D27">
        <w:rPr>
          <w:rFonts w:ascii="Arial" w:hAnsi="Arial" w:cs="Arial"/>
          <w:i/>
          <w:iCs/>
          <w:sz w:val="20"/>
          <w:szCs w:val="20"/>
        </w:rPr>
        <w:t>,</w:t>
      </w:r>
      <w:r w:rsidRPr="00D53D71">
        <w:rPr>
          <w:rFonts w:ascii="Arial" w:hAnsi="Arial" w:cs="Arial"/>
          <w:i/>
          <w:iCs/>
          <w:sz w:val="20"/>
          <w:szCs w:val="20"/>
        </w:rPr>
        <w:t xml:space="preserve"> k navýšení nevýkonných úvěrů o něco přes </w:t>
      </w:r>
      <w:proofErr w:type="gramStart"/>
      <w:r w:rsidRPr="00D53D71">
        <w:rPr>
          <w:rFonts w:ascii="Arial" w:hAnsi="Arial" w:cs="Arial"/>
          <w:i/>
          <w:iCs/>
          <w:sz w:val="20"/>
          <w:szCs w:val="20"/>
        </w:rPr>
        <w:t>1 procentní</w:t>
      </w:r>
      <w:proofErr w:type="gramEnd"/>
      <w:r w:rsidRPr="00D53D71">
        <w:rPr>
          <w:rFonts w:ascii="Arial" w:hAnsi="Arial" w:cs="Arial"/>
          <w:i/>
          <w:iCs/>
          <w:sz w:val="20"/>
          <w:szCs w:val="20"/>
        </w:rPr>
        <w:t xml:space="preserve"> bod. To je velmi dobrý výsledek. Čekal jsem, že zhoršení bude větší. Zejména s ohledem na to, že u hypotečních úvěrů se</w:t>
      </w:r>
      <w:r w:rsidR="00555A9E">
        <w:rPr>
          <w:rFonts w:ascii="Arial" w:hAnsi="Arial" w:cs="Arial"/>
          <w:i/>
          <w:iCs/>
          <w:sz w:val="20"/>
          <w:szCs w:val="20"/>
        </w:rPr>
        <w:t xml:space="preserve"> během roku</w:t>
      </w:r>
      <w:r w:rsidRPr="00D53D71">
        <w:rPr>
          <w:rFonts w:ascii="Arial" w:hAnsi="Arial" w:cs="Arial"/>
          <w:i/>
          <w:iCs/>
          <w:sz w:val="20"/>
          <w:szCs w:val="20"/>
        </w:rPr>
        <w:t xml:space="preserve"> nevýkonné úvěry dokonce </w:t>
      </w:r>
      <w:r w:rsidR="009E5D27" w:rsidRPr="00D53D71">
        <w:rPr>
          <w:rFonts w:ascii="Arial" w:hAnsi="Arial" w:cs="Arial"/>
          <w:i/>
          <w:iCs/>
          <w:sz w:val="20"/>
          <w:szCs w:val="20"/>
        </w:rPr>
        <w:t xml:space="preserve">nepatrně </w:t>
      </w:r>
      <w:r w:rsidRPr="00D53D71">
        <w:rPr>
          <w:rFonts w:ascii="Arial" w:hAnsi="Arial" w:cs="Arial"/>
          <w:i/>
          <w:iCs/>
          <w:sz w:val="20"/>
          <w:szCs w:val="20"/>
        </w:rPr>
        <w:t>zlepšily. Teď bude důležité, jak si podniky i domácnosti povedou při ukončování vládních podpor. Pokud dojde k oživení ekonomiky počínaje 3. čtvrtletím, pak by se žádn</w:t>
      </w:r>
      <w:r w:rsidR="00555A9E">
        <w:rPr>
          <w:rFonts w:ascii="Arial" w:hAnsi="Arial" w:cs="Arial"/>
          <w:i/>
          <w:iCs/>
          <w:sz w:val="20"/>
          <w:szCs w:val="20"/>
        </w:rPr>
        <w:t>é</w:t>
      </w:r>
      <w:r w:rsidRPr="00D53D71">
        <w:rPr>
          <w:rFonts w:ascii="Arial" w:hAnsi="Arial" w:cs="Arial"/>
          <w:i/>
          <w:iCs/>
          <w:sz w:val="20"/>
          <w:szCs w:val="20"/>
        </w:rPr>
        <w:t xml:space="preserve"> drama dít nemělo.“</w:t>
      </w:r>
    </w:p>
    <w:p w14:paraId="1B552AB0" w14:textId="77777777" w:rsidR="00D53D71" w:rsidRPr="00D53D71" w:rsidRDefault="00D53D71" w:rsidP="00D53D71">
      <w:pPr>
        <w:rPr>
          <w:rFonts w:ascii="Arial" w:hAnsi="Arial" w:cs="Arial"/>
          <w:b/>
          <w:bCs/>
          <w:sz w:val="20"/>
          <w:szCs w:val="20"/>
        </w:rPr>
      </w:pPr>
    </w:p>
    <w:p w14:paraId="58C70B41" w14:textId="77777777" w:rsidR="00D53D71" w:rsidRDefault="00D53D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D12AED8" w14:textId="4A632674" w:rsidR="00D53D71" w:rsidRPr="00D53D71" w:rsidRDefault="00D53D71" w:rsidP="00D53D71">
      <w:pPr>
        <w:rPr>
          <w:rFonts w:ascii="Arial" w:hAnsi="Arial" w:cs="Arial"/>
          <w:b/>
          <w:bCs/>
          <w:sz w:val="20"/>
          <w:szCs w:val="20"/>
        </w:rPr>
      </w:pPr>
      <w:r w:rsidRPr="00D53D71">
        <w:rPr>
          <w:rFonts w:ascii="Arial" w:hAnsi="Arial" w:cs="Arial"/>
          <w:b/>
          <w:bCs/>
          <w:sz w:val="20"/>
          <w:szCs w:val="20"/>
        </w:rPr>
        <w:lastRenderedPageBreak/>
        <w:t xml:space="preserve">Nevýkonné úvěry jako podíl v % k sumě úvěrů k 31.1.2021 – červeně spotřební </w:t>
      </w:r>
    </w:p>
    <w:p w14:paraId="20CA51D6" w14:textId="77777777" w:rsidR="00D53D71" w:rsidRPr="00D53D71" w:rsidRDefault="00D53D71" w:rsidP="00D53D71">
      <w:pPr>
        <w:rPr>
          <w:rFonts w:ascii="Arial" w:hAnsi="Arial" w:cs="Arial"/>
          <w:b/>
          <w:bCs/>
          <w:sz w:val="20"/>
          <w:szCs w:val="20"/>
        </w:rPr>
      </w:pPr>
      <w:r w:rsidRPr="00D53D71">
        <w:rPr>
          <w:rFonts w:ascii="Arial" w:hAnsi="Arial" w:cs="Arial"/>
          <w:b/>
          <w:bCs/>
          <w:sz w:val="20"/>
          <w:szCs w:val="20"/>
        </w:rPr>
        <w:t xml:space="preserve"> úvěry domácností, modře nefinanční podniky, žlutě hypoteční úvěry domácností</w:t>
      </w:r>
    </w:p>
    <w:p w14:paraId="0CB24F85" w14:textId="77777777" w:rsidR="00D53D71" w:rsidRPr="00D53D71" w:rsidRDefault="00D53D71" w:rsidP="00D53D71">
      <w:pPr>
        <w:rPr>
          <w:rFonts w:ascii="Arial" w:hAnsi="Arial" w:cs="Arial"/>
          <w:sz w:val="20"/>
          <w:szCs w:val="20"/>
        </w:rPr>
      </w:pPr>
      <w:r w:rsidRPr="00D53D7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1CFE7D" wp14:editId="05DB8378">
            <wp:extent cx="4233714" cy="280987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14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4D73" w14:textId="73E1D57D" w:rsidR="00D53D71" w:rsidRPr="009E5D27" w:rsidRDefault="00D53D71" w:rsidP="009E5D27">
      <w:pPr>
        <w:ind w:firstLine="708"/>
        <w:jc w:val="left"/>
        <w:rPr>
          <w:rFonts w:ascii="Arial" w:hAnsi="Arial" w:cs="Arial"/>
          <w:i/>
          <w:iCs/>
          <w:sz w:val="20"/>
          <w:szCs w:val="20"/>
        </w:rPr>
      </w:pPr>
      <w:r w:rsidRPr="009E5D27">
        <w:rPr>
          <w:rFonts w:ascii="Arial" w:hAnsi="Arial" w:cs="Arial"/>
          <w:i/>
          <w:iCs/>
          <w:sz w:val="20"/>
          <w:szCs w:val="20"/>
        </w:rPr>
        <w:t>Zdroj: statistika ČNB</w:t>
      </w:r>
    </w:p>
    <w:p w14:paraId="5A250E17" w14:textId="77777777" w:rsidR="00D53D71" w:rsidRPr="00D53D71" w:rsidRDefault="00D53D71" w:rsidP="00D53D71">
      <w:pPr>
        <w:rPr>
          <w:rFonts w:ascii="Arial" w:hAnsi="Arial" w:cs="Arial"/>
          <w:sz w:val="20"/>
          <w:szCs w:val="20"/>
        </w:rPr>
      </w:pPr>
    </w:p>
    <w:p w14:paraId="5A9A75F9" w14:textId="77777777" w:rsidR="00D53D71" w:rsidRPr="00D53D71" w:rsidRDefault="00D53D71" w:rsidP="00D53D71">
      <w:pPr>
        <w:rPr>
          <w:rFonts w:ascii="Arial" w:hAnsi="Arial" w:cs="Arial"/>
          <w:sz w:val="20"/>
          <w:szCs w:val="20"/>
        </w:rPr>
      </w:pPr>
    </w:p>
    <w:p w14:paraId="72ACC7B1" w14:textId="77777777" w:rsidR="00D53D71" w:rsidRPr="00D53D71" w:rsidRDefault="00D53D71" w:rsidP="00D53D71">
      <w:pPr>
        <w:rPr>
          <w:rFonts w:ascii="Arial" w:hAnsi="Arial" w:cs="Arial"/>
          <w:sz w:val="20"/>
          <w:szCs w:val="20"/>
        </w:rPr>
      </w:pPr>
    </w:p>
    <w:p w14:paraId="6975C344" w14:textId="77777777" w:rsidR="00D53D71" w:rsidRPr="00D53D71" w:rsidRDefault="00D53D71" w:rsidP="00D53D71">
      <w:pPr>
        <w:rPr>
          <w:rFonts w:ascii="Arial" w:hAnsi="Arial" w:cs="Arial"/>
          <w:sz w:val="20"/>
          <w:szCs w:val="20"/>
        </w:rPr>
      </w:pPr>
    </w:p>
    <w:p w14:paraId="65D0EC2E" w14:textId="77777777" w:rsidR="00D53D71" w:rsidRDefault="00D53D71" w:rsidP="00D53D71">
      <w:pPr>
        <w:rPr>
          <w:sz w:val="24"/>
          <w:szCs w:val="24"/>
        </w:rPr>
      </w:pPr>
    </w:p>
    <w:p w14:paraId="1B0190CE" w14:textId="77777777" w:rsidR="00D53D71" w:rsidRDefault="00D53D71" w:rsidP="00D53D71">
      <w:pPr>
        <w:rPr>
          <w:sz w:val="24"/>
          <w:szCs w:val="24"/>
        </w:rPr>
      </w:pPr>
    </w:p>
    <w:p w14:paraId="3B18CB6F" w14:textId="77777777" w:rsidR="00546BA1" w:rsidRDefault="00546BA1" w:rsidP="00D308E6">
      <w:pPr>
        <w:rPr>
          <w:sz w:val="24"/>
          <w:szCs w:val="24"/>
        </w:rPr>
      </w:pPr>
    </w:p>
    <w:p w14:paraId="70A785AA" w14:textId="3775CB96" w:rsidR="00D308E6" w:rsidRDefault="00D308E6" w:rsidP="00D308E6">
      <w:pPr>
        <w:rPr>
          <w:sz w:val="24"/>
          <w:szCs w:val="24"/>
        </w:rPr>
      </w:pPr>
    </w:p>
    <w:p w14:paraId="05ACD31E" w14:textId="433C778C" w:rsidR="00466D73" w:rsidRDefault="00466D73" w:rsidP="00D277CE">
      <w:pPr>
        <w:rPr>
          <w:sz w:val="24"/>
          <w:szCs w:val="24"/>
        </w:rPr>
      </w:pPr>
    </w:p>
    <w:p w14:paraId="01C30BCE" w14:textId="77777777" w:rsidR="00466D73" w:rsidRDefault="00466D73" w:rsidP="00D277CE">
      <w:pPr>
        <w:rPr>
          <w:sz w:val="24"/>
          <w:szCs w:val="24"/>
        </w:rPr>
      </w:pPr>
    </w:p>
    <w:p w14:paraId="79D9EB8A" w14:textId="4BBF9999" w:rsidR="00466D73" w:rsidRDefault="00674E01" w:rsidP="00D277CE">
      <w:pPr>
        <w:rPr>
          <w:sz w:val="24"/>
          <w:szCs w:val="24"/>
        </w:rPr>
      </w:pPr>
      <w:r w:rsidRPr="00674E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686A" wp14:editId="5CD65836">
                <wp:simplePos x="0" y="0"/>
                <wp:positionH relativeFrom="margin">
                  <wp:posOffset>15875</wp:posOffset>
                </wp:positionH>
                <wp:positionV relativeFrom="paragraph">
                  <wp:posOffset>0</wp:posOffset>
                </wp:positionV>
                <wp:extent cx="6574790" cy="1562100"/>
                <wp:effectExtent l="0" t="0" r="0" b="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14CE6" w14:textId="77777777" w:rsidR="00674E01" w:rsidRPr="00BB78FB" w:rsidRDefault="00674E01" w:rsidP="00674E01">
                            <w:pPr>
                              <w:spacing w:after="120"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5C3FF602" w14:textId="77777777" w:rsidR="00674E01" w:rsidRPr="00BB78FB" w:rsidRDefault="00674E01" w:rsidP="00674E0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Vladimír Staňura</w:t>
                            </w: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School</w:t>
                            </w:r>
                            <w:proofErr w:type="spellEnd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CCD9E7E" w14:textId="77777777" w:rsidR="00674E01" w:rsidRPr="00BB78FB" w:rsidRDefault="00674E01" w:rsidP="00674E0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1746139B" w14:textId="77777777" w:rsidR="00674E01" w:rsidRPr="00BB78FB" w:rsidRDefault="00674E01" w:rsidP="00674E0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Vášnivě miluje rodinu, aktivní sport, čtení, cestování, cizí jazyky.</w:t>
                            </w:r>
                          </w:p>
                          <w:p w14:paraId="766ACDE3" w14:textId="77777777" w:rsidR="00674E01" w:rsidRPr="00BB78FB" w:rsidRDefault="00674E01" w:rsidP="00674E01">
                            <w:pPr>
                              <w:spacing w:after="120"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4686A" id="Obdélník 26" o:spid="_x0000_s1026" style="position:absolute;left:0;text-align:left;margin-left:1.25pt;margin-top:0;width:517.7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" fillcolor="#bfbfbf [2412]" stroked="f" strokeweight="1pt">
                <v:textbox inset="3mm,3mm,3mm,3mm">
                  <w:txbxContent>
                    <w:p w14:paraId="37914CE6" w14:textId="77777777" w:rsidR="00674E01" w:rsidRPr="00BB78FB" w:rsidRDefault="00674E01" w:rsidP="00674E01">
                      <w:pPr>
                        <w:spacing w:after="120" w:line="276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5C3FF602" w14:textId="77777777" w:rsidR="00674E01" w:rsidRPr="00BB78FB" w:rsidRDefault="00674E01" w:rsidP="00674E01">
                      <w:pPr>
                        <w:pStyle w:val="Mkatabulky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Vladimír Staňura</w:t>
                      </w: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School</w:t>
                      </w:r>
                      <w:proofErr w:type="spellEnd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CCD9E7E" w14:textId="77777777" w:rsidR="00674E01" w:rsidRPr="00BB78FB" w:rsidRDefault="00674E01" w:rsidP="00674E01">
                      <w:pPr>
                        <w:pStyle w:val="Mkatabulky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1746139B" w14:textId="77777777" w:rsidR="00674E01" w:rsidRPr="00BB78FB" w:rsidRDefault="00674E01" w:rsidP="00674E01">
                      <w:pPr>
                        <w:pStyle w:val="Mkatabulky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Vášnivě miluje rodinu, aktivní sport, čtení, cestování, cizí jazyky.</w:t>
                      </w:r>
                    </w:p>
                    <w:p w14:paraId="766ACDE3" w14:textId="77777777" w:rsidR="00674E01" w:rsidRPr="00BB78FB" w:rsidRDefault="00674E01" w:rsidP="00674E01">
                      <w:pPr>
                        <w:spacing w:after="120" w:line="276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4E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3082E" wp14:editId="5D5D8A27">
                <wp:simplePos x="0" y="0"/>
                <wp:positionH relativeFrom="margin">
                  <wp:posOffset>0</wp:posOffset>
                </wp:positionH>
                <wp:positionV relativeFrom="paragraph">
                  <wp:posOffset>1669415</wp:posOffset>
                </wp:positionV>
                <wp:extent cx="4322445" cy="133731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33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6F5E6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AC458B0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BB78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BB78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3082E" id="Obdélník 199" o:spid="_x0000_s1027" style="position:absolute;left:0;text-align:left;margin-left:0;margin-top:131.45pt;width:340.35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" fillcolor="#bfbfbf [2412]" stroked="f" strokeweight="1pt">
                <v:textbox inset="3mm,3mm,3mm,3mm">
                  <w:txbxContent>
                    <w:p w14:paraId="3C76F5E6" w14:textId="77777777" w:rsidR="00674E01" w:rsidRPr="00BB78FB" w:rsidRDefault="00674E01" w:rsidP="00674E01">
                      <w:pPr>
                        <w:pStyle w:val="Mkatabulky"/>
                        <w:spacing w:line="276" w:lineRule="auto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AC458B0" w14:textId="77777777" w:rsidR="00674E01" w:rsidRPr="00BB78FB" w:rsidRDefault="00674E01" w:rsidP="00674E01">
                      <w:pPr>
                        <w:pStyle w:val="Mkatabulky"/>
                        <w:spacing w:line="276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37</w:t>
                      </w: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BB78F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BB78F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4E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9D1E8" wp14:editId="0A46A606">
                <wp:simplePos x="0" y="0"/>
                <wp:positionH relativeFrom="margin">
                  <wp:posOffset>4381500</wp:posOffset>
                </wp:positionH>
                <wp:positionV relativeFrom="paragraph">
                  <wp:posOffset>1669415</wp:posOffset>
                </wp:positionV>
                <wp:extent cx="2198370" cy="1337310"/>
                <wp:effectExtent l="0" t="0" r="0" b="0"/>
                <wp:wrapNone/>
                <wp:docPr id="27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3731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38DFE" w14:textId="77777777" w:rsidR="00674E01" w:rsidRPr="00BB78FB" w:rsidRDefault="00674E01" w:rsidP="00674E01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16AB109C" w14:textId="77777777" w:rsidR="00674E01" w:rsidRPr="00BB78FB" w:rsidRDefault="00674E01" w:rsidP="00674E01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3BA8E127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8D25CA6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19393116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421CD83B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67A034F6" w14:textId="77777777" w:rsidR="00674E01" w:rsidRPr="00BB78FB" w:rsidRDefault="00674E01" w:rsidP="00674E0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081C9FEE" w14:textId="77777777" w:rsidR="00674E01" w:rsidRDefault="00674E01" w:rsidP="00674E0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D1E8" id="Obdélník 200" o:spid="_x0000_s1028" style="position:absolute;left:0;text-align:left;margin-left:345pt;margin-top:131.45pt;width:173.1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0C438DFE" w14:textId="77777777" w:rsidR="00674E01" w:rsidRPr="00BB78FB" w:rsidRDefault="00674E01" w:rsidP="00674E01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16AB109C" w14:textId="77777777" w:rsidR="00674E01" w:rsidRPr="00BB78FB" w:rsidRDefault="00674E01" w:rsidP="00674E01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3BA8E127" w14:textId="77777777" w:rsidR="00674E01" w:rsidRPr="00BB78FB" w:rsidRDefault="00674E01" w:rsidP="00674E0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8D25CA6" w14:textId="77777777" w:rsidR="00674E01" w:rsidRPr="00BB78FB" w:rsidRDefault="00674E01" w:rsidP="00674E0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19393116" w14:textId="77777777" w:rsidR="00674E01" w:rsidRPr="00BB78FB" w:rsidRDefault="00674E01" w:rsidP="00674E0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421CD83B" w14:textId="77777777" w:rsidR="00674E01" w:rsidRPr="00BB78FB" w:rsidRDefault="00674E01" w:rsidP="00674E0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67A034F6" w14:textId="77777777" w:rsidR="00674E01" w:rsidRPr="00BB78FB" w:rsidRDefault="00674E01" w:rsidP="00674E0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081C9FEE" w14:textId="77777777" w:rsidR="00674E01" w:rsidRDefault="00674E01" w:rsidP="00674E0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6D73" w:rsidSect="00E17C08">
      <w:headerReference w:type="default" r:id="rId7"/>
      <w:footerReference w:type="default" r:id="rId8"/>
      <w:pgSz w:w="11906" w:h="16838"/>
      <w:pgMar w:top="226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792CF" w14:textId="77777777" w:rsidR="00D678B0" w:rsidRDefault="00D678B0" w:rsidP="00674E01">
      <w:pPr>
        <w:spacing w:line="240" w:lineRule="auto"/>
      </w:pPr>
      <w:r>
        <w:separator/>
      </w:r>
    </w:p>
  </w:endnote>
  <w:endnote w:type="continuationSeparator" w:id="0">
    <w:p w14:paraId="3ABBFA55" w14:textId="77777777" w:rsidR="00D678B0" w:rsidRDefault="00D678B0" w:rsidP="0067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49008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51D1D4A" w14:textId="77777777" w:rsidR="00674E01" w:rsidRPr="00A2641E" w:rsidRDefault="00674E01" w:rsidP="00674E01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A2641E">
          <w:rPr>
            <w:rFonts w:ascii="Arial" w:hAnsi="Arial" w:cs="Arial"/>
            <w:sz w:val="16"/>
            <w:szCs w:val="16"/>
          </w:rPr>
          <w:fldChar w:fldCharType="begin"/>
        </w:r>
        <w:r w:rsidRPr="00A2641E">
          <w:rPr>
            <w:rFonts w:ascii="Arial" w:hAnsi="Arial" w:cs="Arial"/>
            <w:sz w:val="16"/>
            <w:szCs w:val="16"/>
          </w:rPr>
          <w:instrText>PAGE   \* MERGEFORMAT</w:instrText>
        </w:r>
        <w:r w:rsidRPr="00A2641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A2641E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/2</w:t>
        </w:r>
      </w:p>
    </w:sdtContent>
  </w:sdt>
  <w:p w14:paraId="28F99213" w14:textId="77777777" w:rsidR="00674E01" w:rsidRPr="0010231A" w:rsidRDefault="00674E01" w:rsidP="00674E01">
    <w:pPr>
      <w:pStyle w:val="Zpat"/>
      <w:rPr>
        <w:rFonts w:ascii="Arial" w:hAnsi="Arial" w:cs="Arial"/>
        <w:sz w:val="16"/>
        <w:szCs w:val="16"/>
      </w:rPr>
    </w:pPr>
  </w:p>
  <w:p w14:paraId="28B26335" w14:textId="77777777" w:rsidR="00674E01" w:rsidRDefault="00674E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2FC9" w14:textId="77777777" w:rsidR="00D678B0" w:rsidRDefault="00D678B0" w:rsidP="00674E01">
      <w:pPr>
        <w:spacing w:line="240" w:lineRule="auto"/>
      </w:pPr>
      <w:r>
        <w:separator/>
      </w:r>
    </w:p>
  </w:footnote>
  <w:footnote w:type="continuationSeparator" w:id="0">
    <w:p w14:paraId="36661F9D" w14:textId="77777777" w:rsidR="00D678B0" w:rsidRDefault="00D678B0" w:rsidP="00674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4996" w14:textId="421495FE" w:rsidR="00674E01" w:rsidRDefault="00674E01" w:rsidP="00674E01">
    <w:pPr>
      <w:pStyle w:val="Zhlav"/>
    </w:pP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6347B6" wp14:editId="1D42B12A">
              <wp:simplePos x="0" y="0"/>
              <wp:positionH relativeFrom="margin">
                <wp:posOffset>5212715</wp:posOffset>
              </wp:positionH>
              <wp:positionV relativeFrom="paragraph">
                <wp:posOffset>76200</wp:posOffset>
              </wp:positionV>
              <wp:extent cx="1239520" cy="1404620"/>
              <wp:effectExtent l="0" t="0" r="0" b="0"/>
              <wp:wrapNone/>
              <wp:docPr id="2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447E1" w14:textId="77777777" w:rsidR="00674E01" w:rsidRPr="006F3ED1" w:rsidRDefault="00674E01" w:rsidP="00674E0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</w:pPr>
                          <w:r w:rsidRPr="006F3ED1"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  <w:t>KOMENTÁŘ</w:t>
                          </w:r>
                        </w:p>
                        <w:p w14:paraId="5DA6778D" w14:textId="65DD1532" w:rsidR="00674E01" w:rsidRPr="006F3ED1" w:rsidRDefault="00674E01" w:rsidP="00674E0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0</w:t>
                          </w:r>
                          <w:r w:rsidR="009D2DF1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2</w:t>
                          </w:r>
                          <w:r w:rsidRPr="006F3ED1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0</w:t>
                          </w:r>
                          <w:r w:rsidR="00D53D71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3</w:t>
                          </w:r>
                          <w:r w:rsidRPr="006F3ED1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. 202</w:t>
                          </w: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6347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0.45pt;margin-top:6pt;width:97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" filled="f" stroked="f">
              <v:textbox style="mso-fit-shape-to-text:t">
                <w:txbxContent>
                  <w:p w14:paraId="71E447E1" w14:textId="77777777" w:rsidR="00674E01" w:rsidRPr="006F3ED1" w:rsidRDefault="00674E01" w:rsidP="00674E0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</w:pPr>
                    <w:r w:rsidRPr="006F3ED1"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  <w:t>KOMENTÁŘ</w:t>
                    </w:r>
                  </w:p>
                  <w:p w14:paraId="5DA6778D" w14:textId="65DD1532" w:rsidR="00674E01" w:rsidRPr="006F3ED1" w:rsidRDefault="00674E01" w:rsidP="00674E0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0</w:t>
                    </w:r>
                    <w:r w:rsidR="009D2DF1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2</w:t>
                    </w:r>
                    <w:r w:rsidRPr="006F3ED1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0</w:t>
                    </w:r>
                    <w:r w:rsidR="00D53D71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3</w:t>
                    </w:r>
                    <w:r w:rsidRPr="006F3ED1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. 202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253DD60" wp14:editId="4E8F03D9">
          <wp:simplePos x="0" y="0"/>
          <wp:positionH relativeFrom="page">
            <wp:posOffset>31115</wp:posOffset>
          </wp:positionH>
          <wp:positionV relativeFrom="paragraph">
            <wp:posOffset>-533400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75039F" w14:textId="77777777" w:rsidR="00674E01" w:rsidRPr="00674E01" w:rsidRDefault="00674E01" w:rsidP="00674E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3C"/>
    <w:rsid w:val="00043E6C"/>
    <w:rsid w:val="00075103"/>
    <w:rsid w:val="0009212C"/>
    <w:rsid w:val="000A2A48"/>
    <w:rsid w:val="000D08EA"/>
    <w:rsid w:val="00176729"/>
    <w:rsid w:val="001E1F58"/>
    <w:rsid w:val="00255654"/>
    <w:rsid w:val="00275E6B"/>
    <w:rsid w:val="002B725A"/>
    <w:rsid w:val="002C5B01"/>
    <w:rsid w:val="003305E2"/>
    <w:rsid w:val="003A5533"/>
    <w:rsid w:val="003B6CEE"/>
    <w:rsid w:val="003E402B"/>
    <w:rsid w:val="00444856"/>
    <w:rsid w:val="00466D73"/>
    <w:rsid w:val="00484E8B"/>
    <w:rsid w:val="004A09E3"/>
    <w:rsid w:val="004A4438"/>
    <w:rsid w:val="004F4B32"/>
    <w:rsid w:val="00546BA1"/>
    <w:rsid w:val="00555A9E"/>
    <w:rsid w:val="005C616D"/>
    <w:rsid w:val="00641913"/>
    <w:rsid w:val="00674E01"/>
    <w:rsid w:val="006B7A07"/>
    <w:rsid w:val="006F1AB3"/>
    <w:rsid w:val="0071257B"/>
    <w:rsid w:val="00754F29"/>
    <w:rsid w:val="0078283C"/>
    <w:rsid w:val="007C4C6A"/>
    <w:rsid w:val="007E0305"/>
    <w:rsid w:val="00826B36"/>
    <w:rsid w:val="00847301"/>
    <w:rsid w:val="00951F60"/>
    <w:rsid w:val="00991586"/>
    <w:rsid w:val="009D2DF1"/>
    <w:rsid w:val="009D79E2"/>
    <w:rsid w:val="009E5D27"/>
    <w:rsid w:val="00A12AB8"/>
    <w:rsid w:val="00A5422A"/>
    <w:rsid w:val="00A56333"/>
    <w:rsid w:val="00AD22C3"/>
    <w:rsid w:val="00B12809"/>
    <w:rsid w:val="00B87FBC"/>
    <w:rsid w:val="00C2047C"/>
    <w:rsid w:val="00C50E35"/>
    <w:rsid w:val="00C94F42"/>
    <w:rsid w:val="00CE15E9"/>
    <w:rsid w:val="00CF709B"/>
    <w:rsid w:val="00D277CE"/>
    <w:rsid w:val="00D308E6"/>
    <w:rsid w:val="00D35709"/>
    <w:rsid w:val="00D40229"/>
    <w:rsid w:val="00D53D71"/>
    <w:rsid w:val="00D53F5D"/>
    <w:rsid w:val="00D678B0"/>
    <w:rsid w:val="00DB2CEE"/>
    <w:rsid w:val="00E17C08"/>
    <w:rsid w:val="00E37E02"/>
    <w:rsid w:val="00E50165"/>
    <w:rsid w:val="00E9253B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3CE8"/>
  <w15:chartTrackingRefBased/>
  <w15:docId w15:val="{F353416B-212F-41A9-BE4A-6D9C560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E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E01"/>
  </w:style>
  <w:style w:type="paragraph" w:styleId="Zpat">
    <w:name w:val="footer"/>
    <w:basedOn w:val="Normln"/>
    <w:link w:val="ZpatChar"/>
    <w:uiPriority w:val="99"/>
    <w:unhideWhenUsed/>
    <w:rsid w:val="00674E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E01"/>
  </w:style>
  <w:style w:type="table" w:styleId="Mkatabulky">
    <w:name w:val="Table Grid"/>
    <w:basedOn w:val="Normlntabulka"/>
    <w:uiPriority w:val="39"/>
    <w:rsid w:val="00A542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Staňura</dc:creator>
  <cp:keywords/>
  <dc:description/>
  <cp:lastModifiedBy>Andrea Trudičová</cp:lastModifiedBy>
  <cp:revision>27</cp:revision>
  <dcterms:created xsi:type="dcterms:W3CDTF">2021-01-30T14:03:00Z</dcterms:created>
  <dcterms:modified xsi:type="dcterms:W3CDTF">2021-03-02T13:49:00Z</dcterms:modified>
</cp:coreProperties>
</file>