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CDB40" w14:textId="77777777" w:rsidR="00853E59" w:rsidRPr="00853E59" w:rsidRDefault="00853E59" w:rsidP="007B7C9E">
      <w:pPr>
        <w:spacing w:after="120" w:line="276" w:lineRule="auto"/>
        <w:contextualSpacing/>
        <w:rPr>
          <w:rFonts w:cs="Arial"/>
          <w:b/>
          <w:color w:val="007E79"/>
          <w:sz w:val="6"/>
          <w:szCs w:val="6"/>
        </w:rPr>
      </w:pPr>
    </w:p>
    <w:p w14:paraId="135F8281" w14:textId="2EE409E8" w:rsidR="007B7C9E" w:rsidRDefault="00BF6F8D" w:rsidP="007B7C9E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  <w:r w:rsidRPr="007B7C9E">
        <w:rPr>
          <w:rFonts w:cs="Arial"/>
          <w:noProof/>
          <w:sz w:val="20"/>
          <w:szCs w:val="22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DA8C9ED" wp14:editId="1B1FB650">
                <wp:simplePos x="0" y="0"/>
                <wp:positionH relativeFrom="margin">
                  <wp:posOffset>5250180</wp:posOffset>
                </wp:positionH>
                <wp:positionV relativeFrom="paragraph">
                  <wp:posOffset>-846455</wp:posOffset>
                </wp:positionV>
                <wp:extent cx="1239520" cy="1404620"/>
                <wp:effectExtent l="0" t="0" r="0" b="0"/>
                <wp:wrapNone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FF672" w14:textId="4DE3649A" w:rsidR="00BF6F8D" w:rsidRDefault="00BF6F8D" w:rsidP="00BF6F8D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b/>
                                <w:color w:val="13576B"/>
                              </w:rPr>
                              <w:t>KOMENTÁŘ</w:t>
                            </w:r>
                          </w:p>
                          <w:p w14:paraId="401E4EC1" w14:textId="21E376B4" w:rsidR="00BF6F8D" w:rsidRPr="00517111" w:rsidRDefault="004821B3" w:rsidP="004821B3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 xml:space="preserve">           </w:t>
                            </w:r>
                            <w:r w:rsidR="00994ED2">
                              <w:rPr>
                                <w:color w:val="BFBFBF" w:themeColor="background1" w:themeShade="BF"/>
                              </w:rPr>
                              <w:t>01</w:t>
                            </w:r>
                            <w:r w:rsidR="00942F44">
                              <w:rPr>
                                <w:color w:val="BFBFBF" w:themeColor="background1" w:themeShade="BF"/>
                              </w:rPr>
                              <w:t>.</w:t>
                            </w:r>
                            <w:r w:rsidR="00994ED2">
                              <w:rPr>
                                <w:color w:val="BFBFBF" w:themeColor="background1" w:themeShade="BF"/>
                              </w:rPr>
                              <w:t>02</w:t>
                            </w:r>
                            <w:r w:rsidR="00942F44">
                              <w:rPr>
                                <w:color w:val="BFBFBF" w:themeColor="background1" w:themeShade="BF"/>
                              </w:rPr>
                              <w:t>.202</w:t>
                            </w:r>
                            <w:r w:rsidR="00994ED2">
                              <w:rPr>
                                <w:color w:val="BFBFBF" w:themeColor="background1" w:themeShade="BF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A8C9E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13.4pt;margin-top:-66.65pt;width:97.6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" filled="f" stroked="f">
                <v:textbox style="mso-fit-shape-to-text:t">
                  <w:txbxContent>
                    <w:p w14:paraId="587FF672" w14:textId="4DE3649A" w:rsidR="00BF6F8D" w:rsidRDefault="00BF6F8D" w:rsidP="00BF6F8D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b/>
                          <w:color w:val="13576B"/>
                        </w:rPr>
                        <w:t>KOMENTÁŘ</w:t>
                      </w:r>
                    </w:p>
                    <w:p w14:paraId="401E4EC1" w14:textId="21E376B4" w:rsidR="00BF6F8D" w:rsidRPr="00517111" w:rsidRDefault="004821B3" w:rsidP="004821B3">
                      <w:pPr>
                        <w:spacing w:line="276" w:lineRule="auto"/>
                        <w:jc w:val="center"/>
                        <w:rPr>
                          <w:b/>
                          <w:color w:val="13576B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 xml:space="preserve">           </w:t>
                      </w:r>
                      <w:r w:rsidR="00994ED2">
                        <w:rPr>
                          <w:color w:val="BFBFBF" w:themeColor="background1" w:themeShade="BF"/>
                        </w:rPr>
                        <w:t>01</w:t>
                      </w:r>
                      <w:r w:rsidR="00942F44">
                        <w:rPr>
                          <w:color w:val="BFBFBF" w:themeColor="background1" w:themeShade="BF"/>
                        </w:rPr>
                        <w:t>.</w:t>
                      </w:r>
                      <w:r w:rsidR="00994ED2">
                        <w:rPr>
                          <w:color w:val="BFBFBF" w:themeColor="background1" w:themeShade="BF"/>
                        </w:rPr>
                        <w:t>02</w:t>
                      </w:r>
                      <w:r w:rsidR="00942F44">
                        <w:rPr>
                          <w:color w:val="BFBFBF" w:themeColor="background1" w:themeShade="BF"/>
                        </w:rPr>
                        <w:t>.202</w:t>
                      </w:r>
                      <w:r w:rsidR="00994ED2">
                        <w:rPr>
                          <w:color w:val="BFBFBF" w:themeColor="background1" w:themeShade="BF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5D3A" w:rsidRPr="007B7C9E">
        <w:rPr>
          <w:rFonts w:cs="Arial"/>
          <w:b/>
          <w:color w:val="007E79"/>
          <w:sz w:val="32"/>
          <w:szCs w:val="32"/>
        </w:rPr>
        <w:t xml:space="preserve">STATISTIKA </w:t>
      </w:r>
      <w:r w:rsidR="00805D3A" w:rsidRPr="008F35E0">
        <w:rPr>
          <w:rFonts w:cs="Arial"/>
          <w:b/>
          <w:color w:val="007E79"/>
          <w:sz w:val="32"/>
          <w:szCs w:val="32"/>
        </w:rPr>
        <w:t>FINANCOVÁNÍ</w:t>
      </w:r>
      <w:r w:rsidR="00805D3A" w:rsidRPr="007B7C9E">
        <w:rPr>
          <w:rFonts w:cs="Arial"/>
          <w:b/>
          <w:color w:val="007E79"/>
          <w:sz w:val="32"/>
          <w:szCs w:val="32"/>
        </w:rPr>
        <w:t xml:space="preserve"> BYDLENÍ České bankovní asociace</w:t>
      </w:r>
      <w:r w:rsidR="007B7C9E" w:rsidRPr="007B7C9E">
        <w:rPr>
          <w:rFonts w:cs="Arial"/>
          <w:b/>
          <w:color w:val="007E79"/>
          <w:sz w:val="20"/>
        </w:rPr>
        <w:t xml:space="preserve"> </w:t>
      </w:r>
    </w:p>
    <w:p w14:paraId="293F1A5F" w14:textId="7A4456B1" w:rsidR="00805D3A" w:rsidRDefault="00A812DE" w:rsidP="00CF4597">
      <w:pPr>
        <w:spacing w:line="276" w:lineRule="auto"/>
        <w:rPr>
          <w:rFonts w:cs="Arial"/>
          <w:bCs/>
          <w:color w:val="007E79"/>
          <w:sz w:val="24"/>
          <w:szCs w:val="24"/>
        </w:rPr>
      </w:pPr>
      <w:r>
        <w:rPr>
          <w:rFonts w:cs="Arial"/>
          <w:bCs/>
          <w:color w:val="007E79"/>
          <w:sz w:val="24"/>
          <w:szCs w:val="24"/>
        </w:rPr>
        <w:t>Prosinec 2020: Když v prosinci mrzne a sněží, úrodný rok na to běží.</w:t>
      </w:r>
    </w:p>
    <w:p w14:paraId="7FEC76F5" w14:textId="2ABEB2BF" w:rsidR="00B551A5" w:rsidRDefault="00B551A5" w:rsidP="00CF4597">
      <w:pPr>
        <w:spacing w:line="276" w:lineRule="auto"/>
        <w:rPr>
          <w:rFonts w:cs="Arial"/>
          <w:bCs/>
          <w:color w:val="007E79"/>
          <w:sz w:val="24"/>
          <w:szCs w:val="24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A7FD39" wp14:editId="0CBB11AC">
                <wp:simplePos x="0" y="0"/>
                <wp:positionH relativeFrom="margin">
                  <wp:posOffset>13335</wp:posOffset>
                </wp:positionH>
                <wp:positionV relativeFrom="paragraph">
                  <wp:posOffset>81915</wp:posOffset>
                </wp:positionV>
                <wp:extent cx="6467475" cy="3562184"/>
                <wp:effectExtent l="0" t="0" r="0" b="635"/>
                <wp:wrapNone/>
                <wp:docPr id="1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3562184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0ED60" w14:textId="1AB0FA95" w:rsidR="00805D3A" w:rsidRPr="00805D3A" w:rsidRDefault="00805D3A" w:rsidP="00805D3A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805D3A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Statistika financování bydlení ČBA (Statistika) </w:t>
                            </w:r>
                            <w:r w:rsidRPr="00805D3A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je pravidelná měsíční komentovaná zpráva ČBA vzniklá ve spolupráci s Českou národní bankou. Opírá se o data, která členské banky ČNB, jakožto orgánu vykonávající dohled nad finančním trhem, pravidelně reportují. Jedná se tedy o nejpřesnější a nejvěrohodnější dostupná data o trhu financování bydlení.</w:t>
                            </w:r>
                          </w:p>
                          <w:p w14:paraId="10BF5F02" w14:textId="77777777" w:rsidR="00805D3A" w:rsidRPr="00C57652" w:rsidRDefault="00805D3A" w:rsidP="00805D3A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</w:p>
                          <w:p w14:paraId="18AC8F1E" w14:textId="06A56E00" w:rsidR="00805D3A" w:rsidRPr="00C57652" w:rsidRDefault="00805D3A" w:rsidP="00805D3A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I</w:t>
                            </w:r>
                            <w:r w:rsidRPr="00C57652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ndexRPSN </w:t>
                            </w:r>
                            <w:r w:rsidR="00B551A5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ČBA</w:t>
                            </w:r>
                          </w:p>
                          <w:p w14:paraId="28C2259D" w14:textId="72944AD0" w:rsidR="00614A05" w:rsidRPr="00C57652" w:rsidRDefault="00805D3A" w:rsidP="00805D3A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ČBA ve své Statistice zavádí tzv. IndexRPSN</w:t>
                            </w:r>
                            <w:r w:rsidR="00B551A5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ČBA</w:t>
                            </w:r>
                            <w:r w:rsidR="0010673E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. Jedná se o</w:t>
                            </w:r>
                            <w:r w:rsidR="00C437E5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10673E" w:rsidRPr="00C57652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průměrnou RPSN </w:t>
                            </w:r>
                            <w:r w:rsidR="005702EF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(čili Roční Procentní Sazba Nákladů) </w:t>
                            </w:r>
                            <w:r w:rsidR="0010673E" w:rsidRPr="00C57652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za všechny banky a stave</w:t>
                            </w:r>
                            <w:r w:rsidR="005702EF" w:rsidRPr="00C57652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b</w:t>
                            </w:r>
                            <w:r w:rsidR="0010673E" w:rsidRPr="00C57652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ní spořitelny za příslušný měsíc. </w:t>
                            </w:r>
                            <w:r w:rsidR="0010673E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Na vývoj</w:t>
                            </w:r>
                            <w:r w:rsidR="0010673E" w:rsidRPr="00C57652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10673E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výší RPSN se bude ČBA zaměřovat a pravidelně ho prostřednictvím Indexu RPSN </w:t>
                            </w:r>
                            <w:r w:rsidR="005702EF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prezentovat</w:t>
                            </w:r>
                            <w:r w:rsidR="0010673E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5702EF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veřejnosti</w:t>
                            </w:r>
                            <w:r w:rsidR="00614A05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, mimo jiné i na webu </w:t>
                            </w:r>
                            <w:hyperlink r:id="rId8" w:history="1">
                              <w:r w:rsidR="00B551A5" w:rsidRPr="00B551A5">
                                <w:rPr>
                                  <w:rStyle w:val="Hypertextovodkaz"/>
                                  <w:rFonts w:cs="Arial"/>
                                  <w:bCs/>
                                  <w:color w:val="FFFFFF" w:themeColor="background1"/>
                                  <w:sz w:val="20"/>
                                  <w:szCs w:val="18"/>
                                </w:rPr>
                                <w:t>www.cbaonline.cz</w:t>
                              </w:r>
                            </w:hyperlink>
                            <w:r w:rsidR="00614A05" w:rsidRPr="00B551A5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  <w:p w14:paraId="47605F60" w14:textId="71FB3CDB" w:rsidR="005702EF" w:rsidRPr="00C57652" w:rsidRDefault="005702EF" w:rsidP="00614A05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</w:p>
                          <w:p w14:paraId="360ADC40" w14:textId="77777777" w:rsidR="00614A05" w:rsidRPr="00C57652" w:rsidRDefault="00614A05" w:rsidP="00805D3A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C57652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 RPSN</w:t>
                            </w:r>
                          </w:p>
                          <w:p w14:paraId="76628D48" w14:textId="77777777" w:rsidR="00614A05" w:rsidRPr="00C57652" w:rsidRDefault="005702EF" w:rsidP="00805D3A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Sledování RPSN má oproti dalším úvěrovým parametrům </w:t>
                            </w:r>
                            <w:r w:rsidR="00614A05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pro spotřebitele </w:t>
                            </w:r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nesporné výhody</w:t>
                            </w:r>
                            <w:r w:rsidR="00614A05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:</w:t>
                            </w:r>
                          </w:p>
                          <w:p w14:paraId="70C22235" w14:textId="77777777" w:rsidR="00614A05" w:rsidRPr="00C57652" w:rsidRDefault="00614A05" w:rsidP="00614A05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jc w:val="left"/>
                              <w:outlineLvl w:val="0"/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RPSN</w:t>
                            </w:r>
                            <w:r w:rsidR="005702EF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z</w:t>
                            </w:r>
                            <w:r w:rsidR="00805D3A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ahrnuje kromě úrokových sazeb všechny náklady, které poskytovatel úvěru účtuje úvěrovanému</w:t>
                            </w:r>
                            <w:r w:rsidR="005702EF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14:paraId="1D0F30EA" w14:textId="12BC0832" w:rsidR="00614A05" w:rsidRPr="00C57652" w:rsidRDefault="00614A05" w:rsidP="00614A05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jc w:val="left"/>
                              <w:outlineLvl w:val="0"/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způsob</w:t>
                            </w:r>
                            <w:r w:rsidR="0010673E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výpočtu výše RPSN u každého úvěru a</w:t>
                            </w:r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povinnost</w:t>
                            </w:r>
                            <w:r w:rsidR="0010673E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její sdělení úvěrovanému je </w:t>
                            </w:r>
                            <w:r w:rsidR="005702EF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všem poskytovatelům úvěrů </w:t>
                            </w:r>
                            <w:r w:rsidR="0010673E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dána zákonem</w:t>
                            </w:r>
                          </w:p>
                          <w:p w14:paraId="10B3D3BB" w14:textId="0AF43356" w:rsidR="00614A05" w:rsidRPr="00C57652" w:rsidRDefault="00614A05" w:rsidP="00614A05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jc w:val="left"/>
                              <w:outlineLvl w:val="0"/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RPSN poskytovatelé úvěrů reportují ČNB, jakožto dohledovému orgánu</w:t>
                            </w:r>
                          </w:p>
                          <w:p w14:paraId="2EFB3F00" w14:textId="32E8CFD7" w:rsidR="00805D3A" w:rsidRPr="00C57652" w:rsidRDefault="00805D3A" w:rsidP="00614A05">
                            <w:pPr>
                              <w:spacing w:line="276" w:lineRule="auto"/>
                              <w:jc w:val="left"/>
                              <w:outlineLvl w:val="0"/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RPSN </w:t>
                            </w:r>
                            <w:r w:rsidR="0010673E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tak </w:t>
                            </w:r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spotřebitelům </w:t>
                            </w:r>
                            <w:r w:rsidR="0010673E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umožňuje</w:t>
                            </w:r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614A05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spolehlivě </w:t>
                            </w:r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srovnat výhodnost nabídek jednotlivých poskytovatelů úvěrů včetně toho, že </w:t>
                            </w:r>
                            <w:r w:rsidR="00614A05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mohou</w:t>
                            </w:r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porovnat i výhodnost odlišných druhů úvěrů.</w:t>
                            </w:r>
                            <w:r w:rsidRPr="00C57652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14:paraId="264FB09C" w14:textId="77777777" w:rsidR="00805D3A" w:rsidRPr="00C57652" w:rsidRDefault="00805D3A" w:rsidP="00805D3A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7FD39" id="Obdélník 200" o:spid="_x0000_s1027" style="position:absolute;left:0;text-align:left;margin-left:1.05pt;margin-top:6.45pt;width:509.25pt;height:280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" fillcolor="#007e79" stroked="f" strokeweight="1pt">
                <v:fill opacity="56283f"/>
                <v:textbox inset="3mm,3mm,3mm,3mm">
                  <w:txbxContent>
                    <w:p w14:paraId="38A0ED60" w14:textId="1AB0FA95" w:rsidR="00805D3A" w:rsidRPr="00805D3A" w:rsidRDefault="00805D3A" w:rsidP="00805D3A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805D3A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Statistika financování bydlení ČBA (Statistika) </w:t>
                      </w:r>
                      <w:r w:rsidRPr="00805D3A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je pravidelná měsíční komentovaná zpráva ČBA vzniklá ve spolupráci s Českou národní bankou. Opírá se o data, která členské banky ČNB, jakožto orgánu vykonávající dohled nad finančním trhem, pravidelně reportují. Jedná se tedy o nejpřesnější a nejvěrohodnější dostupná data o trhu financování bydlení.</w:t>
                      </w:r>
                    </w:p>
                    <w:p w14:paraId="10BF5F02" w14:textId="77777777" w:rsidR="00805D3A" w:rsidRPr="00C57652" w:rsidRDefault="00805D3A" w:rsidP="00805D3A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</w:p>
                    <w:p w14:paraId="18AC8F1E" w14:textId="06A56E00" w:rsidR="00805D3A" w:rsidRPr="00C57652" w:rsidRDefault="00805D3A" w:rsidP="00805D3A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I</w:t>
                      </w:r>
                      <w:r w:rsidRPr="00C57652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ndexRPSN </w:t>
                      </w:r>
                      <w:r w:rsidR="00B551A5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ČBA</w:t>
                      </w:r>
                    </w:p>
                    <w:p w14:paraId="28C2259D" w14:textId="72944AD0" w:rsidR="00614A05" w:rsidRPr="00C57652" w:rsidRDefault="00805D3A" w:rsidP="00805D3A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</w:pPr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ČBA ve své Statistice zavádí tzv. IndexRPSN</w:t>
                      </w:r>
                      <w:r w:rsidR="00B551A5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 ČBA</w:t>
                      </w:r>
                      <w:r w:rsidR="0010673E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. Jedná se o</w:t>
                      </w:r>
                      <w:r w:rsidR="00C437E5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 </w:t>
                      </w:r>
                      <w:r w:rsidR="0010673E" w:rsidRPr="00C57652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průměrnou RPSN </w:t>
                      </w:r>
                      <w:r w:rsidR="005702EF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(čili Roční Procentní Sazba Nákladů) </w:t>
                      </w:r>
                      <w:r w:rsidR="0010673E" w:rsidRPr="00C57652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za všechny banky a stave</w:t>
                      </w:r>
                      <w:r w:rsidR="005702EF" w:rsidRPr="00C57652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b</w:t>
                      </w:r>
                      <w:r w:rsidR="0010673E" w:rsidRPr="00C57652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ní spořitelny za příslušný měsíc. </w:t>
                      </w:r>
                      <w:r w:rsidR="0010673E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Na vývoj</w:t>
                      </w:r>
                      <w:r w:rsidR="0010673E" w:rsidRPr="00C57652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 </w:t>
                      </w:r>
                      <w:r w:rsidR="0010673E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výší RPSN se bude ČBA zaměřovat a pravidelně ho prostřednictvím Indexu RPSN </w:t>
                      </w:r>
                      <w:r w:rsidR="005702EF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prezentovat</w:t>
                      </w:r>
                      <w:r w:rsidR="0010673E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 </w:t>
                      </w:r>
                      <w:r w:rsidR="005702EF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veřejnosti</w:t>
                      </w:r>
                      <w:r w:rsidR="00614A05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, mimo jiné i na webu </w:t>
                      </w:r>
                      <w:hyperlink r:id="rId9" w:history="1">
                        <w:r w:rsidR="00B551A5" w:rsidRPr="00B551A5">
                          <w:rPr>
                            <w:rStyle w:val="Hypertextovodkaz"/>
                            <w:rFonts w:cs="Arial"/>
                            <w:bCs/>
                            <w:color w:val="FFFFFF" w:themeColor="background1"/>
                            <w:sz w:val="20"/>
                            <w:szCs w:val="18"/>
                          </w:rPr>
                          <w:t>www.cbaonline.cz</w:t>
                        </w:r>
                      </w:hyperlink>
                      <w:r w:rsidR="00614A05" w:rsidRPr="00B551A5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.</w:t>
                      </w:r>
                    </w:p>
                    <w:p w14:paraId="47605F60" w14:textId="71FB3CDB" w:rsidR="005702EF" w:rsidRPr="00C57652" w:rsidRDefault="005702EF" w:rsidP="00614A05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</w:pPr>
                    </w:p>
                    <w:p w14:paraId="360ADC40" w14:textId="77777777" w:rsidR="00614A05" w:rsidRPr="00C57652" w:rsidRDefault="00614A05" w:rsidP="00805D3A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C57652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O RPSN</w:t>
                      </w:r>
                    </w:p>
                    <w:p w14:paraId="76628D48" w14:textId="77777777" w:rsidR="00614A05" w:rsidRPr="00C57652" w:rsidRDefault="005702EF" w:rsidP="00805D3A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</w:pPr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Sledování RPSN má oproti dalším úvěrovým parametrům </w:t>
                      </w:r>
                      <w:r w:rsidR="00614A05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pro spotřebitele </w:t>
                      </w:r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nesporné výhody</w:t>
                      </w:r>
                      <w:r w:rsidR="00614A05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:</w:t>
                      </w:r>
                    </w:p>
                    <w:p w14:paraId="70C22235" w14:textId="77777777" w:rsidR="00614A05" w:rsidRPr="00C57652" w:rsidRDefault="00614A05" w:rsidP="00614A05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spacing w:line="276" w:lineRule="auto"/>
                        <w:jc w:val="left"/>
                        <w:outlineLvl w:val="0"/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</w:pPr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RPSN</w:t>
                      </w:r>
                      <w:r w:rsidR="005702EF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 z</w:t>
                      </w:r>
                      <w:r w:rsidR="00805D3A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ahrnuje kromě úrokových sazeb všechny náklady, které poskytovatel úvěru účtuje úvěrovanému</w:t>
                      </w:r>
                      <w:r w:rsidR="005702EF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 </w:t>
                      </w:r>
                    </w:p>
                    <w:p w14:paraId="1D0F30EA" w14:textId="12BC0832" w:rsidR="00614A05" w:rsidRPr="00C57652" w:rsidRDefault="00614A05" w:rsidP="00614A05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spacing w:line="276" w:lineRule="auto"/>
                        <w:jc w:val="left"/>
                        <w:outlineLvl w:val="0"/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</w:pPr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způsob</w:t>
                      </w:r>
                      <w:r w:rsidR="0010673E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 výpočtu výše RPSN u každého úvěru a</w:t>
                      </w:r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 povinnost</w:t>
                      </w:r>
                      <w:r w:rsidR="0010673E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 její sdělení úvěrovanému je </w:t>
                      </w:r>
                      <w:r w:rsidR="005702EF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všem poskytovatelům úvěrů </w:t>
                      </w:r>
                      <w:r w:rsidR="0010673E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dána zákonem</w:t>
                      </w:r>
                    </w:p>
                    <w:p w14:paraId="10B3D3BB" w14:textId="0AF43356" w:rsidR="00614A05" w:rsidRPr="00C57652" w:rsidRDefault="00614A05" w:rsidP="00614A05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spacing w:line="276" w:lineRule="auto"/>
                        <w:jc w:val="left"/>
                        <w:outlineLvl w:val="0"/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</w:pPr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RPSN poskytovatelé úvěrů reportují ČNB, jakožto dohledovému orgánu</w:t>
                      </w:r>
                    </w:p>
                    <w:p w14:paraId="2EFB3F00" w14:textId="32E8CFD7" w:rsidR="00805D3A" w:rsidRPr="00C57652" w:rsidRDefault="00805D3A" w:rsidP="00614A05">
                      <w:pPr>
                        <w:spacing w:line="276" w:lineRule="auto"/>
                        <w:jc w:val="left"/>
                        <w:outlineLvl w:val="0"/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</w:pPr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RPSN </w:t>
                      </w:r>
                      <w:r w:rsidR="0010673E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tak </w:t>
                      </w:r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spotřebitelům </w:t>
                      </w:r>
                      <w:r w:rsidR="0010673E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umožňuje</w:t>
                      </w:r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 </w:t>
                      </w:r>
                      <w:r w:rsidR="00614A05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spolehlivě </w:t>
                      </w:r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srovnat výhodnost nabídek jednotlivých poskytovatelů úvěrů včetně toho, že </w:t>
                      </w:r>
                      <w:r w:rsidR="00614A05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mohou</w:t>
                      </w:r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 porovnat i výhodnost odlišných druhů úvěrů.</w:t>
                      </w:r>
                      <w:r w:rsidRPr="00C57652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 </w:t>
                      </w:r>
                    </w:p>
                    <w:p w14:paraId="264FB09C" w14:textId="77777777" w:rsidR="00805D3A" w:rsidRPr="00C57652" w:rsidRDefault="00805D3A" w:rsidP="00805D3A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964C6EE" w14:textId="77777777" w:rsidR="00B551A5" w:rsidRDefault="00B551A5" w:rsidP="00CF4597">
      <w:pPr>
        <w:spacing w:line="276" w:lineRule="auto"/>
        <w:rPr>
          <w:rFonts w:cs="Arial"/>
          <w:bCs/>
          <w:color w:val="007E79"/>
          <w:sz w:val="24"/>
          <w:szCs w:val="24"/>
        </w:rPr>
      </w:pPr>
    </w:p>
    <w:p w14:paraId="49DAB3C9" w14:textId="596EF87E" w:rsidR="00CF4597" w:rsidRDefault="00CF4597" w:rsidP="00CF4597">
      <w:pPr>
        <w:spacing w:line="276" w:lineRule="auto"/>
        <w:rPr>
          <w:rFonts w:cs="Arial"/>
          <w:bCs/>
          <w:color w:val="007E79"/>
          <w:sz w:val="24"/>
          <w:szCs w:val="24"/>
        </w:rPr>
      </w:pPr>
    </w:p>
    <w:p w14:paraId="05284F5D" w14:textId="77777777" w:rsidR="00CF4597" w:rsidRDefault="00CF4597" w:rsidP="00CF4597">
      <w:pPr>
        <w:spacing w:line="276" w:lineRule="auto"/>
        <w:rPr>
          <w:rFonts w:cs="Arial"/>
          <w:b/>
          <w:color w:val="007E79"/>
          <w:sz w:val="28"/>
          <w:szCs w:val="28"/>
        </w:rPr>
      </w:pPr>
    </w:p>
    <w:p w14:paraId="573D9E83" w14:textId="2291B3BE" w:rsidR="00805D3A" w:rsidRDefault="00805D3A" w:rsidP="00BD483C">
      <w:pPr>
        <w:spacing w:after="120" w:line="276" w:lineRule="auto"/>
        <w:contextualSpacing/>
        <w:rPr>
          <w:rFonts w:cs="Arial"/>
          <w:b/>
          <w:color w:val="007E79"/>
          <w:sz w:val="28"/>
          <w:szCs w:val="28"/>
        </w:rPr>
      </w:pPr>
    </w:p>
    <w:p w14:paraId="4AA93466" w14:textId="27B9F2A1" w:rsidR="00805D3A" w:rsidRDefault="00805D3A" w:rsidP="00BD483C">
      <w:pPr>
        <w:spacing w:after="120" w:line="276" w:lineRule="auto"/>
        <w:contextualSpacing/>
        <w:rPr>
          <w:rFonts w:cs="Arial"/>
          <w:b/>
          <w:color w:val="007E79"/>
          <w:sz w:val="28"/>
          <w:szCs w:val="28"/>
        </w:rPr>
      </w:pPr>
    </w:p>
    <w:p w14:paraId="239DC562" w14:textId="76AA1199" w:rsidR="00805D3A" w:rsidRDefault="00805D3A" w:rsidP="00BD483C">
      <w:pPr>
        <w:spacing w:after="120" w:line="276" w:lineRule="auto"/>
        <w:contextualSpacing/>
        <w:rPr>
          <w:rFonts w:cs="Arial"/>
          <w:b/>
          <w:color w:val="007E79"/>
          <w:sz w:val="28"/>
          <w:szCs w:val="28"/>
        </w:rPr>
      </w:pPr>
    </w:p>
    <w:p w14:paraId="757201FB" w14:textId="77777777" w:rsidR="00805D3A" w:rsidRDefault="00805D3A" w:rsidP="00BD483C">
      <w:pPr>
        <w:spacing w:after="120" w:line="276" w:lineRule="auto"/>
        <w:contextualSpacing/>
        <w:rPr>
          <w:rFonts w:cs="Arial"/>
          <w:b/>
          <w:color w:val="007E79"/>
          <w:sz w:val="28"/>
          <w:szCs w:val="28"/>
        </w:rPr>
      </w:pPr>
    </w:p>
    <w:p w14:paraId="7BCF8073" w14:textId="60A67518" w:rsidR="00805D3A" w:rsidRDefault="00805D3A" w:rsidP="00BD483C">
      <w:pPr>
        <w:spacing w:after="120" w:line="276" w:lineRule="auto"/>
        <w:contextualSpacing/>
        <w:rPr>
          <w:rFonts w:cs="Arial"/>
          <w:b/>
          <w:color w:val="007E79"/>
          <w:sz w:val="28"/>
          <w:szCs w:val="28"/>
        </w:rPr>
      </w:pPr>
    </w:p>
    <w:p w14:paraId="293142CD" w14:textId="77777777" w:rsidR="00805D3A" w:rsidRDefault="00805D3A" w:rsidP="00805D3A">
      <w:pPr>
        <w:spacing w:line="276" w:lineRule="auto"/>
        <w:rPr>
          <w:i/>
          <w:iCs/>
          <w:sz w:val="22"/>
          <w:szCs w:val="22"/>
        </w:rPr>
      </w:pPr>
    </w:p>
    <w:p w14:paraId="2E93C560" w14:textId="77777777" w:rsidR="00877706" w:rsidRPr="00E27F2F" w:rsidRDefault="00877706" w:rsidP="00BD483C">
      <w:pPr>
        <w:spacing w:after="120" w:line="276" w:lineRule="auto"/>
        <w:contextualSpacing/>
        <w:rPr>
          <w:rFonts w:cs="Arial"/>
          <w:szCs w:val="18"/>
        </w:rPr>
      </w:pPr>
    </w:p>
    <w:p w14:paraId="544B5959" w14:textId="77777777" w:rsidR="00C437E5" w:rsidRDefault="00C437E5" w:rsidP="002B4617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</w:p>
    <w:p w14:paraId="0F62940F" w14:textId="77777777" w:rsidR="005702EF" w:rsidRDefault="005702EF" w:rsidP="002B4617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</w:p>
    <w:p w14:paraId="207C20F5" w14:textId="77777777" w:rsidR="005702EF" w:rsidRDefault="005702EF" w:rsidP="002B4617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</w:p>
    <w:p w14:paraId="5879471F" w14:textId="77777777" w:rsidR="005702EF" w:rsidRDefault="005702EF" w:rsidP="002B4617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</w:p>
    <w:p w14:paraId="2A2B1FBE" w14:textId="77777777" w:rsidR="00614A05" w:rsidRDefault="00614A05" w:rsidP="002B4617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</w:p>
    <w:p w14:paraId="6321A5B8" w14:textId="77777777" w:rsidR="00614A05" w:rsidRDefault="00614A05" w:rsidP="002B4617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</w:p>
    <w:p w14:paraId="41B201E2" w14:textId="77777777" w:rsidR="00614A05" w:rsidRDefault="00614A05" w:rsidP="002B4617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</w:p>
    <w:p w14:paraId="0AB9A2FD" w14:textId="77777777" w:rsidR="00614A05" w:rsidRDefault="00614A05" w:rsidP="002B4617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</w:p>
    <w:p w14:paraId="57F88DAF" w14:textId="77777777" w:rsidR="00614A05" w:rsidRDefault="00614A05" w:rsidP="002B4617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</w:p>
    <w:p w14:paraId="1C99E9A0" w14:textId="1570DD3C" w:rsidR="00B551A5" w:rsidRDefault="00B551A5" w:rsidP="00B551A5">
      <w:pPr>
        <w:tabs>
          <w:tab w:val="left" w:pos="3660"/>
        </w:tabs>
        <w:spacing w:after="120" w:line="276" w:lineRule="auto"/>
        <w:contextualSpacing/>
        <w:rPr>
          <w:rFonts w:cs="Arial"/>
          <w:b/>
          <w:color w:val="007E79"/>
          <w:sz w:val="24"/>
          <w:szCs w:val="24"/>
        </w:rPr>
      </w:pPr>
      <w:r>
        <w:rPr>
          <w:rFonts w:cs="Arial"/>
          <w:b/>
          <w:color w:val="007E79"/>
          <w:sz w:val="24"/>
          <w:szCs w:val="24"/>
        </w:rPr>
        <w:t>---</w:t>
      </w:r>
    </w:p>
    <w:p w14:paraId="785ADFEB" w14:textId="433B5653" w:rsidR="00B551A5" w:rsidRPr="00353644" w:rsidRDefault="00B551A5" w:rsidP="00B551A5">
      <w:pPr>
        <w:tabs>
          <w:tab w:val="left" w:pos="3660"/>
        </w:tabs>
        <w:spacing w:after="120" w:line="276" w:lineRule="auto"/>
        <w:contextualSpacing/>
        <w:rPr>
          <w:rFonts w:cs="Arial"/>
          <w:b/>
          <w:color w:val="007E79"/>
          <w:sz w:val="24"/>
          <w:szCs w:val="24"/>
        </w:rPr>
      </w:pPr>
      <w:r w:rsidRPr="00353644">
        <w:rPr>
          <w:rFonts w:cs="Arial"/>
          <w:b/>
          <w:color w:val="007E79"/>
          <w:sz w:val="24"/>
          <w:szCs w:val="24"/>
        </w:rPr>
        <w:t>IndexRPSN</w:t>
      </w:r>
      <w:r>
        <w:rPr>
          <w:rFonts w:cs="Arial"/>
          <w:b/>
          <w:color w:val="007E79"/>
          <w:sz w:val="24"/>
          <w:szCs w:val="24"/>
        </w:rPr>
        <w:t xml:space="preserve"> ČBA</w:t>
      </w:r>
    </w:p>
    <w:p w14:paraId="514D30C2" w14:textId="217B4398" w:rsidR="00B551A5" w:rsidRDefault="00B551A5" w:rsidP="00B551A5">
      <w:pPr>
        <w:tabs>
          <w:tab w:val="left" w:pos="3660"/>
        </w:tabs>
        <w:spacing w:after="120" w:line="276" w:lineRule="auto"/>
        <w:contextualSpacing/>
        <w:rPr>
          <w:rFonts w:cs="Arial"/>
          <w:sz w:val="20"/>
        </w:rPr>
      </w:pPr>
      <w:r>
        <w:rPr>
          <w:rFonts w:cs="Arial"/>
          <w:sz w:val="20"/>
        </w:rPr>
        <w:t>IndexRPSN</w:t>
      </w:r>
      <w:r w:rsidRPr="00C57652">
        <w:rPr>
          <w:rFonts w:cs="Arial"/>
          <w:sz w:val="20"/>
        </w:rPr>
        <w:t xml:space="preserve"> </w:t>
      </w:r>
      <w:r w:rsidR="00426A9E">
        <w:rPr>
          <w:rFonts w:cs="Arial"/>
          <w:sz w:val="20"/>
        </w:rPr>
        <w:t xml:space="preserve">ČBA </w:t>
      </w:r>
      <w:r>
        <w:rPr>
          <w:rFonts w:cs="Arial"/>
          <w:sz w:val="20"/>
        </w:rPr>
        <w:t xml:space="preserve">(průměrná </w:t>
      </w:r>
      <w:r w:rsidRPr="00353644">
        <w:rPr>
          <w:rFonts w:cs="Arial"/>
          <w:sz w:val="20"/>
        </w:rPr>
        <w:t>RPSN</w:t>
      </w:r>
      <w:r>
        <w:rPr>
          <w:rFonts w:cs="Arial"/>
          <w:sz w:val="20"/>
        </w:rPr>
        <w:t>)</w:t>
      </w:r>
      <w:r w:rsidRPr="00353644">
        <w:rPr>
          <w:rFonts w:cs="Arial"/>
          <w:sz w:val="20"/>
        </w:rPr>
        <w:t xml:space="preserve"> </w:t>
      </w:r>
      <w:r w:rsidR="008011A8" w:rsidRPr="00353644">
        <w:rPr>
          <w:rFonts w:cs="Arial"/>
          <w:sz w:val="20"/>
        </w:rPr>
        <w:t>b</w:t>
      </w:r>
      <w:r w:rsidR="008011A8">
        <w:rPr>
          <w:rFonts w:cs="Arial"/>
          <w:sz w:val="20"/>
        </w:rPr>
        <w:t>yl</w:t>
      </w:r>
      <w:r w:rsidR="008011A8" w:rsidRPr="00353644">
        <w:rPr>
          <w:rFonts w:cs="Arial"/>
          <w:sz w:val="20"/>
        </w:rPr>
        <w:t xml:space="preserve"> za </w:t>
      </w:r>
      <w:r w:rsidR="008011A8">
        <w:rPr>
          <w:rFonts w:cs="Arial"/>
          <w:sz w:val="20"/>
        </w:rPr>
        <w:t>prosinec</w:t>
      </w:r>
      <w:r w:rsidR="008011A8" w:rsidRPr="00353644">
        <w:rPr>
          <w:rFonts w:cs="Arial"/>
          <w:sz w:val="20"/>
        </w:rPr>
        <w:t xml:space="preserve"> </w:t>
      </w:r>
      <w:r w:rsidRPr="00353644">
        <w:rPr>
          <w:rFonts w:cs="Arial"/>
          <w:sz w:val="20"/>
        </w:rPr>
        <w:t>podle statistiky ČNB u hypotečních úvěrů 2,</w:t>
      </w:r>
      <w:r>
        <w:rPr>
          <w:rFonts w:cs="Arial"/>
          <w:sz w:val="20"/>
        </w:rPr>
        <w:t>18</w:t>
      </w:r>
      <w:r w:rsidRPr="00353644">
        <w:rPr>
          <w:rFonts w:cs="Arial"/>
          <w:sz w:val="20"/>
        </w:rPr>
        <w:t xml:space="preserve"> %. Oproti </w:t>
      </w:r>
      <w:r>
        <w:rPr>
          <w:rFonts w:cs="Arial"/>
          <w:sz w:val="20"/>
        </w:rPr>
        <w:t xml:space="preserve">listopadu </w:t>
      </w:r>
      <w:r w:rsidRPr="00353644">
        <w:rPr>
          <w:rFonts w:cs="Arial"/>
          <w:sz w:val="20"/>
        </w:rPr>
        <w:t xml:space="preserve">2020 </w:t>
      </w:r>
      <w:r w:rsidR="00426A9E">
        <w:rPr>
          <w:rFonts w:cs="Arial"/>
          <w:sz w:val="20"/>
        </w:rPr>
        <w:t xml:space="preserve">tak </w:t>
      </w:r>
      <w:r>
        <w:rPr>
          <w:rFonts w:cs="Arial"/>
          <w:sz w:val="20"/>
        </w:rPr>
        <w:t>klesla</w:t>
      </w:r>
      <w:r w:rsidRPr="00353644">
        <w:rPr>
          <w:rFonts w:cs="Arial"/>
          <w:sz w:val="20"/>
        </w:rPr>
        <w:t xml:space="preserve"> průměrná RPSN o 0,</w:t>
      </w:r>
      <w:r>
        <w:rPr>
          <w:rFonts w:cs="Arial"/>
          <w:sz w:val="20"/>
        </w:rPr>
        <w:t>01</w:t>
      </w:r>
      <w:r w:rsidRPr="00353644">
        <w:rPr>
          <w:rFonts w:cs="Arial"/>
          <w:sz w:val="20"/>
        </w:rPr>
        <w:t xml:space="preserve"> procentního bodu. V </w:t>
      </w:r>
      <w:r>
        <w:rPr>
          <w:rFonts w:cs="Arial"/>
          <w:sz w:val="20"/>
        </w:rPr>
        <w:t>prosinci</w:t>
      </w:r>
      <w:r w:rsidRPr="00353644">
        <w:rPr>
          <w:rFonts w:cs="Arial"/>
          <w:sz w:val="20"/>
        </w:rPr>
        <w:t xml:space="preserve"> 2019 byla 2,</w:t>
      </w:r>
      <w:r>
        <w:rPr>
          <w:rFonts w:cs="Arial"/>
          <w:sz w:val="20"/>
        </w:rPr>
        <w:t>50</w:t>
      </w:r>
      <w:r w:rsidRPr="00353644">
        <w:rPr>
          <w:rFonts w:cs="Arial"/>
          <w:sz w:val="20"/>
        </w:rPr>
        <w:t xml:space="preserve"> %, tudíž v </w:t>
      </w:r>
      <w:r>
        <w:rPr>
          <w:rFonts w:cs="Arial"/>
          <w:sz w:val="20"/>
        </w:rPr>
        <w:t>prosinci</w:t>
      </w:r>
      <w:r w:rsidRPr="00353644">
        <w:rPr>
          <w:rFonts w:cs="Arial"/>
          <w:sz w:val="20"/>
        </w:rPr>
        <w:t xml:space="preserve"> 2020 došlo k</w:t>
      </w:r>
      <w:r w:rsidR="008011A8">
        <w:rPr>
          <w:rFonts w:cs="Arial"/>
          <w:sz w:val="20"/>
        </w:rPr>
        <w:t xml:space="preserve"> meziročnímu</w:t>
      </w:r>
      <w:r w:rsidRPr="00353644">
        <w:rPr>
          <w:rFonts w:cs="Arial"/>
          <w:sz w:val="20"/>
        </w:rPr>
        <w:t xml:space="preserve"> snížení o 0,</w:t>
      </w:r>
      <w:r>
        <w:rPr>
          <w:rFonts w:cs="Arial"/>
          <w:sz w:val="20"/>
        </w:rPr>
        <w:t>32</w:t>
      </w:r>
      <w:r w:rsidRPr="00353644">
        <w:rPr>
          <w:rFonts w:cs="Arial"/>
          <w:sz w:val="20"/>
        </w:rPr>
        <w:t xml:space="preserve"> procentního bodu. </w:t>
      </w:r>
      <w:r>
        <w:rPr>
          <w:rFonts w:cs="Arial"/>
          <w:sz w:val="20"/>
        </w:rPr>
        <w:t xml:space="preserve">To </w:t>
      </w:r>
      <w:r w:rsidR="008011A8">
        <w:rPr>
          <w:rFonts w:cs="Arial"/>
          <w:sz w:val="20"/>
        </w:rPr>
        <w:t>představuje</w:t>
      </w:r>
      <w:r>
        <w:rPr>
          <w:rFonts w:cs="Arial"/>
          <w:sz w:val="20"/>
        </w:rPr>
        <w:t xml:space="preserve"> snížení měsíční splátky u průměrné hypotéky o 800 </w:t>
      </w:r>
      <w:r w:rsidR="008011A8">
        <w:rPr>
          <w:rFonts w:cs="Arial"/>
          <w:sz w:val="20"/>
        </w:rPr>
        <w:t>korun</w:t>
      </w:r>
      <w:r>
        <w:rPr>
          <w:rFonts w:cs="Arial"/>
          <w:sz w:val="20"/>
        </w:rPr>
        <w:t>.</w:t>
      </w:r>
    </w:p>
    <w:p w14:paraId="19545C05" w14:textId="77777777" w:rsidR="00B551A5" w:rsidRDefault="00B551A5" w:rsidP="00B551A5">
      <w:pPr>
        <w:tabs>
          <w:tab w:val="left" w:pos="3660"/>
        </w:tabs>
        <w:spacing w:after="120" w:line="276" w:lineRule="auto"/>
        <w:contextualSpacing/>
        <w:rPr>
          <w:rFonts w:cs="Arial"/>
          <w:sz w:val="20"/>
        </w:rPr>
      </w:pPr>
    </w:p>
    <w:p w14:paraId="545AE19D" w14:textId="77777777" w:rsidR="00B551A5" w:rsidRPr="00284FF5" w:rsidRDefault="00B551A5" w:rsidP="00B551A5">
      <w:pPr>
        <w:tabs>
          <w:tab w:val="left" w:pos="3660"/>
        </w:tabs>
        <w:spacing w:after="120" w:line="276" w:lineRule="auto"/>
        <w:contextualSpacing/>
        <w:rPr>
          <w:rFonts w:cs="Arial"/>
          <w:b/>
          <w:bCs/>
          <w:szCs w:val="18"/>
        </w:rPr>
      </w:pPr>
      <w:r>
        <w:rPr>
          <w:rFonts w:cs="Arial"/>
          <w:sz w:val="20"/>
        </w:rPr>
        <w:t xml:space="preserve">                                             </w:t>
      </w:r>
      <w:r>
        <w:rPr>
          <w:rFonts w:cs="Arial"/>
          <w:b/>
          <w:bCs/>
          <w:szCs w:val="18"/>
        </w:rPr>
        <w:t>RPSN (modře) a úrokové sazby (červeně) hypotečních úvěrů</w:t>
      </w:r>
    </w:p>
    <w:p w14:paraId="3D8E2DE9" w14:textId="77777777" w:rsidR="00B551A5" w:rsidRDefault="00B551A5" w:rsidP="00B551A5">
      <w:pPr>
        <w:tabs>
          <w:tab w:val="left" w:pos="3660"/>
        </w:tabs>
        <w:spacing w:after="120" w:line="276" w:lineRule="auto"/>
        <w:contextualSpacing/>
        <w:rPr>
          <w:rFonts w:cs="Arial"/>
          <w:sz w:val="20"/>
        </w:rPr>
      </w:pPr>
      <w:r>
        <w:rPr>
          <w:noProof/>
        </w:rPr>
        <w:t xml:space="preserve">                                    </w:t>
      </w:r>
      <w:r>
        <w:rPr>
          <w:noProof/>
        </w:rPr>
        <w:drawing>
          <wp:inline distT="0" distB="0" distL="0" distR="0" wp14:anchorId="6C4247D3" wp14:editId="45CA58C5">
            <wp:extent cx="4000500" cy="2711788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920" cy="2726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41060" w14:textId="77777777" w:rsidR="00B551A5" w:rsidRPr="00284FF5" w:rsidRDefault="00B551A5" w:rsidP="00B551A5">
      <w:pPr>
        <w:tabs>
          <w:tab w:val="left" w:pos="3660"/>
        </w:tabs>
        <w:spacing w:after="120" w:line="276" w:lineRule="auto"/>
        <w:contextualSpacing/>
        <w:rPr>
          <w:rFonts w:cs="Arial"/>
          <w:szCs w:val="18"/>
        </w:rPr>
      </w:pPr>
      <w:r>
        <w:rPr>
          <w:rFonts w:cs="Arial"/>
          <w:sz w:val="20"/>
        </w:rPr>
        <w:t xml:space="preserve">                                                                                                                         </w:t>
      </w:r>
      <w:r>
        <w:rPr>
          <w:rFonts w:cs="Arial"/>
          <w:szCs w:val="18"/>
        </w:rPr>
        <w:t>(Zdroj: statistika ČNB)</w:t>
      </w:r>
    </w:p>
    <w:p w14:paraId="72B5DC5D" w14:textId="5E906BD2" w:rsidR="00B551A5" w:rsidRDefault="00B551A5" w:rsidP="00B551A5">
      <w:pPr>
        <w:tabs>
          <w:tab w:val="left" w:pos="3660"/>
        </w:tabs>
        <w:spacing w:after="120" w:line="276" w:lineRule="auto"/>
        <w:contextualSpacing/>
        <w:rPr>
          <w:i/>
          <w:iCs/>
          <w:sz w:val="20"/>
        </w:rPr>
      </w:pPr>
      <w:r w:rsidRPr="00353644">
        <w:rPr>
          <w:b/>
          <w:bCs/>
          <w:sz w:val="20"/>
        </w:rPr>
        <w:lastRenderedPageBreak/>
        <w:t>Vladimír Staňura, hlavní poradce ČBA</w:t>
      </w:r>
      <w:r w:rsidRPr="00B551A5">
        <w:rPr>
          <w:b/>
          <w:bCs/>
          <w:sz w:val="20"/>
        </w:rPr>
        <w:t>:</w:t>
      </w:r>
    </w:p>
    <w:p w14:paraId="45D3DBB0" w14:textId="51235B03" w:rsidR="00B551A5" w:rsidRDefault="00B551A5" w:rsidP="00B551A5">
      <w:pPr>
        <w:rPr>
          <w:i/>
          <w:iCs/>
          <w:sz w:val="20"/>
        </w:rPr>
      </w:pPr>
      <w:r>
        <w:rPr>
          <w:i/>
          <w:iCs/>
          <w:sz w:val="20"/>
        </w:rPr>
        <w:t xml:space="preserve">RPSN i úrokové sazby </w:t>
      </w:r>
      <w:r w:rsidR="00426A9E">
        <w:rPr>
          <w:i/>
          <w:iCs/>
          <w:sz w:val="20"/>
        </w:rPr>
        <w:t>v prosinci ještě</w:t>
      </w:r>
      <w:r>
        <w:rPr>
          <w:i/>
          <w:iCs/>
          <w:sz w:val="20"/>
        </w:rPr>
        <w:t xml:space="preserve"> klesly. Je </w:t>
      </w:r>
      <w:r w:rsidR="00426A9E">
        <w:rPr>
          <w:i/>
          <w:iCs/>
          <w:sz w:val="20"/>
        </w:rPr>
        <w:t xml:space="preserve">ale </w:t>
      </w:r>
      <w:r>
        <w:rPr>
          <w:i/>
          <w:iCs/>
          <w:sz w:val="20"/>
        </w:rPr>
        <w:t xml:space="preserve">vidět, že pokles už je minimální. To signalizuje, že i konkurenční boj má </w:t>
      </w:r>
      <w:r w:rsidR="00C641F9">
        <w:rPr>
          <w:i/>
          <w:iCs/>
          <w:sz w:val="20"/>
        </w:rPr>
        <w:t>své</w:t>
      </w:r>
      <w:r>
        <w:rPr>
          <w:i/>
          <w:iCs/>
          <w:sz w:val="20"/>
        </w:rPr>
        <w:t xml:space="preserve"> meze a banky už nemají prostor jít se svými sazbami dál dolů. Naopak. Sazby na mezibankovním trhu rostou, a to vytvoří tlak na to, že </w:t>
      </w:r>
      <w:r w:rsidR="00426A9E">
        <w:rPr>
          <w:i/>
          <w:iCs/>
          <w:sz w:val="20"/>
        </w:rPr>
        <w:t xml:space="preserve">banky </w:t>
      </w:r>
      <w:r>
        <w:rPr>
          <w:i/>
          <w:iCs/>
          <w:sz w:val="20"/>
        </w:rPr>
        <w:t xml:space="preserve">budou muset jít se svými sazbami pomalu nahoru. Napomáhají tomu i vyjádření ČNB, že v tomto roce bude zvedat svoji základní úrokovou sazbu. </w:t>
      </w:r>
    </w:p>
    <w:p w14:paraId="6B9FCB2C" w14:textId="77777777" w:rsidR="00B551A5" w:rsidRDefault="00B551A5" w:rsidP="00B551A5">
      <w:pPr>
        <w:rPr>
          <w:i/>
          <w:iCs/>
          <w:sz w:val="20"/>
        </w:rPr>
      </w:pPr>
      <w:r>
        <w:rPr>
          <w:i/>
          <w:iCs/>
          <w:sz w:val="20"/>
        </w:rPr>
        <w:t xml:space="preserve">Rozdíl mezi průměrným RPSN a průměrnou úrokovou sazbou je 0,17 procentního bodu, což je rozdíl obvyklý. </w:t>
      </w:r>
    </w:p>
    <w:p w14:paraId="15030900" w14:textId="77777777" w:rsidR="00B551A5" w:rsidRDefault="00B551A5" w:rsidP="007B7C9E">
      <w:pPr>
        <w:tabs>
          <w:tab w:val="left" w:pos="3660"/>
        </w:tabs>
        <w:spacing w:after="120" w:line="276" w:lineRule="auto"/>
        <w:contextualSpacing/>
        <w:rPr>
          <w:rFonts w:cs="Arial"/>
          <w:b/>
          <w:color w:val="007E79"/>
          <w:sz w:val="24"/>
          <w:szCs w:val="24"/>
        </w:rPr>
      </w:pPr>
    </w:p>
    <w:p w14:paraId="02883C4B" w14:textId="3496B74E" w:rsidR="00353644" w:rsidRDefault="00353644" w:rsidP="007B7C9E">
      <w:pPr>
        <w:tabs>
          <w:tab w:val="left" w:pos="3660"/>
        </w:tabs>
        <w:spacing w:after="120" w:line="276" w:lineRule="auto"/>
        <w:contextualSpacing/>
        <w:rPr>
          <w:rFonts w:cs="Arial"/>
          <w:b/>
          <w:color w:val="007E79"/>
          <w:sz w:val="24"/>
          <w:szCs w:val="24"/>
        </w:rPr>
      </w:pPr>
      <w:r>
        <w:rPr>
          <w:rFonts w:cs="Arial"/>
          <w:b/>
          <w:color w:val="007E79"/>
          <w:sz w:val="24"/>
          <w:szCs w:val="24"/>
        </w:rPr>
        <w:t>---</w:t>
      </w:r>
    </w:p>
    <w:p w14:paraId="30CF9870" w14:textId="05A41362" w:rsidR="007B7C9E" w:rsidRPr="00353644" w:rsidRDefault="007B7C9E" w:rsidP="007B7C9E">
      <w:pPr>
        <w:tabs>
          <w:tab w:val="left" w:pos="3660"/>
        </w:tabs>
        <w:spacing w:after="120" w:line="276" w:lineRule="auto"/>
        <w:contextualSpacing/>
        <w:rPr>
          <w:rFonts w:cs="Arial"/>
          <w:b/>
          <w:color w:val="007E79"/>
          <w:sz w:val="24"/>
          <w:szCs w:val="24"/>
        </w:rPr>
      </w:pPr>
      <w:r w:rsidRPr="00353644">
        <w:rPr>
          <w:rFonts w:cs="Arial"/>
          <w:b/>
          <w:color w:val="007E79"/>
          <w:sz w:val="24"/>
          <w:szCs w:val="24"/>
        </w:rPr>
        <w:t xml:space="preserve">Nové úvěry na bydlení </w:t>
      </w:r>
    </w:p>
    <w:p w14:paraId="27A6A684" w14:textId="07382959" w:rsidR="00E56F01" w:rsidRPr="007B7C9E" w:rsidRDefault="002F1106" w:rsidP="007B7C9E">
      <w:pPr>
        <w:tabs>
          <w:tab w:val="left" w:pos="3660"/>
        </w:tabs>
        <w:spacing w:after="120" w:line="276" w:lineRule="auto"/>
        <w:contextualSpacing/>
        <w:rPr>
          <w:sz w:val="20"/>
        </w:rPr>
      </w:pPr>
      <w:r>
        <w:rPr>
          <w:sz w:val="20"/>
        </w:rPr>
        <w:t>N</w:t>
      </w:r>
      <w:r w:rsidR="007B7C9E" w:rsidRPr="007B7C9E">
        <w:rPr>
          <w:sz w:val="20"/>
        </w:rPr>
        <w:t xml:space="preserve">ové hypoteční úvěry na bydlení od bank a stavebních spořitelen dosáhly v </w:t>
      </w:r>
      <w:r w:rsidR="00A812DE">
        <w:rPr>
          <w:sz w:val="20"/>
        </w:rPr>
        <w:t>prosinci</w:t>
      </w:r>
      <w:r w:rsidR="007B7C9E" w:rsidRPr="007B7C9E">
        <w:rPr>
          <w:sz w:val="20"/>
        </w:rPr>
        <w:t xml:space="preserve"> </w:t>
      </w:r>
      <w:r w:rsidR="005F75AC">
        <w:rPr>
          <w:sz w:val="20"/>
        </w:rPr>
        <w:t xml:space="preserve">2020 </w:t>
      </w:r>
      <w:r w:rsidR="007B7C9E" w:rsidRPr="007B7C9E">
        <w:rPr>
          <w:sz w:val="20"/>
        </w:rPr>
        <w:t xml:space="preserve">celkového objemu </w:t>
      </w:r>
      <w:r w:rsidR="00777D68">
        <w:rPr>
          <w:sz w:val="20"/>
        </w:rPr>
        <w:t>2</w:t>
      </w:r>
      <w:r w:rsidR="00F9315E">
        <w:rPr>
          <w:sz w:val="20"/>
        </w:rPr>
        <w:t>3</w:t>
      </w:r>
      <w:r w:rsidR="00764EEE">
        <w:rPr>
          <w:sz w:val="20"/>
        </w:rPr>
        <w:t xml:space="preserve">,1 </w:t>
      </w:r>
      <w:r w:rsidR="007B7C9E" w:rsidRPr="007B7C9E">
        <w:rPr>
          <w:sz w:val="20"/>
        </w:rPr>
        <w:t xml:space="preserve">mld. </w:t>
      </w:r>
      <w:r w:rsidR="00AF3541">
        <w:rPr>
          <w:sz w:val="20"/>
        </w:rPr>
        <w:t>korun</w:t>
      </w:r>
      <w:r w:rsidR="007B7C9E" w:rsidRPr="007B7C9E">
        <w:rPr>
          <w:sz w:val="20"/>
        </w:rPr>
        <w:t xml:space="preserve">. </w:t>
      </w:r>
      <w:r w:rsidR="00764EEE">
        <w:rPr>
          <w:sz w:val="20"/>
        </w:rPr>
        <w:t>Je to</w:t>
      </w:r>
      <w:r w:rsidR="007B7C9E" w:rsidRPr="007B7C9E">
        <w:rPr>
          <w:sz w:val="20"/>
        </w:rPr>
        <w:t xml:space="preserve"> </w:t>
      </w:r>
      <w:r w:rsidR="004821B3">
        <w:rPr>
          <w:sz w:val="20"/>
        </w:rPr>
        <w:t xml:space="preserve">o </w:t>
      </w:r>
      <w:r w:rsidR="00651CEC">
        <w:rPr>
          <w:sz w:val="20"/>
        </w:rPr>
        <w:t>1,</w:t>
      </w:r>
      <w:r w:rsidR="00F9315E">
        <w:rPr>
          <w:sz w:val="20"/>
        </w:rPr>
        <w:t>0</w:t>
      </w:r>
      <w:r w:rsidR="004821B3">
        <w:rPr>
          <w:sz w:val="20"/>
        </w:rPr>
        <w:t xml:space="preserve"> mld. </w:t>
      </w:r>
      <w:r w:rsidR="00AF3541">
        <w:rPr>
          <w:sz w:val="20"/>
        </w:rPr>
        <w:t>korun</w:t>
      </w:r>
      <w:r w:rsidR="004821B3">
        <w:rPr>
          <w:sz w:val="20"/>
        </w:rPr>
        <w:t xml:space="preserve"> </w:t>
      </w:r>
      <w:r w:rsidR="00651CEC">
        <w:rPr>
          <w:sz w:val="20"/>
        </w:rPr>
        <w:t xml:space="preserve">více než v </w:t>
      </w:r>
      <w:r w:rsidR="00584775">
        <w:rPr>
          <w:sz w:val="20"/>
        </w:rPr>
        <w:t>listopadu</w:t>
      </w:r>
      <w:r w:rsidR="00830A58">
        <w:rPr>
          <w:sz w:val="20"/>
        </w:rPr>
        <w:t xml:space="preserve"> 2020</w:t>
      </w:r>
      <w:r w:rsidR="004821B3">
        <w:rPr>
          <w:sz w:val="20"/>
        </w:rPr>
        <w:t xml:space="preserve">. </w:t>
      </w:r>
      <w:r w:rsidR="00764EEE">
        <w:rPr>
          <w:sz w:val="20"/>
        </w:rPr>
        <w:t>A zároveň</w:t>
      </w:r>
      <w:r w:rsidR="00651CEC">
        <w:rPr>
          <w:sz w:val="20"/>
        </w:rPr>
        <w:t xml:space="preserve"> o </w:t>
      </w:r>
      <w:r w:rsidR="00F9315E">
        <w:rPr>
          <w:sz w:val="20"/>
        </w:rPr>
        <w:t>8,</w:t>
      </w:r>
      <w:r w:rsidR="008D40DD">
        <w:rPr>
          <w:sz w:val="20"/>
        </w:rPr>
        <w:t>5</w:t>
      </w:r>
      <w:r w:rsidR="00651CEC">
        <w:rPr>
          <w:sz w:val="20"/>
        </w:rPr>
        <w:t xml:space="preserve"> mld. </w:t>
      </w:r>
      <w:r w:rsidR="00AF3541">
        <w:rPr>
          <w:sz w:val="20"/>
        </w:rPr>
        <w:t>korun</w:t>
      </w:r>
      <w:r w:rsidR="00651CEC">
        <w:rPr>
          <w:sz w:val="20"/>
        </w:rPr>
        <w:t xml:space="preserve"> </w:t>
      </w:r>
      <w:r w:rsidR="00AF3541">
        <w:rPr>
          <w:sz w:val="20"/>
        </w:rPr>
        <w:t>(</w:t>
      </w:r>
      <w:r w:rsidR="00651CEC">
        <w:rPr>
          <w:sz w:val="20"/>
        </w:rPr>
        <w:t xml:space="preserve">tj. o </w:t>
      </w:r>
      <w:r w:rsidR="00F9315E">
        <w:rPr>
          <w:sz w:val="20"/>
        </w:rPr>
        <w:t>5</w:t>
      </w:r>
      <w:r w:rsidR="007D7E1C">
        <w:rPr>
          <w:sz w:val="20"/>
        </w:rPr>
        <w:t>7</w:t>
      </w:r>
      <w:r w:rsidR="00BE76BE">
        <w:rPr>
          <w:sz w:val="20"/>
        </w:rPr>
        <w:t xml:space="preserve"> % !!!</w:t>
      </w:r>
      <w:r w:rsidR="00AF3541">
        <w:rPr>
          <w:sz w:val="20"/>
        </w:rPr>
        <w:t>)</w:t>
      </w:r>
      <w:r w:rsidR="00BE76BE">
        <w:rPr>
          <w:sz w:val="20"/>
        </w:rPr>
        <w:t xml:space="preserve"> </w:t>
      </w:r>
      <w:r w:rsidR="00651CEC">
        <w:rPr>
          <w:sz w:val="20"/>
        </w:rPr>
        <w:t xml:space="preserve">více </w:t>
      </w:r>
      <w:r w:rsidR="00BE76BE">
        <w:rPr>
          <w:sz w:val="20"/>
        </w:rPr>
        <w:t>než v </w:t>
      </w:r>
      <w:r w:rsidR="00F9315E">
        <w:rPr>
          <w:sz w:val="20"/>
        </w:rPr>
        <w:t>prosinci</w:t>
      </w:r>
      <w:r w:rsidR="00BE76BE">
        <w:rPr>
          <w:sz w:val="20"/>
        </w:rPr>
        <w:t xml:space="preserve"> 2019</w:t>
      </w:r>
      <w:r>
        <w:rPr>
          <w:sz w:val="20"/>
        </w:rPr>
        <w:t>.</w:t>
      </w:r>
      <w:r w:rsidR="00764EEE">
        <w:rPr>
          <w:sz w:val="20"/>
        </w:rPr>
        <w:t xml:space="preserve"> </w:t>
      </w:r>
    </w:p>
    <w:p w14:paraId="565E5EC9" w14:textId="138ABE18" w:rsidR="007B7C9E" w:rsidRPr="007B7C9E" w:rsidRDefault="007B7C9E" w:rsidP="007B7C9E">
      <w:pPr>
        <w:tabs>
          <w:tab w:val="left" w:pos="3660"/>
        </w:tabs>
        <w:spacing w:after="120" w:line="276" w:lineRule="auto"/>
        <w:contextualSpacing/>
        <w:rPr>
          <w:sz w:val="20"/>
        </w:rPr>
      </w:pPr>
    </w:p>
    <w:p w14:paraId="32F2F91A" w14:textId="622BEF26" w:rsidR="002B2589" w:rsidRPr="001A0D87" w:rsidRDefault="00966D19" w:rsidP="00966D19">
      <w:pPr>
        <w:tabs>
          <w:tab w:val="left" w:pos="3660"/>
        </w:tabs>
        <w:spacing w:after="120" w:line="276" w:lineRule="auto"/>
        <w:contextualSpacing/>
        <w:rPr>
          <w:sz w:val="16"/>
          <w:szCs w:val="16"/>
        </w:rPr>
      </w:pPr>
      <w:bookmarkStart w:id="0" w:name="_Hlk47098926"/>
      <w:r w:rsidRPr="006A2BA7">
        <w:rPr>
          <w:sz w:val="16"/>
          <w:szCs w:val="16"/>
        </w:rPr>
        <w:t xml:space="preserve">                                                </w:t>
      </w:r>
      <w:r w:rsidR="001A0D87">
        <w:rPr>
          <w:sz w:val="16"/>
          <w:szCs w:val="16"/>
        </w:rPr>
        <w:t xml:space="preserve">      </w:t>
      </w:r>
      <w:r w:rsidR="002B2589">
        <w:rPr>
          <w:b/>
          <w:bCs/>
          <w:szCs w:val="18"/>
        </w:rPr>
        <w:t>Nové hypoteční úvěry k</w:t>
      </w:r>
      <w:r w:rsidR="00F9315E">
        <w:rPr>
          <w:b/>
          <w:bCs/>
          <w:szCs w:val="18"/>
        </w:rPr>
        <w:t> </w:t>
      </w:r>
      <w:r w:rsidR="002B2589">
        <w:rPr>
          <w:b/>
          <w:bCs/>
          <w:szCs w:val="18"/>
        </w:rPr>
        <w:t>3</w:t>
      </w:r>
      <w:r w:rsidR="00F9315E">
        <w:rPr>
          <w:b/>
          <w:bCs/>
          <w:szCs w:val="18"/>
        </w:rPr>
        <w:t>1.12</w:t>
      </w:r>
      <w:r w:rsidR="002B2589">
        <w:rPr>
          <w:b/>
          <w:bCs/>
          <w:szCs w:val="18"/>
        </w:rPr>
        <w:t>.2020 (modře banky, červeně</w:t>
      </w:r>
    </w:p>
    <w:p w14:paraId="26ECCE19" w14:textId="05D9F3FF" w:rsidR="00353644" w:rsidRPr="00426A9E" w:rsidRDefault="002B2589" w:rsidP="007B7C9E">
      <w:pPr>
        <w:tabs>
          <w:tab w:val="left" w:pos="3660"/>
        </w:tabs>
        <w:spacing w:after="120" w:line="276" w:lineRule="auto"/>
        <w:contextualSpacing/>
        <w:rPr>
          <w:b/>
          <w:bCs/>
          <w:szCs w:val="18"/>
        </w:rPr>
      </w:pPr>
      <w:r>
        <w:rPr>
          <w:b/>
          <w:bCs/>
          <w:szCs w:val="18"/>
        </w:rPr>
        <w:t xml:space="preserve">                                                stavební spořitelny)</w:t>
      </w:r>
      <w:r w:rsidR="00966D19" w:rsidRPr="006A2BA7">
        <w:rPr>
          <w:sz w:val="16"/>
          <w:szCs w:val="16"/>
        </w:rPr>
        <w:t xml:space="preserve">  </w:t>
      </w:r>
      <w:r w:rsidR="006A2BA7" w:rsidRPr="006A2BA7">
        <w:rPr>
          <w:sz w:val="16"/>
          <w:szCs w:val="16"/>
        </w:rPr>
        <w:t xml:space="preserve">      </w:t>
      </w:r>
      <w:r w:rsidR="006A2BA7">
        <w:rPr>
          <w:sz w:val="16"/>
          <w:szCs w:val="16"/>
        </w:rPr>
        <w:t xml:space="preserve">                             </w:t>
      </w:r>
      <w:r w:rsidR="006A2BA7" w:rsidRPr="006A2BA7">
        <w:rPr>
          <w:sz w:val="16"/>
          <w:szCs w:val="16"/>
        </w:rPr>
        <w:t xml:space="preserve"> </w:t>
      </w:r>
      <w:r w:rsidR="00966D19" w:rsidRPr="006A2BA7">
        <w:rPr>
          <w:sz w:val="16"/>
          <w:szCs w:val="16"/>
        </w:rPr>
        <w:t xml:space="preserve"> </w:t>
      </w:r>
      <w:r w:rsidR="008629E4">
        <w:rPr>
          <w:sz w:val="16"/>
          <w:szCs w:val="16"/>
        </w:rPr>
        <w:t xml:space="preserve">              </w:t>
      </w:r>
      <w:r w:rsidR="00D6458A">
        <w:rPr>
          <w:sz w:val="16"/>
          <w:szCs w:val="16"/>
        </w:rPr>
        <w:t xml:space="preserve">                                                                                      </w:t>
      </w:r>
      <w:bookmarkEnd w:id="0"/>
      <w:r w:rsidR="00D6458A" w:rsidRPr="00D6458A">
        <w:rPr>
          <w:i/>
          <w:iCs/>
          <w:szCs w:val="18"/>
        </w:rPr>
        <w:t xml:space="preserve"> </w:t>
      </w:r>
      <w:r w:rsidR="00D6458A">
        <w:rPr>
          <w:i/>
          <w:iCs/>
          <w:szCs w:val="18"/>
        </w:rPr>
        <w:t xml:space="preserve">              </w:t>
      </w:r>
      <w:r w:rsidR="00BF3BB9">
        <w:rPr>
          <w:i/>
          <w:iCs/>
          <w:szCs w:val="18"/>
        </w:rPr>
        <w:t xml:space="preserve">             </w:t>
      </w:r>
      <w:r w:rsidR="00D6458A" w:rsidRPr="00D6458A">
        <w:rPr>
          <w:i/>
          <w:iCs/>
          <w:szCs w:val="18"/>
        </w:rPr>
        <w:t xml:space="preserve"> </w:t>
      </w:r>
      <w:r>
        <w:rPr>
          <w:szCs w:val="18"/>
        </w:rPr>
        <w:t xml:space="preserve">       </w:t>
      </w:r>
    </w:p>
    <w:p w14:paraId="28BCF614" w14:textId="77777777" w:rsidR="001A0D87" w:rsidRDefault="002B2589" w:rsidP="007B7C9E">
      <w:pPr>
        <w:tabs>
          <w:tab w:val="left" w:pos="3660"/>
        </w:tabs>
        <w:spacing w:after="120" w:line="276" w:lineRule="auto"/>
        <w:contextualSpacing/>
        <w:rPr>
          <w:szCs w:val="18"/>
        </w:rPr>
      </w:pPr>
      <w:r>
        <w:rPr>
          <w:b/>
          <w:bCs/>
          <w:sz w:val="20"/>
        </w:rPr>
        <w:t xml:space="preserve">                     </w:t>
      </w:r>
      <w:r w:rsidR="001A0D87">
        <w:rPr>
          <w:noProof/>
        </w:rPr>
        <w:drawing>
          <wp:inline distT="0" distB="0" distL="0" distR="0" wp14:anchorId="6543BF2A" wp14:editId="3C979212">
            <wp:extent cx="4379595" cy="2809875"/>
            <wp:effectExtent l="0" t="0" r="1905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351" cy="286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0"/>
        </w:rPr>
        <w:t xml:space="preserve">                                                                                    </w:t>
      </w:r>
      <w:r w:rsidR="001A0D87">
        <w:rPr>
          <w:b/>
          <w:bCs/>
          <w:sz w:val="20"/>
        </w:rPr>
        <w:t xml:space="preserve">                           </w:t>
      </w:r>
    </w:p>
    <w:p w14:paraId="33A75CD3" w14:textId="006C0CD0" w:rsidR="001A757E" w:rsidRDefault="001A0D87" w:rsidP="007B7C9E">
      <w:pPr>
        <w:tabs>
          <w:tab w:val="left" w:pos="3660"/>
        </w:tabs>
        <w:spacing w:after="120" w:line="276" w:lineRule="auto"/>
        <w:contextualSpacing/>
        <w:rPr>
          <w:b/>
          <w:bCs/>
          <w:sz w:val="20"/>
        </w:rPr>
      </w:pPr>
      <w:r>
        <w:rPr>
          <w:szCs w:val="18"/>
        </w:rPr>
        <w:t xml:space="preserve">                                                                                                                          (Zdroj: statistika ČNB)</w:t>
      </w:r>
      <w:r w:rsidR="002B2589">
        <w:rPr>
          <w:b/>
          <w:bCs/>
          <w:sz w:val="20"/>
        </w:rPr>
        <w:t xml:space="preserve">                                                                                                                  </w:t>
      </w:r>
    </w:p>
    <w:p w14:paraId="500F8222" w14:textId="77777777" w:rsidR="001A0D87" w:rsidRDefault="001A0D87" w:rsidP="007B7C9E">
      <w:pPr>
        <w:tabs>
          <w:tab w:val="left" w:pos="3660"/>
        </w:tabs>
        <w:spacing w:after="120" w:line="276" w:lineRule="auto"/>
        <w:contextualSpacing/>
        <w:rPr>
          <w:b/>
          <w:bCs/>
          <w:sz w:val="20"/>
        </w:rPr>
      </w:pPr>
    </w:p>
    <w:p w14:paraId="50A2844E" w14:textId="31F4AB84" w:rsidR="00D6458A" w:rsidRPr="00B551A5" w:rsidRDefault="00353644" w:rsidP="007B7C9E">
      <w:pPr>
        <w:tabs>
          <w:tab w:val="left" w:pos="3660"/>
        </w:tabs>
        <w:spacing w:after="120" w:line="276" w:lineRule="auto"/>
        <w:contextualSpacing/>
        <w:rPr>
          <w:b/>
          <w:bCs/>
          <w:sz w:val="20"/>
        </w:rPr>
      </w:pPr>
      <w:r w:rsidRPr="00353644">
        <w:rPr>
          <w:b/>
          <w:bCs/>
          <w:sz w:val="20"/>
        </w:rPr>
        <w:t>Vladimír Staňura, hlavní poradce ČBA</w:t>
      </w:r>
      <w:r w:rsidRPr="00B551A5">
        <w:rPr>
          <w:b/>
          <w:bCs/>
          <w:sz w:val="20"/>
        </w:rPr>
        <w:t>:</w:t>
      </w:r>
    </w:p>
    <w:p w14:paraId="679FB483" w14:textId="3D5D20EC" w:rsidR="00E21053" w:rsidRDefault="00E21053" w:rsidP="007B7C9E">
      <w:pPr>
        <w:tabs>
          <w:tab w:val="left" w:pos="3660"/>
        </w:tabs>
        <w:spacing w:after="120" w:line="276" w:lineRule="auto"/>
        <w:contextualSpacing/>
        <w:rPr>
          <w:i/>
          <w:iCs/>
          <w:sz w:val="20"/>
        </w:rPr>
      </w:pPr>
      <w:r>
        <w:rPr>
          <w:i/>
          <w:iCs/>
          <w:sz w:val="20"/>
        </w:rPr>
        <w:t xml:space="preserve">Za celou historii statistiky ČNB nebylo prodáno tolik hypotečních úvěrů jako v prosinci 2020. Dobře se vedlo v prodejích i stavebním spořitelnám. Za celý </w:t>
      </w:r>
      <w:r w:rsidR="00994ED2">
        <w:rPr>
          <w:i/>
          <w:iCs/>
          <w:sz w:val="20"/>
        </w:rPr>
        <w:t xml:space="preserve">rok 2020 </w:t>
      </w:r>
      <w:r>
        <w:rPr>
          <w:i/>
          <w:iCs/>
          <w:sz w:val="20"/>
        </w:rPr>
        <w:t>se tedy prodalo</w:t>
      </w:r>
      <w:r w:rsidR="00853E59">
        <w:rPr>
          <w:i/>
          <w:iCs/>
          <w:sz w:val="20"/>
        </w:rPr>
        <w:t xml:space="preserve"> hypoték za</w:t>
      </w:r>
      <w:r>
        <w:rPr>
          <w:i/>
          <w:iCs/>
          <w:sz w:val="20"/>
        </w:rPr>
        <w:t xml:space="preserve"> 217 mld. </w:t>
      </w:r>
      <w:r w:rsidR="00994ED2">
        <w:rPr>
          <w:i/>
          <w:iCs/>
          <w:sz w:val="20"/>
        </w:rPr>
        <w:t>korun</w:t>
      </w:r>
      <w:r>
        <w:rPr>
          <w:i/>
          <w:iCs/>
          <w:sz w:val="20"/>
        </w:rPr>
        <w:t>, což je samozřejmě zcela rekordní rok. Ten dosavadní rekordní byl r</w:t>
      </w:r>
      <w:r w:rsidR="00853E59">
        <w:rPr>
          <w:i/>
          <w:iCs/>
          <w:sz w:val="20"/>
        </w:rPr>
        <w:t>ok</w:t>
      </w:r>
      <w:r>
        <w:rPr>
          <w:i/>
          <w:iCs/>
          <w:sz w:val="20"/>
        </w:rPr>
        <w:t xml:space="preserve"> 2018, kdy se prodalo </w:t>
      </w:r>
      <w:r w:rsidR="00994ED2">
        <w:rPr>
          <w:i/>
          <w:iCs/>
          <w:sz w:val="20"/>
        </w:rPr>
        <w:t xml:space="preserve">hypoték za </w:t>
      </w:r>
      <w:r>
        <w:rPr>
          <w:i/>
          <w:iCs/>
          <w:sz w:val="20"/>
        </w:rPr>
        <w:t xml:space="preserve">187 mld. </w:t>
      </w:r>
      <w:r w:rsidR="00994ED2">
        <w:rPr>
          <w:i/>
          <w:iCs/>
          <w:sz w:val="20"/>
        </w:rPr>
        <w:t>korun.</w:t>
      </w:r>
    </w:p>
    <w:p w14:paraId="3330D9D0" w14:textId="7420C904" w:rsidR="00E21053" w:rsidRDefault="00E21053" w:rsidP="007B7C9E">
      <w:pPr>
        <w:tabs>
          <w:tab w:val="left" w:pos="3660"/>
        </w:tabs>
        <w:spacing w:after="120" w:line="276" w:lineRule="auto"/>
        <w:contextualSpacing/>
        <w:rPr>
          <w:i/>
          <w:iCs/>
          <w:sz w:val="20"/>
        </w:rPr>
      </w:pPr>
    </w:p>
    <w:p w14:paraId="28CC9118" w14:textId="5FB3DF56" w:rsidR="00E21053" w:rsidRDefault="00E21053" w:rsidP="007B7C9E">
      <w:pPr>
        <w:tabs>
          <w:tab w:val="left" w:pos="3660"/>
        </w:tabs>
        <w:spacing w:after="120" w:line="276" w:lineRule="auto"/>
        <w:contextualSpacing/>
        <w:rPr>
          <w:i/>
          <w:iCs/>
          <w:sz w:val="20"/>
        </w:rPr>
      </w:pPr>
      <w:r>
        <w:rPr>
          <w:i/>
          <w:iCs/>
          <w:sz w:val="20"/>
        </w:rPr>
        <w:t>Důvody:</w:t>
      </w:r>
    </w:p>
    <w:p w14:paraId="6436C2C3" w14:textId="0B83D72C" w:rsidR="00E21053" w:rsidRDefault="00E21053" w:rsidP="00E21053">
      <w:pPr>
        <w:pStyle w:val="Odstavecseseznamem"/>
        <w:numPr>
          <w:ilvl w:val="0"/>
          <w:numId w:val="29"/>
        </w:numPr>
        <w:tabs>
          <w:tab w:val="left" w:pos="3660"/>
        </w:tabs>
        <w:spacing w:after="120" w:line="276" w:lineRule="auto"/>
        <w:rPr>
          <w:i/>
          <w:iCs/>
          <w:sz w:val="20"/>
        </w:rPr>
      </w:pPr>
      <w:r>
        <w:rPr>
          <w:i/>
          <w:iCs/>
          <w:sz w:val="20"/>
        </w:rPr>
        <w:t>Nízké úrokové sazby</w:t>
      </w:r>
    </w:p>
    <w:p w14:paraId="5BE27AFD" w14:textId="5483EFE0" w:rsidR="00E21053" w:rsidRDefault="00E21053" w:rsidP="00E21053">
      <w:pPr>
        <w:pStyle w:val="Odstavecseseznamem"/>
        <w:numPr>
          <w:ilvl w:val="0"/>
          <w:numId w:val="29"/>
        </w:numPr>
        <w:tabs>
          <w:tab w:val="left" w:pos="3660"/>
        </w:tabs>
        <w:spacing w:after="120" w:line="276" w:lineRule="auto"/>
        <w:rPr>
          <w:i/>
          <w:iCs/>
          <w:sz w:val="20"/>
        </w:rPr>
      </w:pPr>
      <w:r>
        <w:rPr>
          <w:i/>
          <w:iCs/>
          <w:sz w:val="20"/>
        </w:rPr>
        <w:t xml:space="preserve">Útěk do bezpečí v nejistých dobách, podle mnohých jediná rozumná investice v poměru </w:t>
      </w:r>
      <w:r w:rsidR="00FA4661">
        <w:rPr>
          <w:i/>
          <w:iCs/>
          <w:sz w:val="20"/>
        </w:rPr>
        <w:t>výnos vs. riziko</w:t>
      </w:r>
    </w:p>
    <w:p w14:paraId="4608C693" w14:textId="65D3CD23" w:rsidR="00E21053" w:rsidRDefault="00E21053" w:rsidP="00E21053">
      <w:pPr>
        <w:pStyle w:val="Odstavecseseznamem"/>
        <w:numPr>
          <w:ilvl w:val="0"/>
          <w:numId w:val="29"/>
        </w:numPr>
        <w:tabs>
          <w:tab w:val="left" w:pos="3660"/>
        </w:tabs>
        <w:spacing w:after="120" w:line="276" w:lineRule="auto"/>
        <w:rPr>
          <w:i/>
          <w:iCs/>
          <w:sz w:val="20"/>
        </w:rPr>
      </w:pPr>
      <w:r>
        <w:rPr>
          <w:i/>
          <w:iCs/>
          <w:sz w:val="20"/>
        </w:rPr>
        <w:t>Zrušení daně z převodu nemovitosti</w:t>
      </w:r>
    </w:p>
    <w:p w14:paraId="0971AD48" w14:textId="7328F814" w:rsidR="00E21053" w:rsidRDefault="00E21053" w:rsidP="00E21053">
      <w:pPr>
        <w:pStyle w:val="Odstavecseseznamem"/>
        <w:numPr>
          <w:ilvl w:val="0"/>
          <w:numId w:val="29"/>
        </w:numPr>
        <w:tabs>
          <w:tab w:val="left" w:pos="3660"/>
        </w:tabs>
        <w:spacing w:after="120" w:line="276" w:lineRule="auto"/>
        <w:rPr>
          <w:i/>
          <w:iCs/>
          <w:sz w:val="20"/>
        </w:rPr>
      </w:pPr>
      <w:r>
        <w:rPr>
          <w:i/>
          <w:iCs/>
          <w:sz w:val="20"/>
        </w:rPr>
        <w:t>Setrvalý hlad po vlastnickém bydlení, kde bohužel poptávka vysoce převyšuje nabídku</w:t>
      </w:r>
    </w:p>
    <w:p w14:paraId="05C203FE" w14:textId="6A021D82" w:rsidR="00E21053" w:rsidRPr="00E21053" w:rsidRDefault="00E21053" w:rsidP="00E21053">
      <w:pPr>
        <w:pStyle w:val="Odstavecseseznamem"/>
        <w:numPr>
          <w:ilvl w:val="0"/>
          <w:numId w:val="29"/>
        </w:numPr>
        <w:tabs>
          <w:tab w:val="left" w:pos="3660"/>
        </w:tabs>
        <w:spacing w:after="120" w:line="276" w:lineRule="auto"/>
        <w:rPr>
          <w:i/>
          <w:iCs/>
          <w:sz w:val="20"/>
        </w:rPr>
      </w:pPr>
      <w:r>
        <w:rPr>
          <w:i/>
          <w:iCs/>
          <w:sz w:val="20"/>
        </w:rPr>
        <w:t>Vysoké ceny nemovitostí, které měly z</w:t>
      </w:r>
      <w:r w:rsidR="007D7E1C">
        <w:rPr>
          <w:i/>
          <w:iCs/>
          <w:sz w:val="20"/>
        </w:rPr>
        <w:t>a</w:t>
      </w:r>
      <w:r>
        <w:rPr>
          <w:i/>
          <w:iCs/>
          <w:sz w:val="20"/>
        </w:rPr>
        <w:t xml:space="preserve"> následek enormní růst průměrné hypotéky až ke 3 mil. </w:t>
      </w:r>
      <w:r w:rsidR="000A09E5">
        <w:rPr>
          <w:i/>
          <w:iCs/>
          <w:sz w:val="20"/>
        </w:rPr>
        <w:t>korun</w:t>
      </w:r>
    </w:p>
    <w:p w14:paraId="5A642A49" w14:textId="77777777" w:rsidR="00E21053" w:rsidRDefault="00E21053" w:rsidP="007B7C9E">
      <w:pPr>
        <w:tabs>
          <w:tab w:val="left" w:pos="3660"/>
        </w:tabs>
        <w:spacing w:after="120" w:line="276" w:lineRule="auto"/>
        <w:contextualSpacing/>
        <w:rPr>
          <w:i/>
          <w:iCs/>
          <w:sz w:val="20"/>
        </w:rPr>
      </w:pPr>
    </w:p>
    <w:p w14:paraId="54C5E51D" w14:textId="38C4CC7C" w:rsidR="00E21053" w:rsidRDefault="00E21053" w:rsidP="007B7C9E">
      <w:pPr>
        <w:tabs>
          <w:tab w:val="left" w:pos="3660"/>
        </w:tabs>
        <w:spacing w:after="120" w:line="276" w:lineRule="auto"/>
        <w:contextualSpacing/>
        <w:rPr>
          <w:i/>
          <w:iCs/>
          <w:sz w:val="20"/>
        </w:rPr>
      </w:pPr>
      <w:r>
        <w:rPr>
          <w:i/>
          <w:iCs/>
          <w:sz w:val="20"/>
        </w:rPr>
        <w:t>V tomto roce většina z těchto důvodů bude ještě nějakou dobu přetrvávat, ale je jisté, že některé</w:t>
      </w:r>
      <w:r w:rsidR="00FA4661">
        <w:rPr>
          <w:i/>
          <w:iCs/>
          <w:sz w:val="20"/>
        </w:rPr>
        <w:t xml:space="preserve"> oslabí. Lze předpokládat, že úrokové sazby půjdou pomalu nahoru. Až se s větší proočkovaností vrátí život ekonomiky i domácností do normálu, pomine enormní tlak na útěk do bezpečí. Pomalu bude ustupovat efekt ze zrušení daně z převodu nemovitostí. Růst cen nemovitostí na bydlení se </w:t>
      </w:r>
      <w:r w:rsidR="00B551A5">
        <w:rPr>
          <w:i/>
          <w:iCs/>
          <w:sz w:val="20"/>
        </w:rPr>
        <w:t>zpomalí.</w:t>
      </w:r>
      <w:r w:rsidR="00FA4661">
        <w:rPr>
          <w:i/>
          <w:iCs/>
          <w:sz w:val="20"/>
        </w:rPr>
        <w:t xml:space="preserve"> ČNB v tomto roce zvedne svoji úrokovou sazbu </w:t>
      </w:r>
      <w:r w:rsidR="00FA4661">
        <w:rPr>
          <w:i/>
          <w:iCs/>
          <w:sz w:val="20"/>
        </w:rPr>
        <w:lastRenderedPageBreak/>
        <w:t>a nejspíš znovu zavede přísnější regulaci hypotečního trhu. Toto vše bude mít vliv na to, že v letošním roce trh oslabí a rekordní rok se opakovat nebude. Ovšem i trh menší o 10 až 20 % bude stále krásný výsledek.</w:t>
      </w:r>
    </w:p>
    <w:p w14:paraId="70E58736" w14:textId="77777777" w:rsidR="00853E59" w:rsidRDefault="00853E59" w:rsidP="007B7C9E">
      <w:pPr>
        <w:tabs>
          <w:tab w:val="left" w:pos="3660"/>
        </w:tabs>
        <w:spacing w:after="120" w:line="276" w:lineRule="auto"/>
        <w:contextualSpacing/>
        <w:rPr>
          <w:i/>
          <w:iCs/>
          <w:sz w:val="20"/>
        </w:rPr>
      </w:pPr>
    </w:p>
    <w:p w14:paraId="4167F02D" w14:textId="65BCDC9B" w:rsidR="00B551A5" w:rsidRDefault="00B551A5" w:rsidP="007B7C9E">
      <w:pPr>
        <w:tabs>
          <w:tab w:val="left" w:pos="3660"/>
        </w:tabs>
        <w:spacing w:after="120" w:line="276" w:lineRule="auto"/>
        <w:contextualSpacing/>
        <w:rPr>
          <w:rFonts w:cs="Arial"/>
          <w:b/>
          <w:color w:val="007E79"/>
          <w:sz w:val="24"/>
          <w:szCs w:val="24"/>
        </w:rPr>
      </w:pPr>
      <w:r>
        <w:rPr>
          <w:rFonts w:cs="Arial"/>
          <w:b/>
          <w:color w:val="007E79"/>
          <w:sz w:val="24"/>
          <w:szCs w:val="24"/>
        </w:rPr>
        <w:t>---</w:t>
      </w:r>
    </w:p>
    <w:p w14:paraId="6C324E51" w14:textId="3ED66185" w:rsidR="007B7C9E" w:rsidRPr="00353644" w:rsidRDefault="007B7C9E" w:rsidP="007B7C9E">
      <w:pPr>
        <w:tabs>
          <w:tab w:val="left" w:pos="3660"/>
        </w:tabs>
        <w:spacing w:after="120" w:line="276" w:lineRule="auto"/>
        <w:contextualSpacing/>
        <w:rPr>
          <w:rFonts w:cs="Arial"/>
          <w:b/>
          <w:color w:val="007E79"/>
          <w:sz w:val="24"/>
          <w:szCs w:val="24"/>
        </w:rPr>
      </w:pPr>
      <w:r w:rsidRPr="00353644">
        <w:rPr>
          <w:rFonts w:cs="Arial"/>
          <w:b/>
          <w:color w:val="007E79"/>
          <w:sz w:val="24"/>
          <w:szCs w:val="24"/>
        </w:rPr>
        <w:t>Refinancování úvěrů na bydlení</w:t>
      </w:r>
    </w:p>
    <w:p w14:paraId="7651B575" w14:textId="310B45C5" w:rsidR="007B7C9E" w:rsidRDefault="007B7C9E" w:rsidP="007B7C9E">
      <w:pPr>
        <w:tabs>
          <w:tab w:val="left" w:pos="3660"/>
        </w:tabs>
        <w:spacing w:after="120" w:line="276" w:lineRule="auto"/>
        <w:contextualSpacing/>
        <w:rPr>
          <w:rFonts w:cs="Arial"/>
          <w:sz w:val="20"/>
        </w:rPr>
      </w:pPr>
      <w:r w:rsidRPr="007B7C9E">
        <w:rPr>
          <w:rFonts w:cs="Arial"/>
          <w:sz w:val="20"/>
        </w:rPr>
        <w:t>Refinancování hypotečních úvěrů</w:t>
      </w:r>
      <w:r w:rsidR="003F4201">
        <w:rPr>
          <w:rFonts w:cs="Arial"/>
          <w:sz w:val="20"/>
        </w:rPr>
        <w:t xml:space="preserve"> od bank a stavebních spořitelen</w:t>
      </w:r>
      <w:r w:rsidRPr="007B7C9E">
        <w:rPr>
          <w:rFonts w:cs="Arial"/>
          <w:sz w:val="20"/>
        </w:rPr>
        <w:t xml:space="preserve"> (tj. přechod k jiné bance) za </w:t>
      </w:r>
      <w:r w:rsidR="00021E79">
        <w:rPr>
          <w:rFonts w:cs="Arial"/>
          <w:sz w:val="20"/>
        </w:rPr>
        <w:t>prosinec</w:t>
      </w:r>
      <w:r w:rsidR="00387CD4">
        <w:rPr>
          <w:rFonts w:cs="Arial"/>
          <w:sz w:val="20"/>
        </w:rPr>
        <w:t xml:space="preserve"> výrazně vzrostlo</w:t>
      </w:r>
      <w:r w:rsidR="00AF4F1F">
        <w:rPr>
          <w:rFonts w:cs="Arial"/>
          <w:sz w:val="20"/>
        </w:rPr>
        <w:t>, a to</w:t>
      </w:r>
      <w:r w:rsidR="00387CD4">
        <w:rPr>
          <w:rFonts w:cs="Arial"/>
          <w:sz w:val="20"/>
        </w:rPr>
        <w:t xml:space="preserve"> na </w:t>
      </w:r>
      <w:r w:rsidR="00021E79">
        <w:rPr>
          <w:rFonts w:cs="Arial"/>
          <w:sz w:val="20"/>
        </w:rPr>
        <w:t>7,0</w:t>
      </w:r>
      <w:r w:rsidR="00387CD4">
        <w:rPr>
          <w:rFonts w:cs="Arial"/>
          <w:sz w:val="20"/>
        </w:rPr>
        <w:t xml:space="preserve"> mld. </w:t>
      </w:r>
      <w:r w:rsidR="00994ED2">
        <w:rPr>
          <w:rFonts w:cs="Arial"/>
          <w:sz w:val="20"/>
        </w:rPr>
        <w:t>korun</w:t>
      </w:r>
      <w:r w:rsidR="00387CD4">
        <w:rPr>
          <w:rFonts w:cs="Arial"/>
          <w:sz w:val="20"/>
        </w:rPr>
        <w:t xml:space="preserve">. </w:t>
      </w:r>
      <w:r w:rsidR="007962E9">
        <w:rPr>
          <w:rFonts w:cs="Arial"/>
          <w:sz w:val="20"/>
        </w:rPr>
        <w:t>To je největší objem refinancování v historii hypotečních úvěrů v</w:t>
      </w:r>
      <w:r w:rsidR="00021E79">
        <w:rPr>
          <w:rFonts w:cs="Arial"/>
          <w:sz w:val="20"/>
        </w:rPr>
        <w:t> </w:t>
      </w:r>
      <w:r w:rsidR="007962E9">
        <w:rPr>
          <w:rFonts w:cs="Arial"/>
          <w:sz w:val="20"/>
        </w:rPr>
        <w:t>ČR</w:t>
      </w:r>
      <w:r w:rsidR="00021E79">
        <w:rPr>
          <w:rFonts w:cs="Arial"/>
          <w:sz w:val="20"/>
        </w:rPr>
        <w:t xml:space="preserve">. </w:t>
      </w:r>
    </w:p>
    <w:p w14:paraId="2037EAD2" w14:textId="2157FC03" w:rsidR="00021E79" w:rsidRDefault="00021E79" w:rsidP="007B7C9E">
      <w:pPr>
        <w:tabs>
          <w:tab w:val="left" w:pos="3660"/>
        </w:tabs>
        <w:spacing w:after="120" w:line="276" w:lineRule="auto"/>
        <w:contextualSpacing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</w:t>
      </w:r>
    </w:p>
    <w:p w14:paraId="476BBCAE" w14:textId="58524BFA" w:rsidR="00021E79" w:rsidRPr="00021E79" w:rsidRDefault="00021E79" w:rsidP="007B7C9E">
      <w:pPr>
        <w:tabs>
          <w:tab w:val="left" w:pos="3660"/>
        </w:tabs>
        <w:spacing w:after="120" w:line="276" w:lineRule="auto"/>
        <w:contextualSpacing/>
        <w:rPr>
          <w:rFonts w:cs="Arial"/>
          <w:b/>
          <w:bCs/>
          <w:sz w:val="20"/>
        </w:rPr>
      </w:pPr>
      <w:r>
        <w:rPr>
          <w:rFonts w:cs="Arial"/>
          <w:sz w:val="20"/>
        </w:rPr>
        <w:t xml:space="preserve">                                                          </w:t>
      </w:r>
      <w:r>
        <w:rPr>
          <w:rFonts w:cs="Arial"/>
          <w:b/>
          <w:bCs/>
          <w:szCs w:val="18"/>
        </w:rPr>
        <w:t>Objem refinancování hypotečních úvěrů v r. 2020</w:t>
      </w:r>
      <w:r>
        <w:rPr>
          <w:rFonts w:cs="Arial"/>
          <w:sz w:val="20"/>
        </w:rPr>
        <w:t xml:space="preserve">                    </w:t>
      </w:r>
    </w:p>
    <w:p w14:paraId="37AB492F" w14:textId="50A069BF" w:rsidR="007B7C9E" w:rsidRPr="00021E79" w:rsidRDefault="00021E79" w:rsidP="007B7C9E">
      <w:pPr>
        <w:tabs>
          <w:tab w:val="left" w:pos="3660"/>
        </w:tabs>
        <w:spacing w:after="120" w:line="276" w:lineRule="auto"/>
        <w:contextualSpacing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</w:t>
      </w:r>
      <w:r>
        <w:rPr>
          <w:noProof/>
        </w:rPr>
        <w:drawing>
          <wp:inline distT="0" distB="0" distL="0" distR="0" wp14:anchorId="3505B48E" wp14:editId="24E142ED">
            <wp:extent cx="3962126" cy="2465307"/>
            <wp:effectExtent l="0" t="0" r="63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15"/>
                    <a:stretch/>
                  </pic:blipFill>
                  <pic:spPr bwMode="auto">
                    <a:xfrm>
                      <a:off x="0" y="0"/>
                      <a:ext cx="3987351" cy="2481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="Arial"/>
          <w:sz w:val="20"/>
        </w:rPr>
        <w:t xml:space="preserve">        </w:t>
      </w:r>
    </w:p>
    <w:p w14:paraId="0BD86978" w14:textId="77777777" w:rsidR="00AB6A9D" w:rsidRDefault="00AB6A9D" w:rsidP="00AB6A9D">
      <w:pPr>
        <w:tabs>
          <w:tab w:val="left" w:pos="3660"/>
        </w:tabs>
        <w:spacing w:after="120" w:line="276" w:lineRule="auto"/>
        <w:contextualSpacing/>
        <w:rPr>
          <w:b/>
          <w:bCs/>
          <w:sz w:val="20"/>
        </w:rPr>
      </w:pPr>
      <w:r>
        <w:rPr>
          <w:szCs w:val="18"/>
        </w:rPr>
        <w:t xml:space="preserve">                                                                                                                          (Zdroj: statistika ČNB)</w:t>
      </w:r>
      <w:r>
        <w:rPr>
          <w:b/>
          <w:bCs/>
          <w:sz w:val="20"/>
        </w:rPr>
        <w:t xml:space="preserve">                                                                                                                  </w:t>
      </w:r>
    </w:p>
    <w:p w14:paraId="7B1400BF" w14:textId="77777777" w:rsidR="00AB6A9D" w:rsidRDefault="00AB6A9D" w:rsidP="00353644">
      <w:pPr>
        <w:tabs>
          <w:tab w:val="left" w:pos="3660"/>
        </w:tabs>
        <w:spacing w:after="120" w:line="276" w:lineRule="auto"/>
        <w:contextualSpacing/>
        <w:rPr>
          <w:b/>
          <w:bCs/>
          <w:sz w:val="20"/>
        </w:rPr>
      </w:pPr>
    </w:p>
    <w:p w14:paraId="0C43C1FE" w14:textId="4602F8EA" w:rsidR="00353644" w:rsidRDefault="00353644" w:rsidP="00353644">
      <w:pPr>
        <w:tabs>
          <w:tab w:val="left" w:pos="3660"/>
        </w:tabs>
        <w:spacing w:after="120" w:line="276" w:lineRule="auto"/>
        <w:contextualSpacing/>
        <w:rPr>
          <w:i/>
          <w:iCs/>
          <w:sz w:val="20"/>
        </w:rPr>
      </w:pPr>
      <w:r w:rsidRPr="00353644">
        <w:rPr>
          <w:b/>
          <w:bCs/>
          <w:sz w:val="20"/>
        </w:rPr>
        <w:t>Vladimír Staňura, hlavní poradce ČBA</w:t>
      </w:r>
      <w:r w:rsidRPr="00B551A5">
        <w:rPr>
          <w:b/>
          <w:bCs/>
          <w:sz w:val="20"/>
        </w:rPr>
        <w:t>:</w:t>
      </w:r>
    </w:p>
    <w:p w14:paraId="72802646" w14:textId="647AEB89" w:rsidR="00021E79" w:rsidRDefault="00021E79" w:rsidP="007B7C9E">
      <w:pPr>
        <w:tabs>
          <w:tab w:val="left" w:pos="3660"/>
        </w:tabs>
        <w:spacing w:after="120" w:line="276" w:lineRule="auto"/>
        <w:contextualSpacing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 xml:space="preserve">Rekordním objemům refinancování napomáhá několik vlivů. Bezpochyby jsou to nízké úrokové sazby, kdy mezi bankami zuří konkurenční boj o klienty. Velmi napomáhá refinancování </w:t>
      </w:r>
      <w:r w:rsidR="00853E59">
        <w:rPr>
          <w:rFonts w:cs="Arial"/>
          <w:i/>
          <w:iCs/>
          <w:sz w:val="20"/>
        </w:rPr>
        <w:t xml:space="preserve">i </w:t>
      </w:r>
      <w:r>
        <w:rPr>
          <w:rFonts w:cs="Arial"/>
          <w:i/>
          <w:iCs/>
          <w:sz w:val="20"/>
        </w:rPr>
        <w:t>to, že při předčasném splacení hypotéky spotřebitelé nemusejí platit za svoji opci na předčasné splacení. A v neposlední řadě také působí zrušení daně z převodu nemovitosti. Objem refinancování zůstane ještě nějakou dobu vysoký. Zbrzdí ho růst úrokových sazeb.</w:t>
      </w:r>
    </w:p>
    <w:p w14:paraId="01F0E6E4" w14:textId="77777777" w:rsidR="007D7E1C" w:rsidRDefault="007D7E1C" w:rsidP="007B7C9E">
      <w:pPr>
        <w:tabs>
          <w:tab w:val="left" w:pos="3660"/>
        </w:tabs>
        <w:spacing w:after="120" w:line="276" w:lineRule="auto"/>
        <w:contextualSpacing/>
        <w:rPr>
          <w:rFonts w:cs="Arial"/>
          <w:b/>
          <w:color w:val="007E79"/>
          <w:sz w:val="24"/>
          <w:szCs w:val="24"/>
        </w:rPr>
      </w:pPr>
    </w:p>
    <w:p w14:paraId="07D2EEA8" w14:textId="3F8C1287" w:rsidR="007B7C9E" w:rsidRPr="00353644" w:rsidRDefault="007B7C9E" w:rsidP="007B7C9E">
      <w:pPr>
        <w:tabs>
          <w:tab w:val="left" w:pos="3660"/>
        </w:tabs>
        <w:spacing w:after="120" w:line="276" w:lineRule="auto"/>
        <w:contextualSpacing/>
        <w:rPr>
          <w:rFonts w:cs="Arial"/>
          <w:sz w:val="16"/>
          <w:szCs w:val="16"/>
        </w:rPr>
      </w:pPr>
      <w:r w:rsidRPr="00353644">
        <w:rPr>
          <w:rFonts w:cs="Arial"/>
          <w:sz w:val="16"/>
          <w:szCs w:val="16"/>
        </w:rPr>
        <w:t>Pozn. k metodice: Jedná se o nové, refinancované</w:t>
      </w:r>
      <w:r w:rsidR="003F4201">
        <w:rPr>
          <w:rFonts w:cs="Arial"/>
          <w:sz w:val="16"/>
          <w:szCs w:val="16"/>
        </w:rPr>
        <w:t>,</w:t>
      </w:r>
      <w:r w:rsidRPr="00353644">
        <w:rPr>
          <w:rFonts w:cs="Arial"/>
          <w:sz w:val="16"/>
          <w:szCs w:val="16"/>
        </w:rPr>
        <w:t xml:space="preserve"> refixované</w:t>
      </w:r>
      <w:r w:rsidR="003F4201">
        <w:rPr>
          <w:rFonts w:cs="Arial"/>
          <w:sz w:val="16"/>
          <w:szCs w:val="16"/>
        </w:rPr>
        <w:t xml:space="preserve"> či konsolidované</w:t>
      </w:r>
      <w:r w:rsidRPr="00353644">
        <w:rPr>
          <w:rFonts w:cs="Arial"/>
          <w:sz w:val="16"/>
          <w:szCs w:val="16"/>
        </w:rPr>
        <w:t xml:space="preserve"> úvěry od bank i stavebních spořitelen celkem. </w:t>
      </w:r>
    </w:p>
    <w:p w14:paraId="2E7E3D08" w14:textId="4BE5CDEC" w:rsidR="00662C23" w:rsidRPr="00E27F2F" w:rsidRDefault="00047DF1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88D41B" wp14:editId="301C8716">
                <wp:simplePos x="0" y="0"/>
                <wp:positionH relativeFrom="margin">
                  <wp:align>left</wp:align>
                </wp:positionH>
                <wp:positionV relativeFrom="paragraph">
                  <wp:posOffset>67200</wp:posOffset>
                </wp:positionV>
                <wp:extent cx="6582741" cy="1699260"/>
                <wp:effectExtent l="0" t="0" r="8890" b="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82741" cy="1699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095F62" w14:textId="77777777" w:rsidR="0065124E" w:rsidRDefault="0065124E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O </w:t>
                            </w:r>
                            <w:r w:rsidR="001F5CF7">
                              <w:rPr>
                                <w:rFonts w:cs="Arial"/>
                                <w:b/>
                                <w:szCs w:val="18"/>
                              </w:rPr>
                              <w:t>autorovi</w:t>
                            </w:r>
                            <w:r w:rsidR="00877706"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 komentáře</w:t>
                            </w:r>
                          </w:p>
                          <w:p w14:paraId="219CFB95" w14:textId="50247D9E" w:rsidR="00873451" w:rsidRDefault="00873451" w:rsidP="00873451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1633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Vladimír Staňura</w:t>
                            </w: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je hlavním poradcem České bankovní asociace. Absolvoval Vysokou školu ekonomickou v Praze a na Rotterdam School of Management získal titul MBA. Působil v řadě rolí v domácím i zahraničním bankovnictví. Pro skupinu ČSOB pracoval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více než 3</w:t>
                            </w:r>
                            <w:r w:rsidR="00EF72EA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let</w:t>
                            </w: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      </w:r>
                          </w:p>
                          <w:p w14:paraId="1E6C59D3" w14:textId="77777777" w:rsidR="00873451" w:rsidRDefault="00873451" w:rsidP="00873451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      </w:r>
                          </w:p>
                          <w:p w14:paraId="3DBEAD33" w14:textId="77777777" w:rsidR="006A7BEA" w:rsidRPr="00873451" w:rsidRDefault="00873451" w:rsidP="00873451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Vášnivě miluje rodinu, aktivní sport, čtení, cestování, cizí jazyky.</w:t>
                            </w:r>
                          </w:p>
                          <w:p w14:paraId="5707442F" w14:textId="77777777" w:rsidR="006A7BEA" w:rsidRPr="00FD77C2" w:rsidRDefault="006A7BEA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8D41B" id="Obdélník 5" o:spid="_x0000_s1028" style="position:absolute;left:0;text-align:left;margin-left:0;margin-top:5.3pt;width:518.35pt;height:133.8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" fillcolor="#bfbfbf [2412]" stroked="f" strokeweight="1pt">
                <v:textbox inset="3mm,3mm,3mm,3mm">
                  <w:txbxContent>
                    <w:p w14:paraId="2B095F62" w14:textId="77777777" w:rsidR="0065124E" w:rsidRDefault="0065124E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b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Cs w:val="18"/>
                        </w:rPr>
                        <w:t xml:space="preserve">O </w:t>
                      </w:r>
                      <w:r w:rsidR="001F5CF7">
                        <w:rPr>
                          <w:rFonts w:cs="Arial"/>
                          <w:b/>
                          <w:szCs w:val="18"/>
                        </w:rPr>
                        <w:t>autorovi</w:t>
                      </w:r>
                      <w:r w:rsidR="00877706">
                        <w:rPr>
                          <w:rFonts w:cs="Arial"/>
                          <w:b/>
                          <w:szCs w:val="18"/>
                        </w:rPr>
                        <w:t xml:space="preserve"> komentáře</w:t>
                      </w:r>
                    </w:p>
                    <w:p w14:paraId="219CFB95" w14:textId="50247D9E" w:rsidR="00873451" w:rsidRDefault="00873451" w:rsidP="00873451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1633E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Vladimír Staňura</w:t>
                      </w: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je hlavním poradcem České bankovní asociace. Absolvoval Vysokou školu ekonomickou v Praze a na Rotterdam </w:t>
                      </w:r>
                      <w:proofErr w:type="spellStart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School</w:t>
                      </w:r>
                      <w:proofErr w:type="spellEnd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of</w:t>
                      </w:r>
                      <w:proofErr w:type="spellEnd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Management získal titul MBA. Působil v řadě rolí v domácím i zahraničním bankovnictví. Pro skupinu ČSOB pracoval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více než 3</w:t>
                      </w:r>
                      <w:r w:rsidR="00EF72EA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let</w:t>
                      </w: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</w:r>
                    </w:p>
                    <w:p w14:paraId="1E6C59D3" w14:textId="77777777" w:rsidR="00873451" w:rsidRDefault="00873451" w:rsidP="00873451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</w:r>
                    </w:p>
                    <w:p w14:paraId="3DBEAD33" w14:textId="77777777" w:rsidR="006A7BEA" w:rsidRPr="00873451" w:rsidRDefault="00873451" w:rsidP="00873451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Vášnivě miluje rodinu, aktivní sport, čtení, cestování, cizí jazyky.</w:t>
                      </w:r>
                    </w:p>
                    <w:p w14:paraId="5707442F" w14:textId="77777777" w:rsidR="006A7BEA" w:rsidRPr="00FD77C2" w:rsidRDefault="006A7BEA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BF82629" w14:textId="77777777" w:rsidR="00662C23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39DCCCF6" w14:textId="77777777"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66AFB994" w14:textId="77777777"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7E6F5627" w14:textId="77777777" w:rsidR="00D36238" w:rsidRPr="00E27F2F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10490BE2" w14:textId="77777777" w:rsidR="00662C23" w:rsidRPr="00E27F2F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5D599E5D" w14:textId="77777777" w:rsidR="00AB0ED1" w:rsidRPr="00E27F2F" w:rsidRDefault="00AB0ED1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521D37A4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45EC70F5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1AB653CD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5FB9AF6B" w14:textId="77777777" w:rsidR="00FF052C" w:rsidRPr="00E27F2F" w:rsidRDefault="00FD77C2" w:rsidP="008B1C16">
      <w:pPr>
        <w:spacing w:line="276" w:lineRule="auto"/>
        <w:contextualSpacing/>
        <w:rPr>
          <w:rFonts w:cs="Arial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D3B697" wp14:editId="0510B565">
                <wp:simplePos x="0" y="0"/>
                <wp:positionH relativeFrom="margin">
                  <wp:posOffset>4396105</wp:posOffset>
                </wp:positionH>
                <wp:positionV relativeFrom="paragraph">
                  <wp:posOffset>10160</wp:posOffset>
                </wp:positionV>
                <wp:extent cx="2198370" cy="1557655"/>
                <wp:effectExtent l="0" t="2540" r="1905" b="1905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557655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0A7AB" w14:textId="77777777"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63BD2C87" w14:textId="77777777"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6B6215FA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14:paraId="2CF1F6FB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Monika Petrásková, </w:t>
                            </w:r>
                          </w:p>
                          <w:p w14:paraId="599CC908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>m</w:t>
                            </w: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anažerka PR a komunikace ČBA</w:t>
                            </w:r>
                          </w:p>
                          <w:p w14:paraId="6ED92D8B" w14:textId="05ECC234" w:rsidR="0065124E" w:rsidRPr="00F2719D" w:rsidRDefault="004555E6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monika.</w:t>
                            </w:r>
                            <w:r w:rsidR="0065124E"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petraskova@</w:t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cbaonline</w:t>
                            </w:r>
                            <w:r w:rsidR="0065124E"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.cz</w:t>
                            </w:r>
                          </w:p>
                          <w:p w14:paraId="1CB50E15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tel: + 420 733 130 282</w:t>
                            </w:r>
                          </w:p>
                          <w:p w14:paraId="68E9F459" w14:textId="77777777" w:rsidR="0065124E" w:rsidRDefault="0065124E" w:rsidP="00044002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3B697" id="_x0000_s1029" style="position:absolute;left:0;text-align:left;margin-left:346.15pt;margin-top:.8pt;width:173.1pt;height:122.6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" fillcolor="#007e79" stroked="f" strokeweight="1pt">
                <v:fill opacity="56283f"/>
                <v:textbox inset="3mm,3mm,3mm,3mm">
                  <w:txbxContent>
                    <w:p w14:paraId="54D0A7AB" w14:textId="77777777"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63BD2C87" w14:textId="77777777"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14:paraId="6B6215FA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14:paraId="2CF1F6FB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 xml:space="preserve">Monika Petrásková, </w:t>
                      </w:r>
                    </w:p>
                    <w:p w14:paraId="599CC908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>m</w:t>
                      </w:r>
                      <w:proofErr w:type="spellStart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anažerka</w:t>
                      </w:r>
                      <w:proofErr w:type="spellEnd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 xml:space="preserve"> PR a komunikace ČBA</w:t>
                      </w:r>
                    </w:p>
                    <w:p w14:paraId="6ED92D8B" w14:textId="05ECC234" w:rsidR="0065124E" w:rsidRPr="00F2719D" w:rsidRDefault="004555E6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Cs w:val="18"/>
                        </w:rPr>
                        <w:t>monika.</w:t>
                      </w:r>
                      <w:r w:rsidR="0065124E"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petraskova@</w:t>
                      </w:r>
                      <w:r>
                        <w:rPr>
                          <w:rFonts w:cs="Arial"/>
                          <w:color w:val="FFFFFF" w:themeColor="background1"/>
                          <w:szCs w:val="18"/>
                        </w:rPr>
                        <w:t>cbaonline</w:t>
                      </w:r>
                      <w:r w:rsidR="0065124E"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.cz</w:t>
                      </w:r>
                    </w:p>
                    <w:p w14:paraId="1CB50E15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tel: + 420 733 130 282</w:t>
                      </w:r>
                    </w:p>
                    <w:p w14:paraId="68E9F459" w14:textId="77777777" w:rsidR="0065124E" w:rsidRDefault="0065124E" w:rsidP="00044002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0BA4F4" wp14:editId="72C4067F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4322445" cy="1558290"/>
                <wp:effectExtent l="0" t="0" r="1905" b="381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5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E2C6A" w14:textId="77777777"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b/>
                                <w:szCs w:val="18"/>
                              </w:rPr>
                              <w:t>O České bankovní asociaci</w:t>
                            </w:r>
                          </w:p>
                          <w:p w14:paraId="63AAED65" w14:textId="7E1620C9"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Česká bankovní asociace vznikla v roce 1990 a je dobrovolným sdružením právnických osob podnikajících v oblasti peněžnictví. V současné době sdružuje 3</w:t>
                            </w:r>
                            <w:r w:rsidR="00B551A5">
                              <w:rPr>
                                <w:rFonts w:cs="Arial"/>
                                <w:szCs w:val="18"/>
                              </w:rPr>
                              <w:t>7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BA4F4" id="Obdélník 199" o:spid="_x0000_s1030" style="position:absolute;left:0;text-align:left;margin-left:0;margin-top:.8pt;width:340.35pt;height:122.7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" fillcolor="#bfbfbf [2412]" stroked="f" strokeweight="1pt">
                <v:textbox inset="3mm,3mm,3mm,3mm">
                  <w:txbxContent>
                    <w:p w14:paraId="7E6E2C6A" w14:textId="77777777"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Cs w:val="18"/>
                        </w:rPr>
                      </w:pPr>
                      <w:r w:rsidRPr="009F3268">
                        <w:rPr>
                          <w:rFonts w:cs="Arial"/>
                          <w:b/>
                          <w:szCs w:val="18"/>
                        </w:rPr>
                        <w:t>O České bankovní asociaci</w:t>
                      </w:r>
                    </w:p>
                    <w:p w14:paraId="63AAED65" w14:textId="7E1620C9"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9F3268">
                        <w:rPr>
                          <w:rFonts w:cs="Arial"/>
                          <w:szCs w:val="18"/>
                        </w:rPr>
                        <w:t>Česká bankovní asociace vznikla v roce 1990 a je dobrovolným sdružením právnických osob podnikajících v oblasti peněžnictví. V současné době sdružuje 3</w:t>
                      </w:r>
                      <w:r w:rsidR="00B551A5">
                        <w:rPr>
                          <w:rFonts w:cs="Arial"/>
                          <w:szCs w:val="18"/>
                        </w:rPr>
                        <w:t>7</w:t>
                      </w:r>
                      <w:r w:rsidRPr="009F3268">
                        <w:rPr>
                          <w:rFonts w:cs="Arial"/>
                          <w:szCs w:val="18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8B94CD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12D8831F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172AFF7A" w14:textId="77777777" w:rsidR="00E373B4" w:rsidRPr="00E27F2F" w:rsidRDefault="00E373B4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67979C2C" w14:textId="77777777" w:rsidR="004F6EA8" w:rsidRPr="00E27F2F" w:rsidRDefault="004F6EA8" w:rsidP="008B1C16">
      <w:pPr>
        <w:spacing w:line="276" w:lineRule="auto"/>
        <w:contextualSpacing/>
        <w:jc w:val="center"/>
        <w:rPr>
          <w:rFonts w:cs="Arial"/>
          <w:sz w:val="16"/>
          <w:szCs w:val="16"/>
        </w:rPr>
      </w:pPr>
    </w:p>
    <w:p w14:paraId="3E4F2E4F" w14:textId="77777777" w:rsidR="00B15438" w:rsidRPr="00E27F2F" w:rsidRDefault="00B15438" w:rsidP="008B1C16">
      <w:pPr>
        <w:spacing w:line="276" w:lineRule="auto"/>
        <w:contextualSpacing/>
        <w:rPr>
          <w:rFonts w:cs="Arial"/>
          <w:sz w:val="16"/>
          <w:szCs w:val="16"/>
        </w:rPr>
      </w:pPr>
      <w:r w:rsidRPr="00E27F2F">
        <w:rPr>
          <w:rFonts w:cs="Arial"/>
          <w:sz w:val="16"/>
          <w:szCs w:val="16"/>
        </w:rPr>
        <w:t xml:space="preserve"> </w:t>
      </w:r>
    </w:p>
    <w:p w14:paraId="7EB05CDE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4EE7BE7D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2B839568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25136EA7" w14:textId="77777777" w:rsidR="00B85546" w:rsidRPr="00E27F2F" w:rsidRDefault="00B85546" w:rsidP="008B1C16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sectPr w:rsidR="00B85546" w:rsidRPr="00E27F2F" w:rsidSect="00994ED2">
      <w:headerReference w:type="default" r:id="rId13"/>
      <w:footerReference w:type="default" r:id="rId14"/>
      <w:pgSz w:w="11906" w:h="16838"/>
      <w:pgMar w:top="2127" w:right="849" w:bottom="993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D9AB8" w14:textId="77777777" w:rsidR="000C1C5D" w:rsidRDefault="000C1C5D" w:rsidP="00F573F1">
      <w:r>
        <w:separator/>
      </w:r>
    </w:p>
  </w:endnote>
  <w:endnote w:type="continuationSeparator" w:id="0">
    <w:p w14:paraId="2CBEEFD7" w14:textId="77777777" w:rsidR="000C1C5D" w:rsidRDefault="000C1C5D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A6A6A6" w:themeColor="background1" w:themeShade="A6"/>
        <w:sz w:val="14"/>
      </w:rPr>
      <w:id w:val="211002874"/>
      <w:docPartObj>
        <w:docPartGallery w:val="Page Numbers (Bottom of Page)"/>
        <w:docPartUnique/>
      </w:docPartObj>
    </w:sdtPr>
    <w:sdtEndPr/>
    <w:sdtContent>
      <w:p w14:paraId="6624E269" w14:textId="7339E0CB" w:rsidR="0065124E" w:rsidRPr="00FB4A1C" w:rsidRDefault="0065124E" w:rsidP="00426A9E">
        <w:pPr>
          <w:pStyle w:val="Zpat"/>
          <w:jc w:val="right"/>
          <w:rPr>
            <w:color w:val="A6A6A6" w:themeColor="background1" w:themeShade="A6"/>
            <w:sz w:val="14"/>
          </w:rPr>
        </w:pPr>
        <w:r w:rsidRPr="00FB4A1C">
          <w:rPr>
            <w:color w:val="A6A6A6" w:themeColor="background1" w:themeShade="A6"/>
            <w:sz w:val="14"/>
          </w:rPr>
          <w:fldChar w:fldCharType="begin"/>
        </w:r>
        <w:r w:rsidRPr="00FB4A1C">
          <w:rPr>
            <w:color w:val="A6A6A6" w:themeColor="background1" w:themeShade="A6"/>
            <w:sz w:val="14"/>
          </w:rPr>
          <w:instrText>PAGE   \* MERGEFORMAT</w:instrText>
        </w:r>
        <w:r w:rsidRPr="00FB4A1C">
          <w:rPr>
            <w:color w:val="A6A6A6" w:themeColor="background1" w:themeShade="A6"/>
            <w:sz w:val="14"/>
          </w:rPr>
          <w:fldChar w:fldCharType="separate"/>
        </w:r>
        <w:r w:rsidR="00C21CA1">
          <w:rPr>
            <w:noProof/>
            <w:color w:val="A6A6A6" w:themeColor="background1" w:themeShade="A6"/>
            <w:sz w:val="14"/>
          </w:rPr>
          <w:t>4</w:t>
        </w:r>
        <w:r w:rsidRPr="00FB4A1C">
          <w:rPr>
            <w:color w:val="A6A6A6" w:themeColor="background1" w:themeShade="A6"/>
            <w:sz w:val="14"/>
          </w:rPr>
          <w:fldChar w:fldCharType="end"/>
        </w:r>
        <w:r w:rsidR="00426A9E">
          <w:rPr>
            <w:color w:val="A6A6A6" w:themeColor="background1" w:themeShade="A6"/>
            <w:sz w:val="14"/>
          </w:rPr>
          <w:t>/4</w:t>
        </w:r>
      </w:p>
    </w:sdtContent>
  </w:sdt>
  <w:p w14:paraId="300EB588" w14:textId="77777777"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C3062" w14:textId="77777777" w:rsidR="000C1C5D" w:rsidRDefault="000C1C5D" w:rsidP="00F573F1">
      <w:r>
        <w:separator/>
      </w:r>
    </w:p>
  </w:footnote>
  <w:footnote w:type="continuationSeparator" w:id="0">
    <w:p w14:paraId="384650AE" w14:textId="77777777" w:rsidR="000C1C5D" w:rsidRDefault="000C1C5D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A4485" w14:textId="77777777" w:rsidR="0065124E" w:rsidRDefault="0065124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B6BA88" wp14:editId="6DAC120F">
          <wp:simplePos x="0" y="0"/>
          <wp:positionH relativeFrom="page">
            <wp:posOffset>114301</wp:posOffset>
          </wp:positionH>
          <wp:positionV relativeFrom="paragraph">
            <wp:posOffset>-412115</wp:posOffset>
          </wp:positionV>
          <wp:extent cx="2857500" cy="1441979"/>
          <wp:effectExtent l="0" t="0" r="0" b="635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3771" cy="1450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BA0914"/>
    <w:multiLevelType w:val="hybridMultilevel"/>
    <w:tmpl w:val="EECE15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3DA12A1"/>
    <w:multiLevelType w:val="hybridMultilevel"/>
    <w:tmpl w:val="A70E7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2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9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DE4F03"/>
    <w:multiLevelType w:val="hybridMultilevel"/>
    <w:tmpl w:val="D458DCC2"/>
    <w:lvl w:ilvl="0" w:tplc="ABAA372A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4"/>
  </w:num>
  <w:num w:numId="4">
    <w:abstractNumId w:val="14"/>
  </w:num>
  <w:num w:numId="5">
    <w:abstractNumId w:val="3"/>
  </w:num>
  <w:num w:numId="6">
    <w:abstractNumId w:val="22"/>
  </w:num>
  <w:num w:numId="7">
    <w:abstractNumId w:val="5"/>
  </w:num>
  <w:num w:numId="8">
    <w:abstractNumId w:val="27"/>
  </w:num>
  <w:num w:numId="9">
    <w:abstractNumId w:val="4"/>
  </w:num>
  <w:num w:numId="10">
    <w:abstractNumId w:val="23"/>
  </w:num>
  <w:num w:numId="11">
    <w:abstractNumId w:val="1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2"/>
  </w:num>
  <w:num w:numId="16">
    <w:abstractNumId w:val="7"/>
  </w:num>
  <w:num w:numId="17">
    <w:abstractNumId w:val="11"/>
  </w:num>
  <w:num w:numId="18">
    <w:abstractNumId w:val="17"/>
  </w:num>
  <w:num w:numId="19">
    <w:abstractNumId w:val="19"/>
  </w:num>
  <w:num w:numId="20">
    <w:abstractNumId w:val="9"/>
  </w:num>
  <w:num w:numId="21">
    <w:abstractNumId w:val="0"/>
  </w:num>
  <w:num w:numId="22">
    <w:abstractNumId w:val="21"/>
  </w:num>
  <w:num w:numId="23">
    <w:abstractNumId w:val="26"/>
  </w:num>
  <w:num w:numId="24">
    <w:abstractNumId w:val="20"/>
  </w:num>
  <w:num w:numId="25">
    <w:abstractNumId w:val="16"/>
  </w:num>
  <w:num w:numId="26">
    <w:abstractNumId w:val="13"/>
  </w:num>
  <w:num w:numId="27">
    <w:abstractNumId w:val="25"/>
  </w:num>
  <w:num w:numId="28">
    <w:abstractNumId w:val="8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43"/>
    <w:rsid w:val="00000A9E"/>
    <w:rsid w:val="000054D2"/>
    <w:rsid w:val="00010564"/>
    <w:rsid w:val="000118C2"/>
    <w:rsid w:val="00015933"/>
    <w:rsid w:val="000159E5"/>
    <w:rsid w:val="00020581"/>
    <w:rsid w:val="00020FE5"/>
    <w:rsid w:val="000213CC"/>
    <w:rsid w:val="00021E79"/>
    <w:rsid w:val="00023E9F"/>
    <w:rsid w:val="0002473E"/>
    <w:rsid w:val="00037707"/>
    <w:rsid w:val="00043889"/>
    <w:rsid w:val="00044002"/>
    <w:rsid w:val="000444EA"/>
    <w:rsid w:val="00047DF1"/>
    <w:rsid w:val="00050AF7"/>
    <w:rsid w:val="00051A5B"/>
    <w:rsid w:val="000559DE"/>
    <w:rsid w:val="00056A4F"/>
    <w:rsid w:val="00057396"/>
    <w:rsid w:val="00060D7F"/>
    <w:rsid w:val="00072447"/>
    <w:rsid w:val="0007445A"/>
    <w:rsid w:val="000842AE"/>
    <w:rsid w:val="00086094"/>
    <w:rsid w:val="0009491E"/>
    <w:rsid w:val="00097293"/>
    <w:rsid w:val="000A09E5"/>
    <w:rsid w:val="000A2C3B"/>
    <w:rsid w:val="000A3ECF"/>
    <w:rsid w:val="000A4D59"/>
    <w:rsid w:val="000A664C"/>
    <w:rsid w:val="000B4C8F"/>
    <w:rsid w:val="000C1C5D"/>
    <w:rsid w:val="000C234E"/>
    <w:rsid w:val="000C4910"/>
    <w:rsid w:val="000D4F26"/>
    <w:rsid w:val="000D5D2B"/>
    <w:rsid w:val="000E2B4E"/>
    <w:rsid w:val="000E4ABC"/>
    <w:rsid w:val="000E563F"/>
    <w:rsid w:val="000F02FD"/>
    <w:rsid w:val="000F61D0"/>
    <w:rsid w:val="000F70CA"/>
    <w:rsid w:val="00100350"/>
    <w:rsid w:val="0010268F"/>
    <w:rsid w:val="0010277A"/>
    <w:rsid w:val="0010673E"/>
    <w:rsid w:val="001126B2"/>
    <w:rsid w:val="0011443F"/>
    <w:rsid w:val="00115FCD"/>
    <w:rsid w:val="00116F4B"/>
    <w:rsid w:val="00123FF9"/>
    <w:rsid w:val="00126F1D"/>
    <w:rsid w:val="00131E94"/>
    <w:rsid w:val="00136B53"/>
    <w:rsid w:val="0014354F"/>
    <w:rsid w:val="00143DCC"/>
    <w:rsid w:val="00144D53"/>
    <w:rsid w:val="00145906"/>
    <w:rsid w:val="00145E7A"/>
    <w:rsid w:val="00146F46"/>
    <w:rsid w:val="0015125A"/>
    <w:rsid w:val="0015295E"/>
    <w:rsid w:val="001622C2"/>
    <w:rsid w:val="001633ED"/>
    <w:rsid w:val="00165DDC"/>
    <w:rsid w:val="0017441E"/>
    <w:rsid w:val="00175A85"/>
    <w:rsid w:val="00176C20"/>
    <w:rsid w:val="00193738"/>
    <w:rsid w:val="00195C6D"/>
    <w:rsid w:val="001A0D87"/>
    <w:rsid w:val="001A2623"/>
    <w:rsid w:val="001A46CC"/>
    <w:rsid w:val="001A6304"/>
    <w:rsid w:val="001A757E"/>
    <w:rsid w:val="001C091C"/>
    <w:rsid w:val="001C2261"/>
    <w:rsid w:val="001C6945"/>
    <w:rsid w:val="001C7F88"/>
    <w:rsid w:val="001D5BB9"/>
    <w:rsid w:val="001D7ED7"/>
    <w:rsid w:val="001E15FD"/>
    <w:rsid w:val="001E27B8"/>
    <w:rsid w:val="001E6F5D"/>
    <w:rsid w:val="001F3DF4"/>
    <w:rsid w:val="001F41C7"/>
    <w:rsid w:val="001F5CF7"/>
    <w:rsid w:val="00201DDA"/>
    <w:rsid w:val="002045A5"/>
    <w:rsid w:val="00205018"/>
    <w:rsid w:val="002137B0"/>
    <w:rsid w:val="00217881"/>
    <w:rsid w:val="0022075B"/>
    <w:rsid w:val="00221FF5"/>
    <w:rsid w:val="002252A8"/>
    <w:rsid w:val="00225F51"/>
    <w:rsid w:val="0022648E"/>
    <w:rsid w:val="00226F32"/>
    <w:rsid w:val="00227ACD"/>
    <w:rsid w:val="0023303D"/>
    <w:rsid w:val="002375B2"/>
    <w:rsid w:val="002443DF"/>
    <w:rsid w:val="00244923"/>
    <w:rsid w:val="002472A6"/>
    <w:rsid w:val="00247512"/>
    <w:rsid w:val="0025305E"/>
    <w:rsid w:val="00253D09"/>
    <w:rsid w:val="002567A3"/>
    <w:rsid w:val="00262B7F"/>
    <w:rsid w:val="00266980"/>
    <w:rsid w:val="00267ACA"/>
    <w:rsid w:val="00270392"/>
    <w:rsid w:val="00283681"/>
    <w:rsid w:val="00284FF5"/>
    <w:rsid w:val="00290498"/>
    <w:rsid w:val="002A31A1"/>
    <w:rsid w:val="002A6290"/>
    <w:rsid w:val="002B2589"/>
    <w:rsid w:val="002B4617"/>
    <w:rsid w:val="002C2C2B"/>
    <w:rsid w:val="002C30D4"/>
    <w:rsid w:val="002C513E"/>
    <w:rsid w:val="002D1376"/>
    <w:rsid w:val="002D34F5"/>
    <w:rsid w:val="002D49FB"/>
    <w:rsid w:val="002E1390"/>
    <w:rsid w:val="002E5E57"/>
    <w:rsid w:val="002F1106"/>
    <w:rsid w:val="002F1752"/>
    <w:rsid w:val="002F477C"/>
    <w:rsid w:val="002F557F"/>
    <w:rsid w:val="003028DC"/>
    <w:rsid w:val="00315F32"/>
    <w:rsid w:val="00324743"/>
    <w:rsid w:val="003253E1"/>
    <w:rsid w:val="00327407"/>
    <w:rsid w:val="00335341"/>
    <w:rsid w:val="00341D86"/>
    <w:rsid w:val="003472AF"/>
    <w:rsid w:val="003508FE"/>
    <w:rsid w:val="00351369"/>
    <w:rsid w:val="00353644"/>
    <w:rsid w:val="00356FF7"/>
    <w:rsid w:val="003608FD"/>
    <w:rsid w:val="0036420C"/>
    <w:rsid w:val="00366057"/>
    <w:rsid w:val="003677E2"/>
    <w:rsid w:val="00367E10"/>
    <w:rsid w:val="00370F35"/>
    <w:rsid w:val="003739F0"/>
    <w:rsid w:val="00376918"/>
    <w:rsid w:val="00376F07"/>
    <w:rsid w:val="00380502"/>
    <w:rsid w:val="00380788"/>
    <w:rsid w:val="003847A3"/>
    <w:rsid w:val="003864AF"/>
    <w:rsid w:val="00387CD4"/>
    <w:rsid w:val="00391C4B"/>
    <w:rsid w:val="00391FA6"/>
    <w:rsid w:val="003952ED"/>
    <w:rsid w:val="00396F9D"/>
    <w:rsid w:val="00397430"/>
    <w:rsid w:val="003A0F5E"/>
    <w:rsid w:val="003A5636"/>
    <w:rsid w:val="003A623D"/>
    <w:rsid w:val="003B0433"/>
    <w:rsid w:val="003B04C1"/>
    <w:rsid w:val="003B2C84"/>
    <w:rsid w:val="003B4F01"/>
    <w:rsid w:val="003B5E6F"/>
    <w:rsid w:val="003C12B6"/>
    <w:rsid w:val="003C373E"/>
    <w:rsid w:val="003C3D7F"/>
    <w:rsid w:val="003C6326"/>
    <w:rsid w:val="003D079C"/>
    <w:rsid w:val="003D224C"/>
    <w:rsid w:val="003E14DF"/>
    <w:rsid w:val="003E3DCB"/>
    <w:rsid w:val="003E4ADE"/>
    <w:rsid w:val="003E5891"/>
    <w:rsid w:val="003F021E"/>
    <w:rsid w:val="003F03DF"/>
    <w:rsid w:val="003F1CB9"/>
    <w:rsid w:val="003F4201"/>
    <w:rsid w:val="003F7F31"/>
    <w:rsid w:val="00401040"/>
    <w:rsid w:val="00402FA1"/>
    <w:rsid w:val="00403744"/>
    <w:rsid w:val="004050B6"/>
    <w:rsid w:val="0041521E"/>
    <w:rsid w:val="00424314"/>
    <w:rsid w:val="00425B3B"/>
    <w:rsid w:val="00426A9E"/>
    <w:rsid w:val="004325D3"/>
    <w:rsid w:val="004371EE"/>
    <w:rsid w:val="00437589"/>
    <w:rsid w:val="004376C1"/>
    <w:rsid w:val="00444BDA"/>
    <w:rsid w:val="00445609"/>
    <w:rsid w:val="004476C2"/>
    <w:rsid w:val="00451368"/>
    <w:rsid w:val="004555E6"/>
    <w:rsid w:val="00462717"/>
    <w:rsid w:val="004641CC"/>
    <w:rsid w:val="0046651A"/>
    <w:rsid w:val="004714FB"/>
    <w:rsid w:val="00472210"/>
    <w:rsid w:val="0047757F"/>
    <w:rsid w:val="00477AF5"/>
    <w:rsid w:val="004821B3"/>
    <w:rsid w:val="0048354D"/>
    <w:rsid w:val="0048489E"/>
    <w:rsid w:val="00490E1A"/>
    <w:rsid w:val="00492636"/>
    <w:rsid w:val="004979BF"/>
    <w:rsid w:val="004A1724"/>
    <w:rsid w:val="004A435C"/>
    <w:rsid w:val="004A53BB"/>
    <w:rsid w:val="004A6CE0"/>
    <w:rsid w:val="004A74F4"/>
    <w:rsid w:val="004B1766"/>
    <w:rsid w:val="004B7ECE"/>
    <w:rsid w:val="004C0A56"/>
    <w:rsid w:val="004C50BF"/>
    <w:rsid w:val="004C72FA"/>
    <w:rsid w:val="004C751A"/>
    <w:rsid w:val="004D4333"/>
    <w:rsid w:val="004D6531"/>
    <w:rsid w:val="004E011D"/>
    <w:rsid w:val="004E1AC6"/>
    <w:rsid w:val="004E4B5B"/>
    <w:rsid w:val="004F1636"/>
    <w:rsid w:val="004F6CFB"/>
    <w:rsid w:val="004F6EA8"/>
    <w:rsid w:val="004F70A7"/>
    <w:rsid w:val="005069C2"/>
    <w:rsid w:val="0051164C"/>
    <w:rsid w:val="00512176"/>
    <w:rsid w:val="00517111"/>
    <w:rsid w:val="005208BD"/>
    <w:rsid w:val="00521FF6"/>
    <w:rsid w:val="0053589B"/>
    <w:rsid w:val="00537D95"/>
    <w:rsid w:val="00546646"/>
    <w:rsid w:val="005468E0"/>
    <w:rsid w:val="0055016A"/>
    <w:rsid w:val="00552694"/>
    <w:rsid w:val="0055377C"/>
    <w:rsid w:val="00554717"/>
    <w:rsid w:val="00556DE6"/>
    <w:rsid w:val="00561ED7"/>
    <w:rsid w:val="005642DD"/>
    <w:rsid w:val="00564453"/>
    <w:rsid w:val="005666D7"/>
    <w:rsid w:val="005702EF"/>
    <w:rsid w:val="00571BEE"/>
    <w:rsid w:val="00571C08"/>
    <w:rsid w:val="00573F62"/>
    <w:rsid w:val="00576C13"/>
    <w:rsid w:val="00576CF4"/>
    <w:rsid w:val="00584718"/>
    <w:rsid w:val="00584775"/>
    <w:rsid w:val="00584D4C"/>
    <w:rsid w:val="00587350"/>
    <w:rsid w:val="0059556C"/>
    <w:rsid w:val="005A0C34"/>
    <w:rsid w:val="005A2501"/>
    <w:rsid w:val="005A34B6"/>
    <w:rsid w:val="005A3E34"/>
    <w:rsid w:val="005A44FF"/>
    <w:rsid w:val="005A51C6"/>
    <w:rsid w:val="005A5BAB"/>
    <w:rsid w:val="005B3439"/>
    <w:rsid w:val="005B5E17"/>
    <w:rsid w:val="005C1943"/>
    <w:rsid w:val="005C501A"/>
    <w:rsid w:val="005C6D52"/>
    <w:rsid w:val="005C7858"/>
    <w:rsid w:val="005D11A5"/>
    <w:rsid w:val="005D4BC8"/>
    <w:rsid w:val="005D55D6"/>
    <w:rsid w:val="005D593D"/>
    <w:rsid w:val="005D6E43"/>
    <w:rsid w:val="005D769A"/>
    <w:rsid w:val="005E092E"/>
    <w:rsid w:val="005E1DD8"/>
    <w:rsid w:val="005E58E1"/>
    <w:rsid w:val="005E5F8B"/>
    <w:rsid w:val="005F0EC7"/>
    <w:rsid w:val="005F2054"/>
    <w:rsid w:val="005F5AEF"/>
    <w:rsid w:val="005F73A6"/>
    <w:rsid w:val="005F75AC"/>
    <w:rsid w:val="00600D9B"/>
    <w:rsid w:val="0060308F"/>
    <w:rsid w:val="0060552B"/>
    <w:rsid w:val="00606E04"/>
    <w:rsid w:val="00611C5C"/>
    <w:rsid w:val="006131E9"/>
    <w:rsid w:val="0061392C"/>
    <w:rsid w:val="00614A05"/>
    <w:rsid w:val="0062336F"/>
    <w:rsid w:val="0063314F"/>
    <w:rsid w:val="006445A3"/>
    <w:rsid w:val="00650724"/>
    <w:rsid w:val="0065124E"/>
    <w:rsid w:val="006513A0"/>
    <w:rsid w:val="00651CEC"/>
    <w:rsid w:val="00654F37"/>
    <w:rsid w:val="00661C43"/>
    <w:rsid w:val="00662C23"/>
    <w:rsid w:val="00676326"/>
    <w:rsid w:val="006777C7"/>
    <w:rsid w:val="006839E8"/>
    <w:rsid w:val="00685F12"/>
    <w:rsid w:val="006963D2"/>
    <w:rsid w:val="006A0B4A"/>
    <w:rsid w:val="006A0F4A"/>
    <w:rsid w:val="006A1D16"/>
    <w:rsid w:val="006A2BA7"/>
    <w:rsid w:val="006A7BEA"/>
    <w:rsid w:val="006B120F"/>
    <w:rsid w:val="006B2EBD"/>
    <w:rsid w:val="006B2F86"/>
    <w:rsid w:val="006B37A6"/>
    <w:rsid w:val="006C5BB9"/>
    <w:rsid w:val="006D0EE8"/>
    <w:rsid w:val="006D175B"/>
    <w:rsid w:val="006D23EF"/>
    <w:rsid w:val="006D61DA"/>
    <w:rsid w:val="006E0941"/>
    <w:rsid w:val="006E1DC5"/>
    <w:rsid w:val="006E3420"/>
    <w:rsid w:val="006E3FA9"/>
    <w:rsid w:val="006F2196"/>
    <w:rsid w:val="006F2B29"/>
    <w:rsid w:val="00702D07"/>
    <w:rsid w:val="007078D6"/>
    <w:rsid w:val="007133E9"/>
    <w:rsid w:val="00714837"/>
    <w:rsid w:val="00717B00"/>
    <w:rsid w:val="00720DE3"/>
    <w:rsid w:val="00722F2C"/>
    <w:rsid w:val="00727012"/>
    <w:rsid w:val="0072723A"/>
    <w:rsid w:val="00733C05"/>
    <w:rsid w:val="007402C2"/>
    <w:rsid w:val="00743577"/>
    <w:rsid w:val="007609D5"/>
    <w:rsid w:val="007627A5"/>
    <w:rsid w:val="00764EEE"/>
    <w:rsid w:val="00766C98"/>
    <w:rsid w:val="00771AA1"/>
    <w:rsid w:val="007768EA"/>
    <w:rsid w:val="00777D68"/>
    <w:rsid w:val="007813D1"/>
    <w:rsid w:val="0078687A"/>
    <w:rsid w:val="00786BB9"/>
    <w:rsid w:val="00786FE5"/>
    <w:rsid w:val="007953B5"/>
    <w:rsid w:val="007962E9"/>
    <w:rsid w:val="007964DC"/>
    <w:rsid w:val="007A3BFB"/>
    <w:rsid w:val="007B02A8"/>
    <w:rsid w:val="007B5E3D"/>
    <w:rsid w:val="007B6B28"/>
    <w:rsid w:val="007B7B44"/>
    <w:rsid w:val="007B7C9E"/>
    <w:rsid w:val="007C4C83"/>
    <w:rsid w:val="007D275E"/>
    <w:rsid w:val="007D4025"/>
    <w:rsid w:val="007D7E1C"/>
    <w:rsid w:val="007E1035"/>
    <w:rsid w:val="007E18D1"/>
    <w:rsid w:val="007E770A"/>
    <w:rsid w:val="007F166D"/>
    <w:rsid w:val="007F1EDF"/>
    <w:rsid w:val="007F40D6"/>
    <w:rsid w:val="007F742B"/>
    <w:rsid w:val="007F7CBC"/>
    <w:rsid w:val="008011A8"/>
    <w:rsid w:val="00802F9F"/>
    <w:rsid w:val="00803E55"/>
    <w:rsid w:val="008040E4"/>
    <w:rsid w:val="00804F92"/>
    <w:rsid w:val="00805D3A"/>
    <w:rsid w:val="00807F85"/>
    <w:rsid w:val="00811FE2"/>
    <w:rsid w:val="00820A66"/>
    <w:rsid w:val="00826371"/>
    <w:rsid w:val="0082668B"/>
    <w:rsid w:val="00830214"/>
    <w:rsid w:val="00830902"/>
    <w:rsid w:val="00830A58"/>
    <w:rsid w:val="00834366"/>
    <w:rsid w:val="008363D1"/>
    <w:rsid w:val="00842443"/>
    <w:rsid w:val="00843285"/>
    <w:rsid w:val="00843386"/>
    <w:rsid w:val="008466C4"/>
    <w:rsid w:val="008522B5"/>
    <w:rsid w:val="00853E59"/>
    <w:rsid w:val="00854190"/>
    <w:rsid w:val="00854682"/>
    <w:rsid w:val="00857032"/>
    <w:rsid w:val="00857A3C"/>
    <w:rsid w:val="00860613"/>
    <w:rsid w:val="00861279"/>
    <w:rsid w:val="008612B4"/>
    <w:rsid w:val="008629E4"/>
    <w:rsid w:val="0086454A"/>
    <w:rsid w:val="00870102"/>
    <w:rsid w:val="00872847"/>
    <w:rsid w:val="00872C9B"/>
    <w:rsid w:val="00873451"/>
    <w:rsid w:val="00877706"/>
    <w:rsid w:val="008825CE"/>
    <w:rsid w:val="0088460D"/>
    <w:rsid w:val="008857AA"/>
    <w:rsid w:val="00890B66"/>
    <w:rsid w:val="00897AB7"/>
    <w:rsid w:val="008A6398"/>
    <w:rsid w:val="008B19B7"/>
    <w:rsid w:val="008B1C16"/>
    <w:rsid w:val="008B44C3"/>
    <w:rsid w:val="008C1507"/>
    <w:rsid w:val="008C4A83"/>
    <w:rsid w:val="008C5671"/>
    <w:rsid w:val="008D40DD"/>
    <w:rsid w:val="008E0069"/>
    <w:rsid w:val="008E2336"/>
    <w:rsid w:val="008F047E"/>
    <w:rsid w:val="008F2959"/>
    <w:rsid w:val="008F35E0"/>
    <w:rsid w:val="008F399F"/>
    <w:rsid w:val="009038F9"/>
    <w:rsid w:val="00905AAB"/>
    <w:rsid w:val="009139AF"/>
    <w:rsid w:val="00921C5D"/>
    <w:rsid w:val="009234FD"/>
    <w:rsid w:val="00924258"/>
    <w:rsid w:val="00924973"/>
    <w:rsid w:val="00931E42"/>
    <w:rsid w:val="0093283A"/>
    <w:rsid w:val="00935EAC"/>
    <w:rsid w:val="00942F44"/>
    <w:rsid w:val="00944529"/>
    <w:rsid w:val="00944D10"/>
    <w:rsid w:val="009454B6"/>
    <w:rsid w:val="00946929"/>
    <w:rsid w:val="00962CB7"/>
    <w:rsid w:val="00963AA3"/>
    <w:rsid w:val="00963B80"/>
    <w:rsid w:val="00966080"/>
    <w:rsid w:val="009664DD"/>
    <w:rsid w:val="00966D19"/>
    <w:rsid w:val="009704A0"/>
    <w:rsid w:val="00975439"/>
    <w:rsid w:val="00977317"/>
    <w:rsid w:val="00980C11"/>
    <w:rsid w:val="00982425"/>
    <w:rsid w:val="0098257D"/>
    <w:rsid w:val="00986076"/>
    <w:rsid w:val="00987232"/>
    <w:rsid w:val="00991B95"/>
    <w:rsid w:val="00992840"/>
    <w:rsid w:val="00994CC4"/>
    <w:rsid w:val="00994ED2"/>
    <w:rsid w:val="009968AC"/>
    <w:rsid w:val="009976E7"/>
    <w:rsid w:val="009A11ED"/>
    <w:rsid w:val="009A1795"/>
    <w:rsid w:val="009A1CB0"/>
    <w:rsid w:val="009A65F0"/>
    <w:rsid w:val="009A7026"/>
    <w:rsid w:val="009B1BB9"/>
    <w:rsid w:val="009B393A"/>
    <w:rsid w:val="009B7972"/>
    <w:rsid w:val="009C0DD6"/>
    <w:rsid w:val="009C1B29"/>
    <w:rsid w:val="009D0E88"/>
    <w:rsid w:val="009D24D7"/>
    <w:rsid w:val="009D2DB6"/>
    <w:rsid w:val="009D2F47"/>
    <w:rsid w:val="009D67D9"/>
    <w:rsid w:val="009D7835"/>
    <w:rsid w:val="009E172B"/>
    <w:rsid w:val="009E39C0"/>
    <w:rsid w:val="009E5367"/>
    <w:rsid w:val="009F1E76"/>
    <w:rsid w:val="009F3268"/>
    <w:rsid w:val="009F6C56"/>
    <w:rsid w:val="00A0323B"/>
    <w:rsid w:val="00A13F1D"/>
    <w:rsid w:val="00A155ED"/>
    <w:rsid w:val="00A15F37"/>
    <w:rsid w:val="00A163E3"/>
    <w:rsid w:val="00A22A52"/>
    <w:rsid w:val="00A231A8"/>
    <w:rsid w:val="00A327CE"/>
    <w:rsid w:val="00A35CA7"/>
    <w:rsid w:val="00A425BA"/>
    <w:rsid w:val="00A4316F"/>
    <w:rsid w:val="00A45FC0"/>
    <w:rsid w:val="00A478A3"/>
    <w:rsid w:val="00A5314F"/>
    <w:rsid w:val="00A54B25"/>
    <w:rsid w:val="00A569E0"/>
    <w:rsid w:val="00A60546"/>
    <w:rsid w:val="00A676D3"/>
    <w:rsid w:val="00A7149F"/>
    <w:rsid w:val="00A72FF3"/>
    <w:rsid w:val="00A7410C"/>
    <w:rsid w:val="00A812DE"/>
    <w:rsid w:val="00A832BA"/>
    <w:rsid w:val="00A85048"/>
    <w:rsid w:val="00A8750A"/>
    <w:rsid w:val="00A90878"/>
    <w:rsid w:val="00A93910"/>
    <w:rsid w:val="00A950F4"/>
    <w:rsid w:val="00A97F5A"/>
    <w:rsid w:val="00AB0ED1"/>
    <w:rsid w:val="00AB1811"/>
    <w:rsid w:val="00AB23B0"/>
    <w:rsid w:val="00AB365A"/>
    <w:rsid w:val="00AB4CFC"/>
    <w:rsid w:val="00AB58F2"/>
    <w:rsid w:val="00AB6A9D"/>
    <w:rsid w:val="00AC41F9"/>
    <w:rsid w:val="00AC4EEC"/>
    <w:rsid w:val="00AC6C46"/>
    <w:rsid w:val="00AD20AF"/>
    <w:rsid w:val="00AD3BBF"/>
    <w:rsid w:val="00AE2387"/>
    <w:rsid w:val="00AE6249"/>
    <w:rsid w:val="00AE6E19"/>
    <w:rsid w:val="00AF09A0"/>
    <w:rsid w:val="00AF18CA"/>
    <w:rsid w:val="00AF2AE5"/>
    <w:rsid w:val="00AF3541"/>
    <w:rsid w:val="00AF3AD9"/>
    <w:rsid w:val="00AF4F1F"/>
    <w:rsid w:val="00AF58F3"/>
    <w:rsid w:val="00B05777"/>
    <w:rsid w:val="00B13956"/>
    <w:rsid w:val="00B15438"/>
    <w:rsid w:val="00B2310C"/>
    <w:rsid w:val="00B242B1"/>
    <w:rsid w:val="00B24E54"/>
    <w:rsid w:val="00B27646"/>
    <w:rsid w:val="00B44EAC"/>
    <w:rsid w:val="00B506AC"/>
    <w:rsid w:val="00B50E2C"/>
    <w:rsid w:val="00B51364"/>
    <w:rsid w:val="00B54F8C"/>
    <w:rsid w:val="00B551A5"/>
    <w:rsid w:val="00B60C22"/>
    <w:rsid w:val="00B7226C"/>
    <w:rsid w:val="00B73636"/>
    <w:rsid w:val="00B7657E"/>
    <w:rsid w:val="00B76C42"/>
    <w:rsid w:val="00B84219"/>
    <w:rsid w:val="00B85546"/>
    <w:rsid w:val="00B913AA"/>
    <w:rsid w:val="00B95673"/>
    <w:rsid w:val="00BA04E1"/>
    <w:rsid w:val="00BA18D1"/>
    <w:rsid w:val="00BA1F8A"/>
    <w:rsid w:val="00BA47DA"/>
    <w:rsid w:val="00BA4E91"/>
    <w:rsid w:val="00BB5001"/>
    <w:rsid w:val="00BB50DE"/>
    <w:rsid w:val="00BB7A89"/>
    <w:rsid w:val="00BC0CB8"/>
    <w:rsid w:val="00BC1B82"/>
    <w:rsid w:val="00BC5978"/>
    <w:rsid w:val="00BD0100"/>
    <w:rsid w:val="00BD297C"/>
    <w:rsid w:val="00BD483C"/>
    <w:rsid w:val="00BD6875"/>
    <w:rsid w:val="00BD7A55"/>
    <w:rsid w:val="00BE00E4"/>
    <w:rsid w:val="00BE21A8"/>
    <w:rsid w:val="00BE2827"/>
    <w:rsid w:val="00BE48B7"/>
    <w:rsid w:val="00BE53BC"/>
    <w:rsid w:val="00BE5574"/>
    <w:rsid w:val="00BE617D"/>
    <w:rsid w:val="00BE74B4"/>
    <w:rsid w:val="00BE76BE"/>
    <w:rsid w:val="00BF0B84"/>
    <w:rsid w:val="00BF3BB9"/>
    <w:rsid w:val="00BF5F81"/>
    <w:rsid w:val="00BF6F8D"/>
    <w:rsid w:val="00C04F50"/>
    <w:rsid w:val="00C05E06"/>
    <w:rsid w:val="00C12AFA"/>
    <w:rsid w:val="00C17244"/>
    <w:rsid w:val="00C2020E"/>
    <w:rsid w:val="00C21CA1"/>
    <w:rsid w:val="00C3654D"/>
    <w:rsid w:val="00C41E47"/>
    <w:rsid w:val="00C437E5"/>
    <w:rsid w:val="00C44924"/>
    <w:rsid w:val="00C461EB"/>
    <w:rsid w:val="00C520D7"/>
    <w:rsid w:val="00C57652"/>
    <w:rsid w:val="00C57869"/>
    <w:rsid w:val="00C627A3"/>
    <w:rsid w:val="00C641F9"/>
    <w:rsid w:val="00C64C2F"/>
    <w:rsid w:val="00C6528A"/>
    <w:rsid w:val="00C6749F"/>
    <w:rsid w:val="00C7375A"/>
    <w:rsid w:val="00C74048"/>
    <w:rsid w:val="00C74654"/>
    <w:rsid w:val="00C75F55"/>
    <w:rsid w:val="00C8685C"/>
    <w:rsid w:val="00C87795"/>
    <w:rsid w:val="00C910CF"/>
    <w:rsid w:val="00C9786B"/>
    <w:rsid w:val="00CA7866"/>
    <w:rsid w:val="00CB1580"/>
    <w:rsid w:val="00CB4072"/>
    <w:rsid w:val="00CB517A"/>
    <w:rsid w:val="00CB5B4F"/>
    <w:rsid w:val="00CC5AF3"/>
    <w:rsid w:val="00CC68BF"/>
    <w:rsid w:val="00CC7C45"/>
    <w:rsid w:val="00CE4053"/>
    <w:rsid w:val="00CF4597"/>
    <w:rsid w:val="00CF4CD4"/>
    <w:rsid w:val="00CF72AC"/>
    <w:rsid w:val="00D004E5"/>
    <w:rsid w:val="00D0142A"/>
    <w:rsid w:val="00D0150B"/>
    <w:rsid w:val="00D038D7"/>
    <w:rsid w:val="00D10717"/>
    <w:rsid w:val="00D13EDA"/>
    <w:rsid w:val="00D2261D"/>
    <w:rsid w:val="00D24515"/>
    <w:rsid w:val="00D32147"/>
    <w:rsid w:val="00D324DA"/>
    <w:rsid w:val="00D32A14"/>
    <w:rsid w:val="00D32B43"/>
    <w:rsid w:val="00D357A4"/>
    <w:rsid w:val="00D36238"/>
    <w:rsid w:val="00D4029D"/>
    <w:rsid w:val="00D477C3"/>
    <w:rsid w:val="00D54E1D"/>
    <w:rsid w:val="00D55406"/>
    <w:rsid w:val="00D56F9E"/>
    <w:rsid w:val="00D633BC"/>
    <w:rsid w:val="00D6458A"/>
    <w:rsid w:val="00D670D3"/>
    <w:rsid w:val="00D67470"/>
    <w:rsid w:val="00D67FC9"/>
    <w:rsid w:val="00D75B0B"/>
    <w:rsid w:val="00D775D2"/>
    <w:rsid w:val="00D8118D"/>
    <w:rsid w:val="00D85155"/>
    <w:rsid w:val="00D93EB9"/>
    <w:rsid w:val="00D97E49"/>
    <w:rsid w:val="00DA4875"/>
    <w:rsid w:val="00DA4917"/>
    <w:rsid w:val="00DB67E5"/>
    <w:rsid w:val="00DC13F9"/>
    <w:rsid w:val="00DC545A"/>
    <w:rsid w:val="00DC585F"/>
    <w:rsid w:val="00DD4F3E"/>
    <w:rsid w:val="00DE0592"/>
    <w:rsid w:val="00DF431A"/>
    <w:rsid w:val="00DF6D21"/>
    <w:rsid w:val="00E02136"/>
    <w:rsid w:val="00E03E17"/>
    <w:rsid w:val="00E06813"/>
    <w:rsid w:val="00E10053"/>
    <w:rsid w:val="00E21053"/>
    <w:rsid w:val="00E27F2F"/>
    <w:rsid w:val="00E30B3F"/>
    <w:rsid w:val="00E315D6"/>
    <w:rsid w:val="00E3317B"/>
    <w:rsid w:val="00E3386F"/>
    <w:rsid w:val="00E350BD"/>
    <w:rsid w:val="00E373B4"/>
    <w:rsid w:val="00E46FA7"/>
    <w:rsid w:val="00E475A0"/>
    <w:rsid w:val="00E479DF"/>
    <w:rsid w:val="00E528C6"/>
    <w:rsid w:val="00E54073"/>
    <w:rsid w:val="00E54596"/>
    <w:rsid w:val="00E56000"/>
    <w:rsid w:val="00E56378"/>
    <w:rsid w:val="00E56F01"/>
    <w:rsid w:val="00E642DC"/>
    <w:rsid w:val="00E64F71"/>
    <w:rsid w:val="00E67590"/>
    <w:rsid w:val="00E703B1"/>
    <w:rsid w:val="00E7045C"/>
    <w:rsid w:val="00E718EA"/>
    <w:rsid w:val="00E71A6E"/>
    <w:rsid w:val="00E72E55"/>
    <w:rsid w:val="00E77101"/>
    <w:rsid w:val="00E77654"/>
    <w:rsid w:val="00E8148D"/>
    <w:rsid w:val="00E82DCF"/>
    <w:rsid w:val="00E8561A"/>
    <w:rsid w:val="00E85DE8"/>
    <w:rsid w:val="00E900CF"/>
    <w:rsid w:val="00E9372A"/>
    <w:rsid w:val="00E979A5"/>
    <w:rsid w:val="00EA5747"/>
    <w:rsid w:val="00EB3F96"/>
    <w:rsid w:val="00EB4281"/>
    <w:rsid w:val="00EC03D2"/>
    <w:rsid w:val="00EC0719"/>
    <w:rsid w:val="00EC202F"/>
    <w:rsid w:val="00EC5679"/>
    <w:rsid w:val="00EC57F2"/>
    <w:rsid w:val="00ED2264"/>
    <w:rsid w:val="00ED412E"/>
    <w:rsid w:val="00ED41A8"/>
    <w:rsid w:val="00ED452D"/>
    <w:rsid w:val="00ED5DD6"/>
    <w:rsid w:val="00EE29BE"/>
    <w:rsid w:val="00EE3CDA"/>
    <w:rsid w:val="00EF038F"/>
    <w:rsid w:val="00EF07C3"/>
    <w:rsid w:val="00EF6331"/>
    <w:rsid w:val="00EF72EA"/>
    <w:rsid w:val="00F00241"/>
    <w:rsid w:val="00F002F6"/>
    <w:rsid w:val="00F01AED"/>
    <w:rsid w:val="00F109A7"/>
    <w:rsid w:val="00F1303C"/>
    <w:rsid w:val="00F15E8D"/>
    <w:rsid w:val="00F175AF"/>
    <w:rsid w:val="00F236DC"/>
    <w:rsid w:val="00F247BC"/>
    <w:rsid w:val="00F2719D"/>
    <w:rsid w:val="00F313E8"/>
    <w:rsid w:val="00F35253"/>
    <w:rsid w:val="00F36405"/>
    <w:rsid w:val="00F44AFC"/>
    <w:rsid w:val="00F53132"/>
    <w:rsid w:val="00F5456A"/>
    <w:rsid w:val="00F545FC"/>
    <w:rsid w:val="00F573F1"/>
    <w:rsid w:val="00F57CAC"/>
    <w:rsid w:val="00F66320"/>
    <w:rsid w:val="00F6767A"/>
    <w:rsid w:val="00F67E6A"/>
    <w:rsid w:val="00F71668"/>
    <w:rsid w:val="00F7568A"/>
    <w:rsid w:val="00F81073"/>
    <w:rsid w:val="00F83EEA"/>
    <w:rsid w:val="00F8461A"/>
    <w:rsid w:val="00F87FA4"/>
    <w:rsid w:val="00F90063"/>
    <w:rsid w:val="00F91222"/>
    <w:rsid w:val="00F9267B"/>
    <w:rsid w:val="00F9315E"/>
    <w:rsid w:val="00F94AE5"/>
    <w:rsid w:val="00F970A7"/>
    <w:rsid w:val="00F9738D"/>
    <w:rsid w:val="00FA2228"/>
    <w:rsid w:val="00FA4661"/>
    <w:rsid w:val="00FA59C6"/>
    <w:rsid w:val="00FB15EB"/>
    <w:rsid w:val="00FB4A1C"/>
    <w:rsid w:val="00FB60CC"/>
    <w:rsid w:val="00FB60FB"/>
    <w:rsid w:val="00FC23C7"/>
    <w:rsid w:val="00FC5A6D"/>
    <w:rsid w:val="00FC5B2A"/>
    <w:rsid w:val="00FD12DB"/>
    <w:rsid w:val="00FD1306"/>
    <w:rsid w:val="00FD3713"/>
    <w:rsid w:val="00FD57E2"/>
    <w:rsid w:val="00FD77C2"/>
    <w:rsid w:val="00FE2ED7"/>
    <w:rsid w:val="00FE4ACA"/>
    <w:rsid w:val="00FE797F"/>
    <w:rsid w:val="00FF052C"/>
    <w:rsid w:val="00FF27FB"/>
    <w:rsid w:val="00FF382D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08FD0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44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aonline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cbaonline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A588C-0F07-4E3D-8BE4-FF2F0C5B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3</Pages>
  <Words>737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vlachova</dc:creator>
  <cp:lastModifiedBy>Andrea Trudičová</cp:lastModifiedBy>
  <cp:revision>10</cp:revision>
  <cp:lastPrinted>2020-02-18T12:08:00Z</cp:lastPrinted>
  <dcterms:created xsi:type="dcterms:W3CDTF">2021-01-29T16:46:00Z</dcterms:created>
  <dcterms:modified xsi:type="dcterms:W3CDTF">2021-02-01T08:20:00Z</dcterms:modified>
</cp:coreProperties>
</file>