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B408" w14:textId="2A0A317C" w:rsidR="000A052D" w:rsidRDefault="000A052D" w:rsidP="000A052D">
      <w:pPr>
        <w:rPr>
          <w:rFonts w:cs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DC3FF3" wp14:editId="6DDAE021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41211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FEF5" w14:textId="77777777" w:rsidR="000A052D" w:rsidRDefault="000A052D" w:rsidP="000A052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687AC0E3" w14:textId="74BB366B" w:rsidR="000A052D" w:rsidRDefault="000A052D" w:rsidP="000A052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A34CB6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 1</w:t>
                            </w:r>
                            <w:r w:rsidR="00A34CB6"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C3F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32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" filled="f" stroked="f">
                <v:textbox style="mso-fit-shape-to-text:t">
                  <w:txbxContent>
                    <w:p w14:paraId="3E8DFEF5" w14:textId="77777777" w:rsidR="000A052D" w:rsidRDefault="000A052D" w:rsidP="000A052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687AC0E3" w14:textId="74BB366B" w:rsidR="000A052D" w:rsidRDefault="000A052D" w:rsidP="000A052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</w:t>
                      </w:r>
                      <w:r w:rsidR="00A34CB6">
                        <w:rPr>
                          <w:color w:val="BFBFBF" w:themeColor="background1" w:themeShade="BF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</w:rPr>
                        <w:t>. 1</w:t>
                      </w:r>
                      <w:r w:rsidR="00A34CB6">
                        <w:rPr>
                          <w:color w:val="BFBFBF" w:themeColor="background1" w:themeShade="BF"/>
                        </w:rPr>
                        <w:t>2</w:t>
                      </w:r>
                      <w:r>
                        <w:rPr>
                          <w:color w:val="BFBFBF" w:themeColor="background1" w:themeShade="BF"/>
                        </w:rPr>
                        <w:t>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A34CB6">
        <w:rPr>
          <w:rFonts w:cs="Arial"/>
          <w:b/>
          <w:color w:val="007E79"/>
          <w:sz w:val="28"/>
          <w:szCs w:val="28"/>
        </w:rPr>
        <w:t>listopad</w:t>
      </w:r>
      <w:r>
        <w:rPr>
          <w:rFonts w:cs="Arial"/>
          <w:b/>
          <w:color w:val="007E79"/>
          <w:sz w:val="28"/>
          <w:szCs w:val="28"/>
        </w:rPr>
        <w:t xml:space="preserve"> 2020</w:t>
      </w:r>
    </w:p>
    <w:p w14:paraId="5B758280" w14:textId="77777777" w:rsidR="000A052D" w:rsidRDefault="000A052D" w:rsidP="000A052D">
      <w:pPr>
        <w:spacing w:line="276" w:lineRule="auto"/>
        <w:rPr>
          <w:rFonts w:cs="Arial"/>
          <w:szCs w:val="18"/>
        </w:rPr>
      </w:pPr>
    </w:p>
    <w:p w14:paraId="461C6269" w14:textId="77777777" w:rsidR="000A052D" w:rsidRDefault="000A052D" w:rsidP="000A052D">
      <w:pPr>
        <w:spacing w:line="276" w:lineRule="auto"/>
        <w:rPr>
          <w:rFonts w:cs="Arial"/>
          <w:b/>
          <w:color w:val="007E79"/>
        </w:rPr>
      </w:pPr>
      <w:r>
        <w:rPr>
          <w:rFonts w:cs="Arial"/>
          <w:b/>
          <w:color w:val="007E79"/>
          <w:sz w:val="22"/>
          <w:szCs w:val="22"/>
        </w:rPr>
        <w:t xml:space="preserve">Autor: </w:t>
      </w:r>
      <w:r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49F81DED" w14:textId="3A916E4A" w:rsidR="000A052D" w:rsidRDefault="000A052D" w:rsidP="000A052D">
      <w:pPr>
        <w:spacing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Praha, 3</w:t>
      </w:r>
      <w:r w:rsidR="00A34CB6">
        <w:rPr>
          <w:rFonts w:cs="Arial"/>
          <w:b/>
          <w:color w:val="007E79"/>
          <w:sz w:val="22"/>
          <w:szCs w:val="22"/>
        </w:rPr>
        <w:t>1</w:t>
      </w:r>
      <w:r>
        <w:rPr>
          <w:rFonts w:cs="Arial"/>
          <w:b/>
          <w:color w:val="007E79"/>
          <w:sz w:val="22"/>
          <w:szCs w:val="22"/>
        </w:rPr>
        <w:t xml:space="preserve">. </w:t>
      </w:r>
      <w:r w:rsidR="00A34CB6">
        <w:rPr>
          <w:rFonts w:cs="Arial"/>
          <w:b/>
          <w:color w:val="007E79"/>
          <w:sz w:val="22"/>
          <w:szCs w:val="22"/>
        </w:rPr>
        <w:t>prosinec</w:t>
      </w:r>
      <w:r>
        <w:rPr>
          <w:rFonts w:cs="Arial"/>
          <w:b/>
          <w:color w:val="007E79"/>
          <w:sz w:val="22"/>
          <w:szCs w:val="22"/>
        </w:rPr>
        <w:t xml:space="preserve"> 2020</w:t>
      </w:r>
    </w:p>
    <w:p w14:paraId="4EA0E763" w14:textId="77777777" w:rsidR="000A052D" w:rsidRDefault="000A052D" w:rsidP="000A052D">
      <w:pPr>
        <w:spacing w:line="276" w:lineRule="auto"/>
        <w:rPr>
          <w:rFonts w:cs="Arial"/>
          <w:sz w:val="12"/>
          <w:szCs w:val="12"/>
        </w:rPr>
      </w:pPr>
    </w:p>
    <w:p w14:paraId="0DD99616" w14:textId="77777777" w:rsidR="000A052D" w:rsidRDefault="000A052D" w:rsidP="000A052D">
      <w:pPr>
        <w:rPr>
          <w:rFonts w:cs="Arial"/>
          <w:sz w:val="20"/>
        </w:rPr>
      </w:pPr>
    </w:p>
    <w:p w14:paraId="6F5F8AA7" w14:textId="5F035BDF" w:rsidR="000A052D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b/>
          <w:bCs/>
          <w:sz w:val="20"/>
        </w:rPr>
        <w:t>Objem bankovních úvěrů rezidentům</w:t>
      </w:r>
      <w:r w:rsidR="004518BD" w:rsidRPr="0014078C">
        <w:rPr>
          <w:rFonts w:cs="Arial"/>
          <w:b/>
          <w:bCs/>
          <w:sz w:val="20"/>
        </w:rPr>
        <w:t xml:space="preserve"> </w:t>
      </w:r>
      <w:r w:rsidR="004518BD" w:rsidRPr="0014078C">
        <w:rPr>
          <w:rFonts w:cs="Arial"/>
          <w:sz w:val="20"/>
        </w:rPr>
        <w:t>podle údajů České národní banky (ČNB)</w:t>
      </w:r>
      <w:r w:rsidRPr="0014078C">
        <w:rPr>
          <w:rFonts w:cs="Arial"/>
          <w:sz w:val="20"/>
        </w:rPr>
        <w:t xml:space="preserve"> ke konci </w:t>
      </w:r>
      <w:r w:rsidR="00A34CB6" w:rsidRPr="0014078C">
        <w:rPr>
          <w:rFonts w:cs="Arial"/>
          <w:sz w:val="20"/>
        </w:rPr>
        <w:t>listopad</w:t>
      </w:r>
      <w:r w:rsidR="0014078C">
        <w:rPr>
          <w:rFonts w:cs="Arial"/>
          <w:sz w:val="20"/>
        </w:rPr>
        <w:t>u</w:t>
      </w:r>
      <w:r w:rsidRPr="0014078C">
        <w:rPr>
          <w:rFonts w:cs="Arial"/>
          <w:sz w:val="20"/>
        </w:rPr>
        <w:t xml:space="preserve"> 2020 dosáhl </w:t>
      </w:r>
      <w:r w:rsidR="00971047" w:rsidRPr="0014078C">
        <w:rPr>
          <w:rFonts w:cs="Arial"/>
          <w:sz w:val="20"/>
        </w:rPr>
        <w:t>6,2</w:t>
      </w:r>
      <w:r w:rsidR="00C62FD7" w:rsidRPr="0014078C">
        <w:rPr>
          <w:rFonts w:cs="Arial"/>
          <w:sz w:val="20"/>
        </w:rPr>
        <w:t>32</w:t>
      </w:r>
      <w:r w:rsidR="00971047" w:rsidRPr="0014078C">
        <w:rPr>
          <w:rFonts w:cs="Arial"/>
          <w:sz w:val="20"/>
        </w:rPr>
        <w:t xml:space="preserve"> bilionu korun</w:t>
      </w:r>
      <w:r w:rsidRPr="0014078C">
        <w:rPr>
          <w:rFonts w:cs="Arial"/>
          <w:sz w:val="20"/>
        </w:rPr>
        <w:t xml:space="preserve">, což představuje </w:t>
      </w:r>
      <w:r w:rsidR="00C62FD7" w:rsidRPr="0014078C">
        <w:rPr>
          <w:rFonts w:cs="Arial"/>
          <w:sz w:val="20"/>
        </w:rPr>
        <w:t>pokles</w:t>
      </w:r>
      <w:r w:rsidRPr="0014078C">
        <w:rPr>
          <w:rFonts w:cs="Arial"/>
          <w:sz w:val="20"/>
        </w:rPr>
        <w:t xml:space="preserve"> o </w:t>
      </w:r>
      <w:r w:rsidR="00C62FD7" w:rsidRPr="0014078C">
        <w:rPr>
          <w:rFonts w:cs="Arial"/>
          <w:sz w:val="20"/>
        </w:rPr>
        <w:t>36 miliard</w:t>
      </w:r>
      <w:r w:rsidRPr="0014078C">
        <w:rPr>
          <w:rFonts w:cs="Arial"/>
          <w:sz w:val="20"/>
        </w:rPr>
        <w:t xml:space="preserve"> korun. </w:t>
      </w:r>
      <w:r w:rsidR="00DB1EC3">
        <w:rPr>
          <w:rFonts w:cs="Arial"/>
          <w:sz w:val="20"/>
        </w:rPr>
        <w:t>Klesl t</w:t>
      </w:r>
      <w:r w:rsidRPr="0014078C">
        <w:rPr>
          <w:rFonts w:cs="Arial"/>
          <w:sz w:val="20"/>
        </w:rPr>
        <w:t xml:space="preserve">aké </w:t>
      </w:r>
      <w:r w:rsidR="00DB1EC3">
        <w:rPr>
          <w:rFonts w:cs="Arial"/>
          <w:b/>
          <w:bCs/>
          <w:sz w:val="20"/>
        </w:rPr>
        <w:t>objem vkladů</w:t>
      </w:r>
      <w:r w:rsidRPr="0014078C">
        <w:rPr>
          <w:rFonts w:cs="Arial"/>
          <w:b/>
          <w:bCs/>
          <w:sz w:val="20"/>
        </w:rPr>
        <w:t xml:space="preserve"> rezidentů, a to na</w:t>
      </w:r>
      <w:r w:rsidR="00971047" w:rsidRPr="0014078C">
        <w:rPr>
          <w:rFonts w:cs="Arial"/>
          <w:b/>
          <w:bCs/>
          <w:sz w:val="20"/>
        </w:rPr>
        <w:t xml:space="preserve"> </w:t>
      </w:r>
      <w:r w:rsidR="00C62FD7" w:rsidRPr="0014078C">
        <w:rPr>
          <w:rFonts w:cs="Arial"/>
          <w:b/>
          <w:bCs/>
          <w:sz w:val="20"/>
        </w:rPr>
        <w:t xml:space="preserve">5,477 bilionu korun z </w:t>
      </w:r>
      <w:r w:rsidR="00971047" w:rsidRPr="0014078C">
        <w:rPr>
          <w:rFonts w:cs="Arial"/>
          <w:b/>
          <w:bCs/>
          <w:sz w:val="20"/>
        </w:rPr>
        <w:t xml:space="preserve">5,529 bilionu korun </w:t>
      </w:r>
      <w:r w:rsidR="00C62FD7" w:rsidRPr="0014078C">
        <w:rPr>
          <w:rFonts w:cs="Arial"/>
          <w:b/>
          <w:bCs/>
          <w:sz w:val="20"/>
        </w:rPr>
        <w:t>v říjnu</w:t>
      </w:r>
      <w:r w:rsidRPr="0014078C">
        <w:rPr>
          <w:rFonts w:cs="Arial"/>
          <w:b/>
          <w:bCs/>
          <w:sz w:val="20"/>
        </w:rPr>
        <w:t>.</w:t>
      </w:r>
    </w:p>
    <w:p w14:paraId="3F571F81" w14:textId="77777777" w:rsidR="000A052D" w:rsidRPr="0014078C" w:rsidRDefault="000A052D" w:rsidP="000A052D">
      <w:pPr>
        <w:rPr>
          <w:rFonts w:cs="Arial"/>
          <w:sz w:val="20"/>
        </w:rPr>
      </w:pPr>
    </w:p>
    <w:p w14:paraId="1EB1F060" w14:textId="77AE659A" w:rsidR="00971047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b/>
          <w:bCs/>
          <w:sz w:val="20"/>
        </w:rPr>
        <w:t>Domácnosti dluží celkem 1,8</w:t>
      </w:r>
      <w:r w:rsidR="00C62FD7" w:rsidRPr="0014078C">
        <w:rPr>
          <w:rFonts w:cs="Arial"/>
          <w:b/>
          <w:bCs/>
          <w:sz w:val="20"/>
        </w:rPr>
        <w:t>51</w:t>
      </w:r>
      <w:r w:rsidRPr="0014078C">
        <w:rPr>
          <w:rFonts w:cs="Arial"/>
          <w:b/>
          <w:bCs/>
          <w:sz w:val="20"/>
        </w:rPr>
        <w:t xml:space="preserve"> bilionu korun</w:t>
      </w:r>
      <w:r w:rsidRPr="0014078C">
        <w:rPr>
          <w:rFonts w:cs="Arial"/>
          <w:sz w:val="20"/>
        </w:rPr>
        <w:t>, s </w:t>
      </w:r>
      <w:r w:rsidR="00971047" w:rsidRPr="0014078C">
        <w:rPr>
          <w:rFonts w:cs="Arial"/>
          <w:sz w:val="20"/>
        </w:rPr>
        <w:t>mezi</w:t>
      </w:r>
      <w:r w:rsidRPr="0014078C">
        <w:rPr>
          <w:rFonts w:cs="Arial"/>
          <w:sz w:val="20"/>
        </w:rPr>
        <w:t>měsíčním nárůstem o 1</w:t>
      </w:r>
      <w:r w:rsidR="00C62FD7" w:rsidRPr="0014078C">
        <w:rPr>
          <w:rFonts w:cs="Arial"/>
          <w:sz w:val="20"/>
        </w:rPr>
        <w:t>2</w:t>
      </w:r>
      <w:r w:rsidRPr="0014078C">
        <w:rPr>
          <w:rFonts w:cs="Arial"/>
          <w:sz w:val="20"/>
        </w:rPr>
        <w:t xml:space="preserve"> miliard korun. Stále jasně dominují – s podílem 77 % – úvěry na bydlení</w:t>
      </w:r>
      <w:r w:rsidR="00971047" w:rsidRPr="0014078C">
        <w:rPr>
          <w:rFonts w:cs="Arial"/>
          <w:sz w:val="20"/>
        </w:rPr>
        <w:t>, které</w:t>
      </w:r>
      <w:r w:rsidRPr="0014078C">
        <w:rPr>
          <w:rFonts w:cs="Arial"/>
          <w:sz w:val="20"/>
        </w:rPr>
        <w:t xml:space="preserve"> stouply na </w:t>
      </w:r>
      <w:r w:rsidR="00971047" w:rsidRPr="0014078C">
        <w:rPr>
          <w:rFonts w:cs="Arial"/>
          <w:sz w:val="20"/>
        </w:rPr>
        <w:t>1,4</w:t>
      </w:r>
      <w:r w:rsidR="00C62FD7" w:rsidRPr="0014078C">
        <w:rPr>
          <w:rFonts w:cs="Arial"/>
          <w:sz w:val="20"/>
        </w:rPr>
        <w:t>24</w:t>
      </w:r>
      <w:r w:rsidR="00971047" w:rsidRPr="0014078C">
        <w:rPr>
          <w:rFonts w:cs="Arial"/>
          <w:sz w:val="20"/>
        </w:rPr>
        <w:t xml:space="preserve"> bilionu korun (podle ČNB meziměsíční nárůst o 0,</w:t>
      </w:r>
      <w:r w:rsidR="00C62FD7" w:rsidRPr="0014078C">
        <w:rPr>
          <w:rFonts w:cs="Arial"/>
          <w:sz w:val="20"/>
        </w:rPr>
        <w:t>8</w:t>
      </w:r>
      <w:r w:rsidR="00971047" w:rsidRPr="0014078C">
        <w:rPr>
          <w:rFonts w:cs="Arial"/>
          <w:sz w:val="20"/>
        </w:rPr>
        <w:t xml:space="preserve"> %). Na druhou stranu spotřebitelské úvěr</w:t>
      </w:r>
      <w:r w:rsidR="00DB1EC3">
        <w:rPr>
          <w:rFonts w:cs="Arial"/>
          <w:sz w:val="20"/>
        </w:rPr>
        <w:t>y</w:t>
      </w:r>
      <w:r w:rsidR="00971047" w:rsidRPr="0014078C">
        <w:rPr>
          <w:rFonts w:cs="Arial"/>
          <w:sz w:val="20"/>
        </w:rPr>
        <w:t xml:space="preserve"> meziměsíčně poklesly na 26</w:t>
      </w:r>
      <w:r w:rsidR="0014078C">
        <w:rPr>
          <w:rFonts w:cs="Arial"/>
          <w:sz w:val="20"/>
        </w:rPr>
        <w:t>4</w:t>
      </w:r>
      <w:r w:rsidR="00971047" w:rsidRPr="0014078C">
        <w:rPr>
          <w:rFonts w:cs="Arial"/>
          <w:sz w:val="20"/>
        </w:rPr>
        <w:t xml:space="preserve"> mld. korun (pokles o 0,1 %</w:t>
      </w:r>
      <w:r w:rsidR="00DB1EC3">
        <w:rPr>
          <w:rFonts w:cs="Arial"/>
          <w:sz w:val="20"/>
        </w:rPr>
        <w:t xml:space="preserve"> oproti říjnu</w:t>
      </w:r>
      <w:r w:rsidR="00971047" w:rsidRPr="0014078C">
        <w:rPr>
          <w:rFonts w:cs="Arial"/>
          <w:sz w:val="20"/>
        </w:rPr>
        <w:t>).</w:t>
      </w:r>
    </w:p>
    <w:p w14:paraId="113DAEBA" w14:textId="77777777" w:rsidR="00625959" w:rsidRPr="0014078C" w:rsidRDefault="00625959" w:rsidP="000A052D">
      <w:pPr>
        <w:rPr>
          <w:rFonts w:cs="Arial"/>
          <w:sz w:val="20"/>
        </w:rPr>
      </w:pPr>
    </w:p>
    <w:p w14:paraId="6B75525F" w14:textId="2DBF9BF4" w:rsidR="000A052D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sz w:val="20"/>
        </w:rPr>
        <w:t xml:space="preserve">V případě domácností </w:t>
      </w:r>
      <w:r w:rsidRPr="0014078C">
        <w:rPr>
          <w:rFonts w:cs="Arial"/>
          <w:b/>
          <w:bCs/>
          <w:sz w:val="20"/>
        </w:rPr>
        <w:t xml:space="preserve">podíl </w:t>
      </w:r>
      <w:r w:rsidR="00C62FD7" w:rsidRPr="0014078C">
        <w:rPr>
          <w:rFonts w:cs="Arial"/>
          <w:b/>
          <w:bCs/>
          <w:sz w:val="20"/>
        </w:rPr>
        <w:t xml:space="preserve">nevýkonných </w:t>
      </w:r>
      <w:r w:rsidRPr="0014078C">
        <w:rPr>
          <w:rFonts w:cs="Arial"/>
          <w:b/>
          <w:bCs/>
          <w:sz w:val="20"/>
        </w:rPr>
        <w:t>úvěrů</w:t>
      </w:r>
      <w:r w:rsidRPr="0014078C">
        <w:rPr>
          <w:rFonts w:cs="Arial"/>
          <w:sz w:val="20"/>
        </w:rPr>
        <w:t xml:space="preserve"> </w:t>
      </w:r>
      <w:r w:rsidR="00971047" w:rsidRPr="0014078C">
        <w:rPr>
          <w:rFonts w:cs="Arial"/>
          <w:sz w:val="20"/>
        </w:rPr>
        <w:t>v </w:t>
      </w:r>
      <w:r w:rsidR="00A34CB6" w:rsidRPr="0014078C">
        <w:rPr>
          <w:rFonts w:cs="Arial"/>
          <w:sz w:val="20"/>
        </w:rPr>
        <w:t>listopadu</w:t>
      </w:r>
      <w:r w:rsidR="00971047" w:rsidRPr="0014078C">
        <w:rPr>
          <w:rFonts w:cs="Arial"/>
          <w:sz w:val="20"/>
        </w:rPr>
        <w:t xml:space="preserve"> </w:t>
      </w:r>
      <w:r w:rsidR="00EA78E4">
        <w:rPr>
          <w:rFonts w:cs="Arial"/>
          <w:sz w:val="20"/>
        </w:rPr>
        <w:t xml:space="preserve">mírně </w:t>
      </w:r>
      <w:r w:rsidR="00C62FD7" w:rsidRPr="0014078C">
        <w:rPr>
          <w:rFonts w:cs="Arial"/>
          <w:sz w:val="20"/>
        </w:rPr>
        <w:t>stoupl na 1,7</w:t>
      </w:r>
      <w:r w:rsidR="00EA78E4">
        <w:rPr>
          <w:rFonts w:cs="Arial"/>
          <w:sz w:val="20"/>
        </w:rPr>
        <w:t xml:space="preserve"> </w:t>
      </w:r>
      <w:r w:rsidR="00C62FD7" w:rsidRPr="0014078C">
        <w:rPr>
          <w:rFonts w:cs="Arial"/>
          <w:sz w:val="20"/>
        </w:rPr>
        <w:t xml:space="preserve">% poté, co v říjnu dosáhl </w:t>
      </w:r>
      <w:r w:rsidR="00971047" w:rsidRPr="0014078C">
        <w:rPr>
          <w:rFonts w:cs="Arial"/>
          <w:sz w:val="20"/>
        </w:rPr>
        <w:t>1,5 %</w:t>
      </w:r>
      <w:r w:rsidR="00200C29" w:rsidRPr="0014078C">
        <w:rPr>
          <w:rFonts w:cs="Arial"/>
          <w:sz w:val="20"/>
        </w:rPr>
        <w:t xml:space="preserve">. </w:t>
      </w:r>
      <w:r w:rsidRPr="0014078C">
        <w:rPr>
          <w:rFonts w:cs="Arial"/>
          <w:sz w:val="20"/>
        </w:rPr>
        <w:t xml:space="preserve"> </w:t>
      </w:r>
    </w:p>
    <w:p w14:paraId="0EE5EA65" w14:textId="77777777" w:rsidR="000A052D" w:rsidRPr="0014078C" w:rsidRDefault="000A052D" w:rsidP="000A052D">
      <w:pPr>
        <w:rPr>
          <w:rFonts w:cs="Arial"/>
          <w:sz w:val="20"/>
        </w:rPr>
      </w:pPr>
    </w:p>
    <w:p w14:paraId="255DDD1D" w14:textId="6F586DF1" w:rsidR="000A052D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sz w:val="20"/>
        </w:rPr>
        <w:t xml:space="preserve">V případě úvěrů v Česku působícím (nefinančním) </w:t>
      </w:r>
      <w:r w:rsidRPr="0014078C">
        <w:rPr>
          <w:rFonts w:cs="Arial"/>
          <w:b/>
          <w:bCs/>
          <w:sz w:val="20"/>
        </w:rPr>
        <w:t xml:space="preserve">podnikům zaregistrovala ČNB </w:t>
      </w:r>
      <w:r w:rsidR="00C62FD7" w:rsidRPr="0014078C">
        <w:rPr>
          <w:rFonts w:cs="Arial"/>
          <w:b/>
          <w:bCs/>
          <w:sz w:val="20"/>
        </w:rPr>
        <w:t>pokles</w:t>
      </w:r>
      <w:r w:rsidRPr="0014078C">
        <w:rPr>
          <w:rFonts w:cs="Arial"/>
          <w:b/>
          <w:bCs/>
          <w:sz w:val="20"/>
        </w:rPr>
        <w:t xml:space="preserve"> o </w:t>
      </w:r>
      <w:r w:rsidR="00C62FD7" w:rsidRPr="0014078C">
        <w:rPr>
          <w:rFonts w:cs="Arial"/>
          <w:b/>
          <w:bCs/>
          <w:sz w:val="20"/>
        </w:rPr>
        <w:t>1</w:t>
      </w:r>
      <w:r w:rsidR="00761845" w:rsidRPr="0014078C">
        <w:rPr>
          <w:rFonts w:cs="Arial"/>
          <w:b/>
          <w:bCs/>
          <w:sz w:val="20"/>
        </w:rPr>
        <w:t>2</w:t>
      </w:r>
      <w:r w:rsidRPr="0014078C">
        <w:rPr>
          <w:rFonts w:cs="Arial"/>
          <w:b/>
          <w:bCs/>
          <w:sz w:val="20"/>
        </w:rPr>
        <w:t xml:space="preserve"> miliard korun na </w:t>
      </w:r>
      <w:r w:rsidRPr="0014078C">
        <w:rPr>
          <w:rFonts w:cs="Arial"/>
          <w:sz w:val="20"/>
        </w:rPr>
        <w:t>1,1</w:t>
      </w:r>
      <w:r w:rsidR="00C62FD7" w:rsidRPr="0014078C">
        <w:rPr>
          <w:rFonts w:cs="Arial"/>
          <w:sz w:val="20"/>
        </w:rPr>
        <w:t>52</w:t>
      </w:r>
      <w:r w:rsidRPr="0014078C">
        <w:rPr>
          <w:rFonts w:cs="Arial"/>
          <w:sz w:val="20"/>
        </w:rPr>
        <w:t xml:space="preserve"> bilionu korun, přičemž podíl dlouhodobých úvěrů</w:t>
      </w:r>
      <w:r w:rsidR="00761845" w:rsidRPr="0014078C">
        <w:rPr>
          <w:rFonts w:cs="Arial"/>
          <w:sz w:val="20"/>
        </w:rPr>
        <w:t xml:space="preserve"> </w:t>
      </w:r>
      <w:r w:rsidR="00C62FD7" w:rsidRPr="0014078C">
        <w:rPr>
          <w:rFonts w:cs="Arial"/>
          <w:sz w:val="20"/>
        </w:rPr>
        <w:t>představoval</w:t>
      </w:r>
      <w:r w:rsidRPr="0014078C">
        <w:rPr>
          <w:rFonts w:cs="Arial"/>
          <w:sz w:val="20"/>
        </w:rPr>
        <w:t xml:space="preserve"> </w:t>
      </w:r>
      <w:r w:rsidR="00C62FD7" w:rsidRPr="0014078C">
        <w:rPr>
          <w:rFonts w:cs="Arial"/>
          <w:sz w:val="20"/>
        </w:rPr>
        <w:t>57</w:t>
      </w:r>
      <w:r w:rsidRPr="0014078C">
        <w:rPr>
          <w:rFonts w:cs="Arial"/>
          <w:sz w:val="20"/>
        </w:rPr>
        <w:t xml:space="preserve"> </w:t>
      </w:r>
      <w:r w:rsidRPr="0014078C">
        <w:rPr>
          <w:rFonts w:cs="Arial"/>
          <w:bCs/>
          <w:sz w:val="20"/>
        </w:rPr>
        <w:t>%.</w:t>
      </w:r>
      <w:r w:rsidRPr="0014078C">
        <w:rPr>
          <w:rFonts w:cs="Arial"/>
          <w:sz w:val="20"/>
        </w:rPr>
        <w:t xml:space="preserve"> </w:t>
      </w:r>
    </w:p>
    <w:p w14:paraId="31DD3F48" w14:textId="77777777" w:rsidR="00625959" w:rsidRPr="0014078C" w:rsidRDefault="00625959" w:rsidP="000A052D">
      <w:pPr>
        <w:rPr>
          <w:rFonts w:cs="Arial"/>
          <w:sz w:val="20"/>
        </w:rPr>
      </w:pPr>
    </w:p>
    <w:p w14:paraId="592A7381" w14:textId="5CA60C7F" w:rsidR="00761845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sz w:val="20"/>
        </w:rPr>
        <w:t xml:space="preserve">Procento </w:t>
      </w:r>
      <w:r w:rsidR="00C62FD7" w:rsidRPr="00DC1393">
        <w:rPr>
          <w:rFonts w:cs="Arial"/>
          <w:b/>
          <w:bCs/>
          <w:sz w:val="20"/>
        </w:rPr>
        <w:t>nevýkonných</w:t>
      </w:r>
      <w:r w:rsidR="00C62FD7" w:rsidRPr="0014078C">
        <w:rPr>
          <w:rFonts w:cs="Arial"/>
          <w:sz w:val="20"/>
        </w:rPr>
        <w:t xml:space="preserve"> </w:t>
      </w:r>
      <w:r w:rsidRPr="0014078C">
        <w:rPr>
          <w:rFonts w:cs="Arial"/>
          <w:b/>
          <w:sz w:val="20"/>
        </w:rPr>
        <w:t>úvěrů</w:t>
      </w:r>
      <w:r w:rsidRPr="0014078C">
        <w:rPr>
          <w:rFonts w:cs="Arial"/>
          <w:sz w:val="20"/>
        </w:rPr>
        <w:t xml:space="preserve"> se</w:t>
      </w:r>
      <w:r w:rsidR="007C4DF1" w:rsidRPr="0014078C">
        <w:rPr>
          <w:rFonts w:cs="Arial"/>
          <w:sz w:val="20"/>
        </w:rPr>
        <w:t xml:space="preserve"> i v případě podnikové sféry</w:t>
      </w:r>
      <w:r w:rsidRPr="0014078C">
        <w:rPr>
          <w:rFonts w:cs="Arial"/>
          <w:sz w:val="20"/>
        </w:rPr>
        <w:t xml:space="preserve"> stále </w:t>
      </w:r>
      <w:r w:rsidR="007C4DF1" w:rsidRPr="0014078C">
        <w:rPr>
          <w:rFonts w:cs="Arial"/>
          <w:sz w:val="20"/>
        </w:rPr>
        <w:t>pohybuje na dohled</w:t>
      </w:r>
      <w:r w:rsidRPr="0014078C">
        <w:rPr>
          <w:rFonts w:cs="Arial"/>
          <w:sz w:val="20"/>
        </w:rPr>
        <w:t xml:space="preserve"> historických minim i přesto, že </w:t>
      </w:r>
      <w:r w:rsidR="00761845" w:rsidRPr="0014078C">
        <w:rPr>
          <w:rFonts w:cs="Arial"/>
          <w:sz w:val="20"/>
        </w:rPr>
        <w:t>v </w:t>
      </w:r>
      <w:r w:rsidR="00A34CB6" w:rsidRPr="0014078C">
        <w:rPr>
          <w:rFonts w:cs="Arial"/>
          <w:sz w:val="20"/>
        </w:rPr>
        <w:t>listopadu</w:t>
      </w:r>
      <w:r w:rsidR="00761845" w:rsidRPr="0014078C">
        <w:rPr>
          <w:rFonts w:cs="Arial"/>
          <w:sz w:val="20"/>
        </w:rPr>
        <w:t xml:space="preserve"> oproti pře</w:t>
      </w:r>
      <w:r w:rsidR="00DC1393">
        <w:rPr>
          <w:rFonts w:cs="Arial"/>
          <w:sz w:val="20"/>
        </w:rPr>
        <w:t>d</w:t>
      </w:r>
      <w:r w:rsidR="00761845" w:rsidRPr="0014078C">
        <w:rPr>
          <w:rFonts w:cs="Arial"/>
          <w:sz w:val="20"/>
        </w:rPr>
        <w:t xml:space="preserve">chozímu měsíci </w:t>
      </w:r>
      <w:r w:rsidR="00DB1EC3">
        <w:rPr>
          <w:rFonts w:cs="Arial"/>
          <w:sz w:val="20"/>
        </w:rPr>
        <w:t xml:space="preserve">podíl </w:t>
      </w:r>
      <w:r w:rsidR="00761845" w:rsidRPr="0014078C">
        <w:rPr>
          <w:rFonts w:cs="Arial"/>
          <w:sz w:val="20"/>
        </w:rPr>
        <w:t xml:space="preserve">vzrostl o </w:t>
      </w:r>
      <w:proofErr w:type="gramStart"/>
      <w:r w:rsidR="00761845" w:rsidRPr="0014078C">
        <w:rPr>
          <w:rFonts w:cs="Arial"/>
          <w:sz w:val="20"/>
        </w:rPr>
        <w:t>0,3</w:t>
      </w:r>
      <w:r w:rsidR="00294772">
        <w:rPr>
          <w:rFonts w:cs="Arial"/>
          <w:sz w:val="20"/>
        </w:rPr>
        <w:t xml:space="preserve"> </w:t>
      </w:r>
      <w:r w:rsidR="00761845" w:rsidRPr="0014078C">
        <w:rPr>
          <w:rFonts w:cs="Arial"/>
          <w:sz w:val="20"/>
        </w:rPr>
        <w:t>procentního</w:t>
      </w:r>
      <w:proofErr w:type="gramEnd"/>
      <w:r w:rsidR="00761845" w:rsidRPr="0014078C">
        <w:rPr>
          <w:rFonts w:cs="Arial"/>
          <w:sz w:val="20"/>
        </w:rPr>
        <w:t xml:space="preserve"> bodu na 3,</w:t>
      </w:r>
      <w:r w:rsidR="007C4DF1" w:rsidRPr="0014078C">
        <w:rPr>
          <w:rFonts w:cs="Arial"/>
          <w:sz w:val="20"/>
        </w:rPr>
        <w:t>8</w:t>
      </w:r>
      <w:r w:rsidR="00761845" w:rsidRPr="0014078C">
        <w:rPr>
          <w:rFonts w:cs="Arial"/>
          <w:sz w:val="20"/>
        </w:rPr>
        <w:t xml:space="preserve"> %</w:t>
      </w:r>
      <w:r w:rsidRPr="0014078C">
        <w:rPr>
          <w:rFonts w:cs="Arial"/>
          <w:sz w:val="20"/>
        </w:rPr>
        <w:t>.</w:t>
      </w:r>
    </w:p>
    <w:p w14:paraId="164960FE" w14:textId="77777777" w:rsidR="007C4DF1" w:rsidRPr="0014078C" w:rsidRDefault="007C4DF1" w:rsidP="000A052D">
      <w:pPr>
        <w:rPr>
          <w:rFonts w:cs="Arial"/>
          <w:sz w:val="20"/>
        </w:rPr>
      </w:pPr>
    </w:p>
    <w:p w14:paraId="501F0C9B" w14:textId="2D193816" w:rsidR="00200C29" w:rsidRPr="0014078C" w:rsidRDefault="007C4DF1" w:rsidP="007C4DF1">
      <w:pPr>
        <w:rPr>
          <w:rFonts w:cs="Arial"/>
          <w:sz w:val="20"/>
        </w:rPr>
      </w:pPr>
      <w:r w:rsidRPr="0014078C">
        <w:rPr>
          <w:rFonts w:cs="Arial"/>
          <w:sz w:val="20"/>
        </w:rPr>
        <w:t>S</w:t>
      </w:r>
      <w:r w:rsidR="00625959" w:rsidRPr="0014078C">
        <w:rPr>
          <w:rFonts w:cs="Arial"/>
          <w:sz w:val="20"/>
        </w:rPr>
        <w:t xml:space="preserve">tojí za to připomenout, že </w:t>
      </w:r>
      <w:r w:rsidRPr="0014078C">
        <w:rPr>
          <w:rFonts w:cs="Arial"/>
          <w:sz w:val="20"/>
        </w:rPr>
        <w:t>ukončení splátkových moratorií ke konci října</w:t>
      </w:r>
      <w:r w:rsidR="00625959" w:rsidRPr="0014078C">
        <w:rPr>
          <w:rFonts w:cs="Arial"/>
          <w:sz w:val="20"/>
        </w:rPr>
        <w:t xml:space="preserve"> se nijak neprojevilo na skokovém nárůstu</w:t>
      </w:r>
      <w:r w:rsidRPr="0014078C">
        <w:rPr>
          <w:rFonts w:cs="Arial"/>
          <w:sz w:val="20"/>
        </w:rPr>
        <w:t xml:space="preserve"> podíl</w:t>
      </w:r>
      <w:r w:rsidR="00625959" w:rsidRPr="0014078C">
        <w:rPr>
          <w:rFonts w:cs="Arial"/>
          <w:sz w:val="20"/>
        </w:rPr>
        <w:t xml:space="preserve">u nevýkonných úvěrů. Ten je </w:t>
      </w:r>
      <w:r w:rsidRPr="0014078C">
        <w:rPr>
          <w:rFonts w:cs="Arial"/>
          <w:sz w:val="20"/>
        </w:rPr>
        <w:t xml:space="preserve">stále velmi nízký, je </w:t>
      </w:r>
      <w:r w:rsidR="00B403E7" w:rsidRPr="0014078C">
        <w:rPr>
          <w:rFonts w:cs="Arial"/>
          <w:sz w:val="20"/>
        </w:rPr>
        <w:t xml:space="preserve">ale </w:t>
      </w:r>
      <w:r w:rsidRPr="0014078C">
        <w:rPr>
          <w:rFonts w:cs="Arial"/>
          <w:sz w:val="20"/>
        </w:rPr>
        <w:t xml:space="preserve">potřeba se připravit na období, kdy </w:t>
      </w:r>
      <w:r w:rsidR="00EA78E4">
        <w:rPr>
          <w:rFonts w:cs="Arial"/>
          <w:sz w:val="20"/>
        </w:rPr>
        <w:t xml:space="preserve">bude </w:t>
      </w:r>
      <w:r w:rsidR="00B82387" w:rsidRPr="0014078C">
        <w:rPr>
          <w:rFonts w:cs="Arial"/>
          <w:sz w:val="20"/>
        </w:rPr>
        <w:t xml:space="preserve">zřejmě </w:t>
      </w:r>
      <w:r w:rsidR="00B82387">
        <w:rPr>
          <w:rFonts w:cs="Arial"/>
          <w:sz w:val="20"/>
        </w:rPr>
        <w:t>po nějakou</w:t>
      </w:r>
      <w:r w:rsidR="00625959" w:rsidRPr="0014078C">
        <w:rPr>
          <w:rFonts w:cs="Arial"/>
          <w:sz w:val="20"/>
        </w:rPr>
        <w:t xml:space="preserve"> dobu</w:t>
      </w:r>
      <w:r w:rsidRPr="0014078C">
        <w:rPr>
          <w:rFonts w:cs="Arial"/>
          <w:sz w:val="20"/>
        </w:rPr>
        <w:t xml:space="preserve"> stoupat. Před deseti lety byl podíl nevýkonných úvěrů u podniků</w:t>
      </w:r>
      <w:r w:rsidR="00FF3037" w:rsidRPr="00FF3037">
        <w:rPr>
          <w:rFonts w:cs="Arial"/>
          <w:sz w:val="20"/>
        </w:rPr>
        <w:t xml:space="preserve"> </w:t>
      </w:r>
      <w:r w:rsidR="00FF3037" w:rsidRPr="0014078C">
        <w:rPr>
          <w:rFonts w:cs="Arial"/>
          <w:sz w:val="20"/>
        </w:rPr>
        <w:t>na úrovni 9</w:t>
      </w:r>
      <w:r w:rsidR="00FF3037">
        <w:rPr>
          <w:rFonts w:cs="Arial"/>
          <w:sz w:val="20"/>
        </w:rPr>
        <w:t xml:space="preserve"> </w:t>
      </w:r>
      <w:r w:rsidR="00FF3037" w:rsidRPr="0014078C">
        <w:rPr>
          <w:rFonts w:cs="Arial"/>
          <w:sz w:val="20"/>
        </w:rPr>
        <w:t>%</w:t>
      </w:r>
      <w:r w:rsidRPr="0014078C">
        <w:rPr>
          <w:rFonts w:cs="Arial"/>
          <w:sz w:val="20"/>
        </w:rPr>
        <w:t xml:space="preserve">, zatímco u domácností </w:t>
      </w:r>
      <w:r w:rsidR="00B82387">
        <w:rPr>
          <w:rFonts w:cs="Arial"/>
          <w:sz w:val="20"/>
        </w:rPr>
        <w:t>dosáhl</w:t>
      </w:r>
      <w:r w:rsidRPr="0014078C">
        <w:rPr>
          <w:rFonts w:cs="Arial"/>
          <w:sz w:val="20"/>
        </w:rPr>
        <w:t xml:space="preserve"> v květnu 2013 na hranici 5,3</w:t>
      </w:r>
      <w:r w:rsidR="00B82387">
        <w:rPr>
          <w:rFonts w:cs="Arial"/>
          <w:sz w:val="20"/>
        </w:rPr>
        <w:t xml:space="preserve"> </w:t>
      </w:r>
      <w:r w:rsidRPr="0014078C">
        <w:rPr>
          <w:rFonts w:cs="Arial"/>
          <w:sz w:val="20"/>
        </w:rPr>
        <w:t>%.</w:t>
      </w:r>
      <w:bookmarkStart w:id="0" w:name="_Hlk57626615"/>
    </w:p>
    <w:bookmarkEnd w:id="0"/>
    <w:p w14:paraId="1CB538B5" w14:textId="77777777" w:rsidR="00200C29" w:rsidRPr="0014078C" w:rsidRDefault="00200C29" w:rsidP="000A052D">
      <w:pPr>
        <w:rPr>
          <w:rFonts w:cs="Arial"/>
          <w:sz w:val="20"/>
        </w:rPr>
      </w:pPr>
    </w:p>
    <w:p w14:paraId="6293FFA4" w14:textId="5947A22E" w:rsidR="000A052D" w:rsidRPr="00D46887" w:rsidRDefault="000A052D" w:rsidP="000A052D">
      <w:pPr>
        <w:overflowPunct/>
        <w:autoSpaceDE/>
        <w:adjustRightInd/>
        <w:rPr>
          <w:rFonts w:cs="Arial"/>
          <w:b/>
          <w:bCs/>
          <w:color w:val="000000"/>
          <w:sz w:val="20"/>
          <w:lang w:eastAsia="en-GB"/>
        </w:rPr>
      </w:pPr>
      <w:r w:rsidRPr="0014078C">
        <w:rPr>
          <w:rFonts w:cs="Arial"/>
          <w:sz w:val="20"/>
        </w:rPr>
        <w:t xml:space="preserve">Oproti vývoji úvěrů je vhodné porovnávat </w:t>
      </w:r>
      <w:r w:rsidR="004518BD" w:rsidRPr="0014078C">
        <w:rPr>
          <w:rFonts w:cs="Arial"/>
          <w:sz w:val="20"/>
        </w:rPr>
        <w:t xml:space="preserve">i </w:t>
      </w:r>
      <w:r w:rsidRPr="0014078C">
        <w:rPr>
          <w:rFonts w:cs="Arial"/>
          <w:sz w:val="20"/>
        </w:rPr>
        <w:t xml:space="preserve">vývoj vkladů v bankovním systému, kde </w:t>
      </w:r>
      <w:r w:rsidR="00A34CB6" w:rsidRPr="0014078C">
        <w:rPr>
          <w:rFonts w:cs="Arial"/>
          <w:sz w:val="20"/>
        </w:rPr>
        <w:t>listopad</w:t>
      </w:r>
      <w:r w:rsidRPr="0014078C">
        <w:rPr>
          <w:rFonts w:cs="Arial"/>
          <w:sz w:val="20"/>
        </w:rPr>
        <w:t xml:space="preserve"> přinesl další vzestup korunových úložek i depozit v cizí měně</w:t>
      </w:r>
      <w:r w:rsidR="007C4DF1" w:rsidRPr="0014078C">
        <w:rPr>
          <w:rFonts w:cs="Arial"/>
          <w:sz w:val="20"/>
        </w:rPr>
        <w:t xml:space="preserve"> jak v případě nefinančních podniků, tak i domácností, </w:t>
      </w:r>
      <w:r w:rsidR="00625959" w:rsidRPr="0014078C">
        <w:rPr>
          <w:rFonts w:cs="Arial"/>
          <w:sz w:val="20"/>
        </w:rPr>
        <w:t xml:space="preserve">a to přesto, že </w:t>
      </w:r>
      <w:r w:rsidR="007C4DF1" w:rsidRPr="0014078C">
        <w:rPr>
          <w:rFonts w:cs="Arial"/>
          <w:sz w:val="20"/>
        </w:rPr>
        <w:t xml:space="preserve">celkové vklady rezidentů </w:t>
      </w:r>
      <w:r w:rsidR="00625959" w:rsidRPr="0014078C">
        <w:rPr>
          <w:rFonts w:cs="Arial"/>
          <w:sz w:val="20"/>
        </w:rPr>
        <w:t xml:space="preserve">vlivem poklesu v sektoru vládních institucí </w:t>
      </w:r>
      <w:r w:rsidR="007C4DF1" w:rsidRPr="0014078C">
        <w:rPr>
          <w:rFonts w:cs="Arial"/>
          <w:sz w:val="20"/>
        </w:rPr>
        <w:t>poklesly.</w:t>
      </w:r>
      <w:r>
        <w:rPr>
          <w:rFonts w:cs="Arial"/>
          <w:sz w:val="20"/>
        </w:rPr>
        <w:t xml:space="preserve"> </w:t>
      </w:r>
    </w:p>
    <w:p w14:paraId="62C316EF" w14:textId="77777777" w:rsidR="000A052D" w:rsidRDefault="000A052D" w:rsidP="000A052D">
      <w:pPr>
        <w:overflowPunct/>
        <w:autoSpaceDE/>
        <w:adjustRightInd/>
        <w:rPr>
          <w:rFonts w:cs="Arial"/>
          <w:color w:val="000000"/>
          <w:sz w:val="20"/>
          <w:lang w:eastAsia="en-GB"/>
        </w:rPr>
      </w:pPr>
    </w:p>
    <w:p w14:paraId="3129ADAA" w14:textId="77777777" w:rsidR="00971047" w:rsidRDefault="00971047" w:rsidP="00971047">
      <w:pPr>
        <w:rPr>
          <w:sz w:val="20"/>
        </w:rPr>
      </w:pPr>
    </w:p>
    <w:p w14:paraId="1CB1C573" w14:textId="77777777" w:rsidR="00971047" w:rsidRDefault="00971047" w:rsidP="00971047">
      <w:pPr>
        <w:rPr>
          <w:sz w:val="20"/>
        </w:rPr>
      </w:pPr>
    </w:p>
    <w:p w14:paraId="6CFF002C" w14:textId="77777777" w:rsidR="001A4C7E" w:rsidRPr="0042103B" w:rsidRDefault="001A4C7E" w:rsidP="001A4C7E">
      <w:pPr>
        <w:rPr>
          <w:rFonts w:cs="Arial"/>
          <w:b/>
          <w:sz w:val="20"/>
        </w:rPr>
      </w:pPr>
    </w:p>
    <w:p w14:paraId="0DB6962B" w14:textId="77777777" w:rsidR="001A4C7E" w:rsidRDefault="001A4C7E" w:rsidP="001A4C7E">
      <w:pPr>
        <w:rPr>
          <w:rFonts w:cs="Arial"/>
          <w:b/>
          <w:sz w:val="20"/>
        </w:rPr>
      </w:pPr>
    </w:p>
    <w:p w14:paraId="704E485B" w14:textId="063ACDBD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8F376BF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8273F11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87390" wp14:editId="36765812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52C20" w14:textId="77777777" w:rsidR="001A4C7E" w:rsidRPr="00CD2579" w:rsidRDefault="001A4C7E" w:rsidP="001A4C7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162AA5AA" w14:textId="77777777" w:rsidR="001A4C7E" w:rsidRPr="00CD2579" w:rsidRDefault="001A4C7E" w:rsidP="001A4C7E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7D221CA8" w14:textId="77777777" w:rsidR="001A4C7E" w:rsidRPr="00CD2579" w:rsidRDefault="001A4C7E" w:rsidP="001A4C7E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20B25830" w14:textId="77777777" w:rsidR="001A4C7E" w:rsidRPr="00CD2579" w:rsidRDefault="001A4C7E" w:rsidP="001A4C7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7390" id="Obdélník 5" o:spid="_x0000_s1027" style="position:absolute;left:0;text-align:left;margin-left:-.1pt;margin-top:16pt;width:517.7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" fillcolor="#bfbfbf [2412]" stroked="f" strokeweight="1pt">
                <v:textbox inset="3mm,3mm,3mm,3mm">
                  <w:txbxContent>
                    <w:p w14:paraId="5C752C20" w14:textId="77777777" w:rsidR="001A4C7E" w:rsidRPr="00CD2579" w:rsidRDefault="001A4C7E" w:rsidP="001A4C7E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162AA5AA" w14:textId="77777777" w:rsidR="001A4C7E" w:rsidRPr="00CD2579" w:rsidRDefault="001A4C7E" w:rsidP="001A4C7E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7D221CA8" w14:textId="77777777" w:rsidR="001A4C7E" w:rsidRPr="00CD2579" w:rsidRDefault="001A4C7E" w:rsidP="001A4C7E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20B25830" w14:textId="77777777" w:rsidR="001A4C7E" w:rsidRPr="00CD2579" w:rsidRDefault="001A4C7E" w:rsidP="001A4C7E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B26EC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25010AF8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40EA0C4" w14:textId="77777777" w:rsidR="001A4C7E" w:rsidRPr="00E27F2F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03A3C6C" w14:textId="77777777" w:rsidR="001A4C7E" w:rsidRPr="00E27F2F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52CBE12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60849347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5912E35B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44A90EB9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D6E92" wp14:editId="0527D48C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FE6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BEDE0D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1FD6D5B9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FD1D062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F33FF96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08E12258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3FEF3F65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585FCCB9" w14:textId="77777777" w:rsidR="001A4C7E" w:rsidRPr="00CD2579" w:rsidRDefault="001A4C7E" w:rsidP="001A4C7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28" style="position:absolute;left:0;text-align:left;margin-left:345.95pt;margin-top:.65pt;width:17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jn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5AAFE6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BEDE0D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1FD6D5B9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FD1D062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F33FF96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08E12258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3FEF3F65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585FCCB9" w14:textId="77777777" w:rsidR="001A4C7E" w:rsidRPr="00CD2579" w:rsidRDefault="001A4C7E" w:rsidP="001A4C7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BBED" wp14:editId="17634E5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77777777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77777777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29" style="position:absolute;left:0;text-align:left;margin-left:0;margin-top:.8pt;width:340.35pt;height:99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PMbGS6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5090A419" w14:textId="77777777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77777777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6A1EE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279EEF52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174FD7AF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6D122592" w14:textId="77777777" w:rsidR="001A4C7E" w:rsidRPr="00E27F2F" w:rsidRDefault="001A4C7E" w:rsidP="001A4C7E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6C383970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44007101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5FFBFBD1" w14:textId="77777777" w:rsidR="001A4C7E" w:rsidRPr="00E27F2F" w:rsidRDefault="001A4C7E" w:rsidP="001A4C7E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5C64E68" w14:textId="77777777" w:rsidR="00971047" w:rsidRPr="000A052D" w:rsidRDefault="00971047" w:rsidP="000A052D">
      <w:pPr>
        <w:rPr>
          <w:rFonts w:eastAsiaTheme="minorEastAsia"/>
        </w:rPr>
      </w:pPr>
    </w:p>
    <w:sectPr w:rsidR="00971047" w:rsidRPr="000A052D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538FA" w14:textId="77777777" w:rsidR="0015190C" w:rsidRDefault="0015190C" w:rsidP="00F573F1">
      <w:r>
        <w:separator/>
      </w:r>
    </w:p>
  </w:endnote>
  <w:endnote w:type="continuationSeparator" w:id="0">
    <w:p w14:paraId="1A5BF0D6" w14:textId="77777777" w:rsidR="0015190C" w:rsidRDefault="0015190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625959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9C56" w14:textId="77777777" w:rsidR="0015190C" w:rsidRDefault="0015190C" w:rsidP="00F573F1">
      <w:r>
        <w:separator/>
      </w:r>
    </w:p>
  </w:footnote>
  <w:footnote w:type="continuationSeparator" w:id="0">
    <w:p w14:paraId="664E68DC" w14:textId="77777777" w:rsidR="0015190C" w:rsidRDefault="0015190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26092"/>
    <w:rsid w:val="00037707"/>
    <w:rsid w:val="00043889"/>
    <w:rsid w:val="00044002"/>
    <w:rsid w:val="00045CE5"/>
    <w:rsid w:val="00051A5B"/>
    <w:rsid w:val="00053D86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052D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FF9"/>
    <w:rsid w:val="00131E94"/>
    <w:rsid w:val="00137FD0"/>
    <w:rsid w:val="0014078C"/>
    <w:rsid w:val="00144D53"/>
    <w:rsid w:val="00146F46"/>
    <w:rsid w:val="0015125A"/>
    <w:rsid w:val="0015190C"/>
    <w:rsid w:val="0015295E"/>
    <w:rsid w:val="001622C2"/>
    <w:rsid w:val="00165DDC"/>
    <w:rsid w:val="0017012F"/>
    <w:rsid w:val="0017441E"/>
    <w:rsid w:val="00175A85"/>
    <w:rsid w:val="00176C20"/>
    <w:rsid w:val="0018475E"/>
    <w:rsid w:val="00190B6E"/>
    <w:rsid w:val="00193E69"/>
    <w:rsid w:val="00194763"/>
    <w:rsid w:val="00195C6D"/>
    <w:rsid w:val="00196AE8"/>
    <w:rsid w:val="001A2623"/>
    <w:rsid w:val="001A46CC"/>
    <w:rsid w:val="001A4C7E"/>
    <w:rsid w:val="001A6304"/>
    <w:rsid w:val="001B37E1"/>
    <w:rsid w:val="001B5D10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0C29"/>
    <w:rsid w:val="002041F9"/>
    <w:rsid w:val="002045A5"/>
    <w:rsid w:val="00205330"/>
    <w:rsid w:val="002137B0"/>
    <w:rsid w:val="00217881"/>
    <w:rsid w:val="0022075B"/>
    <w:rsid w:val="0022103A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85445"/>
    <w:rsid w:val="00290498"/>
    <w:rsid w:val="00294772"/>
    <w:rsid w:val="002A31A1"/>
    <w:rsid w:val="002A6290"/>
    <w:rsid w:val="002B0BEE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5B3B"/>
    <w:rsid w:val="0043213B"/>
    <w:rsid w:val="004325D3"/>
    <w:rsid w:val="00432E71"/>
    <w:rsid w:val="004371EE"/>
    <w:rsid w:val="00437589"/>
    <w:rsid w:val="00445609"/>
    <w:rsid w:val="004476C2"/>
    <w:rsid w:val="00451368"/>
    <w:rsid w:val="004518BD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0711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6AA6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25959"/>
    <w:rsid w:val="006318BF"/>
    <w:rsid w:val="0063314F"/>
    <w:rsid w:val="006445A3"/>
    <w:rsid w:val="00650724"/>
    <w:rsid w:val="0065124E"/>
    <w:rsid w:val="006513A0"/>
    <w:rsid w:val="00654F37"/>
    <w:rsid w:val="00656258"/>
    <w:rsid w:val="00661C43"/>
    <w:rsid w:val="00662C23"/>
    <w:rsid w:val="0067028B"/>
    <w:rsid w:val="00674B25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7058"/>
    <w:rsid w:val="007609D5"/>
    <w:rsid w:val="0076184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C4DF1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62CB7"/>
    <w:rsid w:val="00963AA3"/>
    <w:rsid w:val="00963B80"/>
    <w:rsid w:val="00966080"/>
    <w:rsid w:val="009664DD"/>
    <w:rsid w:val="009704A0"/>
    <w:rsid w:val="00971047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65F0"/>
    <w:rsid w:val="009A7026"/>
    <w:rsid w:val="009B393A"/>
    <w:rsid w:val="009B7629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4CB6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55B9"/>
    <w:rsid w:val="00AE6E19"/>
    <w:rsid w:val="00AF09A0"/>
    <w:rsid w:val="00AF18CA"/>
    <w:rsid w:val="00AF58F3"/>
    <w:rsid w:val="00B05777"/>
    <w:rsid w:val="00B101A3"/>
    <w:rsid w:val="00B13AA7"/>
    <w:rsid w:val="00B15438"/>
    <w:rsid w:val="00B2310C"/>
    <w:rsid w:val="00B24E54"/>
    <w:rsid w:val="00B27646"/>
    <w:rsid w:val="00B37E7F"/>
    <w:rsid w:val="00B403E7"/>
    <w:rsid w:val="00B41733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2387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A4F0A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2FD7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D56C4"/>
    <w:rsid w:val="00CF4CD4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6887"/>
    <w:rsid w:val="00D477C3"/>
    <w:rsid w:val="00D538F6"/>
    <w:rsid w:val="00D55406"/>
    <w:rsid w:val="00D56A9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4875"/>
    <w:rsid w:val="00DA4917"/>
    <w:rsid w:val="00DB1EC3"/>
    <w:rsid w:val="00DB67E5"/>
    <w:rsid w:val="00DC1393"/>
    <w:rsid w:val="00DC13F9"/>
    <w:rsid w:val="00DC545A"/>
    <w:rsid w:val="00DC585F"/>
    <w:rsid w:val="00DC5AE2"/>
    <w:rsid w:val="00DD1EFE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C0E"/>
    <w:rsid w:val="00E64F71"/>
    <w:rsid w:val="00E67590"/>
    <w:rsid w:val="00E703B1"/>
    <w:rsid w:val="00E7045C"/>
    <w:rsid w:val="00E718EA"/>
    <w:rsid w:val="00E71A6E"/>
    <w:rsid w:val="00E72E55"/>
    <w:rsid w:val="00E77101"/>
    <w:rsid w:val="00E80F29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A78E4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5599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A6B1C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3037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291E-42BE-4AB3-97E8-D5BA1DB8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6</cp:revision>
  <cp:lastPrinted>2019-08-27T11:23:00Z</cp:lastPrinted>
  <dcterms:created xsi:type="dcterms:W3CDTF">2020-12-31T11:48:00Z</dcterms:created>
  <dcterms:modified xsi:type="dcterms:W3CDTF">2020-12-31T12:06:00Z</dcterms:modified>
</cp:coreProperties>
</file>