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E7EF" w14:textId="21E482E3" w:rsidR="00F7157C" w:rsidRDefault="00F924F0" w:rsidP="005B644B">
      <w:pPr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F924F0" w:rsidRDefault="00F924F0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41891A68" w:rsidR="00F924F0" w:rsidRPr="00517111" w:rsidRDefault="00437B4D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3.12</w:t>
                            </w:r>
                            <w:r w:rsidR="00752FA9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F924F0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F924F0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F924F0" w:rsidRDefault="00F924F0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41891A68" w:rsidR="00F924F0" w:rsidRPr="00517111" w:rsidRDefault="00437B4D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3.12</w:t>
                      </w:r>
                      <w:r w:rsidR="00752FA9">
                        <w:rPr>
                          <w:color w:val="BFBFBF" w:themeColor="background1" w:themeShade="BF"/>
                        </w:rPr>
                        <w:t>.</w:t>
                      </w:r>
                      <w:r w:rsidR="00F924F0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F924F0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>Komentář České bankovní asociace</w:t>
      </w:r>
      <w:r w:rsidR="0022031F">
        <w:rPr>
          <w:rFonts w:cs="Arial"/>
          <w:b/>
          <w:color w:val="007E79"/>
          <w:sz w:val="28"/>
          <w:szCs w:val="28"/>
        </w:rPr>
        <w:t xml:space="preserve"> (ČBA)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</w:t>
      </w:r>
      <w:r w:rsidR="00F7157C" w:rsidRPr="00F7157C">
        <w:rPr>
          <w:rFonts w:cs="Arial"/>
          <w:b/>
          <w:color w:val="007E79"/>
          <w:sz w:val="28"/>
          <w:szCs w:val="28"/>
        </w:rPr>
        <w:t xml:space="preserve">ke schválení </w:t>
      </w:r>
      <w:r w:rsidR="00F7157C">
        <w:rPr>
          <w:rFonts w:cs="Arial"/>
          <w:b/>
          <w:color w:val="007E79"/>
          <w:sz w:val="28"/>
          <w:szCs w:val="28"/>
        </w:rPr>
        <w:t>novely o distribuci pojištění a zajištění Senátem</w:t>
      </w:r>
    </w:p>
    <w:p w14:paraId="7646F20F" w14:textId="77777777" w:rsidR="00F7157C" w:rsidRDefault="00F7157C" w:rsidP="005B644B">
      <w:pPr>
        <w:rPr>
          <w:rFonts w:cs="Arial"/>
          <w:b/>
          <w:color w:val="007E79"/>
          <w:sz w:val="28"/>
          <w:szCs w:val="28"/>
        </w:rPr>
      </w:pPr>
    </w:p>
    <w:p w14:paraId="155276A4" w14:textId="3100D0CE" w:rsidR="005B644B" w:rsidRPr="00F7157C" w:rsidRDefault="00AB6430" w:rsidP="005B644B">
      <w:pPr>
        <w:rPr>
          <w:rFonts w:cs="Arial"/>
          <w:b/>
          <w:szCs w:val="18"/>
        </w:rPr>
      </w:pPr>
      <w:r>
        <w:rPr>
          <w:rFonts w:cs="Arial"/>
          <w:b/>
          <w:color w:val="007E79"/>
          <w:sz w:val="24"/>
          <w:szCs w:val="24"/>
        </w:rPr>
        <w:t>O</w:t>
      </w:r>
      <w:r w:rsidR="00F7157C" w:rsidRPr="00F7157C">
        <w:rPr>
          <w:rFonts w:cs="Arial"/>
          <w:b/>
          <w:color w:val="007E79"/>
          <w:sz w:val="24"/>
          <w:szCs w:val="24"/>
        </w:rPr>
        <w:t>bdobí pro provedení odborné zkoušky z pojištění se prodlužuje</w:t>
      </w:r>
      <w:r w:rsidR="0022031F">
        <w:rPr>
          <w:rFonts w:cs="Arial"/>
          <w:b/>
          <w:color w:val="007E79"/>
          <w:sz w:val="24"/>
          <w:szCs w:val="24"/>
        </w:rPr>
        <w:t>.</w:t>
      </w:r>
      <w:r w:rsidR="00F7157C" w:rsidRPr="00F7157C">
        <w:rPr>
          <w:rFonts w:cs="Arial"/>
          <w:b/>
          <w:color w:val="007E79"/>
          <w:sz w:val="24"/>
          <w:szCs w:val="24"/>
        </w:rPr>
        <w:t xml:space="preserve"> </w:t>
      </w:r>
      <w:r w:rsidR="0022031F">
        <w:rPr>
          <w:rFonts w:cs="Arial"/>
          <w:b/>
          <w:color w:val="007E79"/>
          <w:sz w:val="24"/>
          <w:szCs w:val="24"/>
        </w:rPr>
        <w:t>P</w:t>
      </w:r>
      <w:r w:rsidR="00F7157C" w:rsidRPr="00F7157C">
        <w:rPr>
          <w:rFonts w:cs="Arial"/>
          <w:b/>
          <w:color w:val="007E79"/>
          <w:sz w:val="24"/>
          <w:szCs w:val="24"/>
        </w:rPr>
        <w:t>rodejci</w:t>
      </w:r>
      <w:r w:rsidR="0022031F">
        <w:rPr>
          <w:rFonts w:cs="Arial"/>
          <w:b/>
          <w:color w:val="007E79"/>
          <w:sz w:val="24"/>
          <w:szCs w:val="24"/>
        </w:rPr>
        <w:t>,</w:t>
      </w:r>
      <w:r w:rsidR="00F7157C" w:rsidRPr="00F7157C">
        <w:rPr>
          <w:rFonts w:cs="Arial"/>
          <w:b/>
          <w:color w:val="007E79"/>
          <w:sz w:val="24"/>
          <w:szCs w:val="24"/>
        </w:rPr>
        <w:t xml:space="preserve"> zprostředkovatelé</w:t>
      </w:r>
      <w:r w:rsidR="003045AC">
        <w:rPr>
          <w:rFonts w:cs="Arial"/>
          <w:b/>
          <w:color w:val="007E79"/>
          <w:sz w:val="24"/>
          <w:szCs w:val="24"/>
        </w:rPr>
        <w:t>,</w:t>
      </w:r>
      <w:r w:rsidR="0022031F">
        <w:rPr>
          <w:rFonts w:cs="Arial"/>
          <w:b/>
          <w:color w:val="007E79"/>
          <w:sz w:val="24"/>
          <w:szCs w:val="24"/>
        </w:rPr>
        <w:t xml:space="preserve"> a</w:t>
      </w:r>
      <w:r w:rsidR="003045AC">
        <w:rPr>
          <w:rFonts w:cs="Arial"/>
          <w:b/>
          <w:color w:val="007E79"/>
          <w:sz w:val="24"/>
          <w:szCs w:val="24"/>
        </w:rPr>
        <w:t>le i</w:t>
      </w:r>
      <w:r w:rsidR="0022031F">
        <w:rPr>
          <w:rFonts w:cs="Arial"/>
          <w:b/>
          <w:color w:val="007E79"/>
          <w:sz w:val="24"/>
          <w:szCs w:val="24"/>
        </w:rPr>
        <w:t xml:space="preserve"> další </w:t>
      </w:r>
      <w:r w:rsidR="00F7157C" w:rsidRPr="00F7157C">
        <w:rPr>
          <w:rFonts w:cs="Arial"/>
          <w:b/>
          <w:color w:val="007E79"/>
          <w:sz w:val="24"/>
          <w:szCs w:val="24"/>
        </w:rPr>
        <w:t>si mohou oddychnout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0D1CEB10" w:rsidR="004C0DD2" w:rsidRPr="009C1ACF" w:rsidRDefault="00877706" w:rsidP="00877706">
      <w:pPr>
        <w:spacing w:after="120" w:line="276" w:lineRule="auto"/>
        <w:contextualSpacing/>
        <w:rPr>
          <w:rFonts w:cs="Arial"/>
          <w:b/>
          <w:i/>
          <w:iCs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F7157C">
        <w:rPr>
          <w:rFonts w:cs="Arial"/>
          <w:b/>
          <w:color w:val="007E79"/>
          <w:sz w:val="22"/>
          <w:szCs w:val="24"/>
        </w:rPr>
        <w:t>Helena Brychová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, </w:t>
      </w:r>
      <w:r w:rsidR="0022031F" w:rsidRPr="009C1ACF">
        <w:rPr>
          <w:rFonts w:cs="Arial"/>
          <w:b/>
          <w:color w:val="007E79"/>
          <w:sz w:val="22"/>
          <w:szCs w:val="24"/>
        </w:rPr>
        <w:t xml:space="preserve">vedoucí </w:t>
      </w:r>
      <w:r w:rsidR="00F303B3" w:rsidRPr="009C1ACF">
        <w:rPr>
          <w:rFonts w:cs="Arial"/>
          <w:b/>
          <w:color w:val="007E79"/>
          <w:sz w:val="22"/>
          <w:szCs w:val="24"/>
        </w:rPr>
        <w:t>vzdělávacího programu</w:t>
      </w:r>
      <w:r w:rsidR="0022031F" w:rsidRPr="009C1ACF">
        <w:rPr>
          <w:rFonts w:cs="Arial"/>
          <w:b/>
          <w:color w:val="007E79"/>
          <w:sz w:val="22"/>
          <w:szCs w:val="24"/>
        </w:rPr>
        <w:t xml:space="preserve"> ČBA Edu</w:t>
      </w:r>
      <w:r w:rsidR="00F303B3" w:rsidRPr="009C1ACF">
        <w:rPr>
          <w:rFonts w:cs="Arial"/>
          <w:b/>
          <w:color w:val="007E79"/>
          <w:sz w:val="22"/>
          <w:szCs w:val="24"/>
        </w:rPr>
        <w:t xml:space="preserve">ca zaměřeného na provádění zkoušek odborné způsobilosti na finančním trhu </w:t>
      </w:r>
      <w:r w:rsidR="0022031F" w:rsidRPr="009C1ACF">
        <w:rPr>
          <w:rFonts w:cs="Arial"/>
          <w:bCs/>
          <w:i/>
          <w:iCs/>
          <w:color w:val="007E79"/>
          <w:sz w:val="22"/>
          <w:szCs w:val="24"/>
        </w:rPr>
        <w:t xml:space="preserve">(o ČBA Educa </w:t>
      </w:r>
      <w:r w:rsidR="00F303B3" w:rsidRPr="00437B4D">
        <w:rPr>
          <w:rFonts w:cs="Arial"/>
          <w:bCs/>
          <w:i/>
          <w:iCs/>
          <w:color w:val="007E79"/>
          <w:sz w:val="22"/>
          <w:szCs w:val="24"/>
        </w:rPr>
        <w:t>v</w:t>
      </w:r>
      <w:r w:rsidR="0022031F" w:rsidRPr="009C1ACF">
        <w:rPr>
          <w:rFonts w:cs="Arial"/>
          <w:bCs/>
          <w:i/>
          <w:iCs/>
          <w:color w:val="007E79"/>
          <w:sz w:val="22"/>
          <w:szCs w:val="24"/>
        </w:rPr>
        <w:t>iz níže v zápatí)</w:t>
      </w:r>
      <w:r w:rsidR="004C0DD2" w:rsidRPr="009C1ACF">
        <w:rPr>
          <w:rFonts w:cs="Arial"/>
          <w:b/>
          <w:i/>
          <w:iCs/>
          <w:color w:val="007E79"/>
          <w:sz w:val="22"/>
          <w:szCs w:val="24"/>
        </w:rPr>
        <w:t xml:space="preserve"> </w:t>
      </w:r>
    </w:p>
    <w:p w14:paraId="23BF239C" w14:textId="77777777" w:rsidR="00AB6430" w:rsidRPr="00437B4D" w:rsidRDefault="00AB6430" w:rsidP="00877706">
      <w:pPr>
        <w:spacing w:after="120" w:line="276" w:lineRule="auto"/>
        <w:contextualSpacing/>
        <w:rPr>
          <w:rFonts w:cs="Arial"/>
          <w:b/>
          <w:bCs/>
          <w:color w:val="007E79"/>
          <w:sz w:val="22"/>
          <w:szCs w:val="22"/>
        </w:rPr>
      </w:pPr>
    </w:p>
    <w:p w14:paraId="5B17265E" w14:textId="6FEA1D81" w:rsidR="00F7157C" w:rsidRPr="009C1ACF" w:rsidRDefault="00877706" w:rsidP="009C1ACF">
      <w:pPr>
        <w:spacing w:line="276" w:lineRule="auto"/>
        <w:rPr>
          <w:rFonts w:cs="Arial"/>
        </w:rPr>
      </w:pPr>
      <w:r w:rsidRPr="009C1ACF">
        <w:rPr>
          <w:rFonts w:cs="Arial"/>
          <w:b/>
          <w:bCs/>
        </w:rPr>
        <w:t xml:space="preserve">Praha, </w:t>
      </w:r>
      <w:r w:rsidR="0022031F" w:rsidRPr="009C1ACF">
        <w:rPr>
          <w:rFonts w:cs="Arial"/>
          <w:b/>
          <w:bCs/>
        </w:rPr>
        <w:t>3. prosince</w:t>
      </w:r>
      <w:r w:rsidRPr="009C1ACF">
        <w:rPr>
          <w:rFonts w:cs="Arial"/>
          <w:b/>
          <w:bCs/>
        </w:rPr>
        <w:t xml:space="preserve"> 20</w:t>
      </w:r>
      <w:r w:rsidR="005875CD" w:rsidRPr="009C1ACF">
        <w:rPr>
          <w:rFonts w:cs="Arial"/>
          <w:b/>
          <w:bCs/>
        </w:rPr>
        <w:t>20</w:t>
      </w:r>
      <w:r w:rsidR="00437B4D" w:rsidRPr="009C1ACF">
        <w:rPr>
          <w:rFonts w:cs="Arial"/>
        </w:rPr>
        <w:t xml:space="preserve"> -</w:t>
      </w:r>
      <w:r w:rsidR="00437B4D" w:rsidRPr="009C1ACF">
        <w:rPr>
          <w:rFonts w:cs="Arial"/>
          <w:b/>
          <w:color w:val="007E79"/>
          <w:sz w:val="20"/>
        </w:rPr>
        <w:t xml:space="preserve"> </w:t>
      </w:r>
      <w:bookmarkStart w:id="0" w:name="_Hlk57891458"/>
      <w:r w:rsidR="00F7157C" w:rsidRPr="009C1ACF">
        <w:rPr>
          <w:rFonts w:cs="Arial"/>
        </w:rPr>
        <w:t>Senát dnes schválil poslaneckou novelu zákona č. 170/2018 Sb., o distribuci pojištění a zajištění, která přináší úlevu celému finančnímu trhu, nejen pojišťovacím zprostředkovatelům jako takovým, ale i zaměstnavatelům a mnoha pracovníkům, kteří pojišťovací produkty nabízejí jako součást nebo doplněk své hlavní činnosti.</w:t>
      </w:r>
      <w:r w:rsidR="00AB6430" w:rsidRPr="009C1ACF">
        <w:rPr>
          <w:rFonts w:cs="Arial"/>
        </w:rPr>
        <w:t xml:space="preserve"> Novela totiž přináší prodloužení tzv. přechodného období pro provedení zkoušky prodejců či zprostředkovatelů pojištění z odborné způsobilosti</w:t>
      </w:r>
      <w:r w:rsidR="00437B4D">
        <w:rPr>
          <w:rFonts w:cs="Arial"/>
        </w:rPr>
        <w:t xml:space="preserve">, a to do </w:t>
      </w:r>
      <w:r w:rsidR="003045AC">
        <w:rPr>
          <w:rFonts w:cs="Arial"/>
        </w:rPr>
        <w:t>května 2021.</w:t>
      </w:r>
      <w:bookmarkEnd w:id="0"/>
    </w:p>
    <w:p w14:paraId="391AA75C" w14:textId="77777777" w:rsidR="00F7157C" w:rsidRPr="009C1ACF" w:rsidRDefault="00F7157C" w:rsidP="009C1ACF">
      <w:pPr>
        <w:spacing w:line="276" w:lineRule="auto"/>
        <w:rPr>
          <w:rFonts w:cs="Arial"/>
        </w:rPr>
      </w:pPr>
    </w:p>
    <w:p w14:paraId="14762AED" w14:textId="5DE7829C" w:rsidR="0022031F" w:rsidRPr="009C1ACF" w:rsidRDefault="00F7157C" w:rsidP="009C1ACF">
      <w:pPr>
        <w:spacing w:line="276" w:lineRule="auto"/>
        <w:rPr>
          <w:rFonts w:cs="Arial"/>
        </w:rPr>
      </w:pPr>
      <w:r w:rsidRPr="009C1ACF">
        <w:rPr>
          <w:rFonts w:cs="Arial"/>
        </w:rPr>
        <w:t>Stejně jako již dříve pro ostatní sektory (spotřebitelské úvěry, investice a penze) i pro pojištění jsou od konce roku 2018 zavedeny povinné zkoušky odborné způsobilosti, které mají jednotný formát a moh</w:t>
      </w:r>
      <w:r w:rsidR="00A66AA1">
        <w:rPr>
          <w:rFonts w:cs="Arial"/>
        </w:rPr>
        <w:t>ly</w:t>
      </w:r>
      <w:r w:rsidRPr="009C1ACF">
        <w:rPr>
          <w:rFonts w:cs="Arial"/>
        </w:rPr>
        <w:t xml:space="preserve"> být skládány jen u instituce akreditované Českou národní bankou. Dvouleté období, během kterého měly být </w:t>
      </w:r>
      <w:r w:rsidR="00A66AA1">
        <w:rPr>
          <w:rFonts w:cs="Arial"/>
        </w:rPr>
        <w:t xml:space="preserve">dle zákona </w:t>
      </w:r>
      <w:r w:rsidR="0022031F" w:rsidRPr="009C1ACF">
        <w:rPr>
          <w:rFonts w:cs="Arial"/>
        </w:rPr>
        <w:t xml:space="preserve">přezkoušeny </w:t>
      </w:r>
      <w:r w:rsidRPr="009C1ACF">
        <w:rPr>
          <w:rFonts w:cs="Arial"/>
        </w:rPr>
        <w:t xml:space="preserve">desetitisíce pracovníků, </w:t>
      </w:r>
      <w:r w:rsidR="00A66AA1">
        <w:rPr>
          <w:rFonts w:cs="Arial"/>
        </w:rPr>
        <w:t>skončilo 30. listopadu. Navíc byl</w:t>
      </w:r>
      <w:r w:rsidRPr="009C1ACF">
        <w:rPr>
          <w:rFonts w:cs="Arial"/>
        </w:rPr>
        <w:t xml:space="preserve">o </w:t>
      </w:r>
      <w:r w:rsidR="00A66AA1">
        <w:rPr>
          <w:rFonts w:cs="Arial"/>
        </w:rPr>
        <w:t>prakticky</w:t>
      </w:r>
      <w:r w:rsidRPr="009C1ACF">
        <w:rPr>
          <w:rFonts w:cs="Arial"/>
        </w:rPr>
        <w:t xml:space="preserve"> zkráceno o</w:t>
      </w:r>
      <w:r w:rsidR="00A66AA1">
        <w:rPr>
          <w:rFonts w:cs="Arial"/>
        </w:rPr>
        <w:t xml:space="preserve"> prvních</w:t>
      </w:r>
      <w:r w:rsidRPr="009C1ACF">
        <w:rPr>
          <w:rFonts w:cs="Arial"/>
        </w:rPr>
        <w:t xml:space="preserve"> 9 měsíců, </w:t>
      </w:r>
      <w:r w:rsidR="00A66AA1">
        <w:rPr>
          <w:rFonts w:cs="Arial"/>
        </w:rPr>
        <w:t xml:space="preserve">kdy ještě nebyly </w:t>
      </w:r>
      <w:r w:rsidRPr="009C1ACF">
        <w:rPr>
          <w:rFonts w:cs="Arial"/>
        </w:rPr>
        <w:t xml:space="preserve">vydány zkouškové otázky a potřebné metodické pokyny. </w:t>
      </w:r>
      <w:r w:rsidR="00A66AA1">
        <w:rPr>
          <w:rFonts w:cs="Arial"/>
        </w:rPr>
        <w:t xml:space="preserve">Zkoušky nebylo možné vzhledem k pandemii koronaviru provádět ani během letošního jara. </w:t>
      </w:r>
    </w:p>
    <w:p w14:paraId="4E5F2CD5" w14:textId="77777777" w:rsidR="0022031F" w:rsidRPr="009C1ACF" w:rsidRDefault="0022031F" w:rsidP="009C1ACF">
      <w:pPr>
        <w:spacing w:line="276" w:lineRule="auto"/>
        <w:rPr>
          <w:rFonts w:cs="Arial"/>
        </w:rPr>
      </w:pPr>
    </w:p>
    <w:p w14:paraId="2227C688" w14:textId="357BD247" w:rsidR="00F7157C" w:rsidRPr="009C1ACF" w:rsidRDefault="00F7157C" w:rsidP="009C1ACF">
      <w:pPr>
        <w:spacing w:line="276" w:lineRule="auto"/>
        <w:rPr>
          <w:rFonts w:cs="Arial"/>
        </w:rPr>
      </w:pPr>
      <w:r w:rsidRPr="009C1ACF">
        <w:rPr>
          <w:rFonts w:cs="Arial"/>
        </w:rPr>
        <w:t>ČBA</w:t>
      </w:r>
      <w:r w:rsidR="007D45EC" w:rsidRPr="009C1ACF">
        <w:rPr>
          <w:rFonts w:cs="Arial"/>
        </w:rPr>
        <w:t xml:space="preserve">, jakožto osoba akreditovaná k provádění zkoušek odborné způsobilosti, </w:t>
      </w:r>
      <w:r w:rsidRPr="009C1ACF">
        <w:rPr>
          <w:rFonts w:cs="Arial"/>
        </w:rPr>
        <w:t>se již v té době snažila přesvědčit regulátory o potřebě vytvořit dostatečný časový prostor pro uskutečnění zkoušek z pojištění, ale zároveň zvážit alternativy prezenčního provádění zkoušek</w:t>
      </w:r>
      <w:r w:rsidR="00437B4D">
        <w:rPr>
          <w:rFonts w:cs="Arial"/>
        </w:rPr>
        <w:t>, a to nejen pro pojištění, ale i pro další sektory na finančním trhu.</w:t>
      </w:r>
      <w:r w:rsidR="007D45EC" w:rsidRPr="009C1ACF">
        <w:rPr>
          <w:rFonts w:cs="Arial"/>
        </w:rPr>
        <w:t xml:space="preserve"> </w:t>
      </w:r>
      <w:r w:rsidR="00437B4D">
        <w:rPr>
          <w:rFonts w:cs="Arial"/>
        </w:rPr>
        <w:t>Tou</w:t>
      </w:r>
      <w:r w:rsidR="007D45EC" w:rsidRPr="009C1ACF">
        <w:rPr>
          <w:rFonts w:cs="Arial"/>
        </w:rPr>
        <w:t xml:space="preserve"> může být například online forma zkoušení</w:t>
      </w:r>
      <w:r w:rsidRPr="009C1ACF">
        <w:rPr>
          <w:rFonts w:cs="Arial"/>
        </w:rPr>
        <w:t xml:space="preserve">. </w:t>
      </w:r>
    </w:p>
    <w:p w14:paraId="03A1585A" w14:textId="77777777" w:rsidR="00F7157C" w:rsidRPr="009C1ACF" w:rsidRDefault="00F7157C" w:rsidP="009C1ACF">
      <w:pPr>
        <w:spacing w:line="276" w:lineRule="auto"/>
        <w:rPr>
          <w:rFonts w:cs="Arial"/>
        </w:rPr>
      </w:pPr>
    </w:p>
    <w:p w14:paraId="6AF815D6" w14:textId="64FF563E" w:rsidR="00F7157C" w:rsidRDefault="00F7157C" w:rsidP="009C1ACF">
      <w:pPr>
        <w:spacing w:line="276" w:lineRule="auto"/>
        <w:rPr>
          <w:rFonts w:cs="Arial"/>
        </w:rPr>
      </w:pPr>
      <w:r w:rsidRPr="009C1ACF">
        <w:rPr>
          <w:rFonts w:cs="Arial"/>
        </w:rPr>
        <w:t xml:space="preserve">Ani k jednomu </w:t>
      </w:r>
      <w:r w:rsidR="00AB6430" w:rsidRPr="009C1ACF">
        <w:rPr>
          <w:rFonts w:cs="Arial"/>
        </w:rPr>
        <w:t xml:space="preserve">bohužel </w:t>
      </w:r>
      <w:r w:rsidRPr="009C1ACF">
        <w:rPr>
          <w:rFonts w:cs="Arial"/>
        </w:rPr>
        <w:t xml:space="preserve">nedošlo, a proto </w:t>
      </w:r>
      <w:r w:rsidR="007D45EC" w:rsidRPr="009C1ACF">
        <w:rPr>
          <w:rFonts w:cs="Arial"/>
        </w:rPr>
        <w:t>se prodejci a zprostředkovatelé, jakožto</w:t>
      </w:r>
      <w:r w:rsidR="00AB6430" w:rsidRPr="009C1ACF">
        <w:rPr>
          <w:rFonts w:cs="Arial"/>
        </w:rPr>
        <w:t xml:space="preserve">, pokud jsou zaměstnáni, </w:t>
      </w:r>
      <w:r w:rsidR="007D45EC" w:rsidRPr="009C1ACF">
        <w:rPr>
          <w:rFonts w:cs="Arial"/>
        </w:rPr>
        <w:t xml:space="preserve">i jejich zaměstnavatelé, kteří odpovídají za to, že tito jejich zaměstnanci odbornou zkouškou disponuji, </w:t>
      </w:r>
      <w:r w:rsidRPr="009C1ACF">
        <w:rPr>
          <w:rFonts w:cs="Arial"/>
        </w:rPr>
        <w:t xml:space="preserve">se </w:t>
      </w:r>
      <w:r w:rsidR="00F303B3" w:rsidRPr="009C1ACF">
        <w:rPr>
          <w:rFonts w:cs="Arial"/>
        </w:rPr>
        <w:t xml:space="preserve">nyní </w:t>
      </w:r>
      <w:r w:rsidRPr="009C1ACF">
        <w:rPr>
          <w:rFonts w:cs="Arial"/>
        </w:rPr>
        <w:t xml:space="preserve">ocitli </w:t>
      </w:r>
      <w:r w:rsidR="007D45EC" w:rsidRPr="009C1ACF">
        <w:rPr>
          <w:rFonts w:cs="Arial"/>
        </w:rPr>
        <w:t>pod velkým tlakem</w:t>
      </w:r>
      <w:r w:rsidR="00AB6430" w:rsidRPr="009C1ACF">
        <w:rPr>
          <w:rFonts w:cs="Arial"/>
        </w:rPr>
        <w:t>, neboť jim zákon ve své původní podobě ukládá povinnost projít zkouškou do konce tohoto roku</w:t>
      </w:r>
      <w:r w:rsidRPr="009C1ACF">
        <w:rPr>
          <w:rFonts w:cs="Arial"/>
        </w:rPr>
        <w:t xml:space="preserve">. Provádění zkoušek je </w:t>
      </w:r>
      <w:r w:rsidR="007D45EC" w:rsidRPr="009C1ACF">
        <w:rPr>
          <w:rFonts w:cs="Arial"/>
        </w:rPr>
        <w:t xml:space="preserve">totiž </w:t>
      </w:r>
      <w:r w:rsidRPr="009C1ACF">
        <w:rPr>
          <w:rFonts w:cs="Arial"/>
        </w:rPr>
        <w:t xml:space="preserve">sice od 23. listopadu umožněno, ale probíhá </w:t>
      </w:r>
      <w:r w:rsidR="007D45EC" w:rsidRPr="009C1ACF">
        <w:rPr>
          <w:rFonts w:cs="Arial"/>
        </w:rPr>
        <w:t xml:space="preserve">vzhledem k opatřením vlády </w:t>
      </w:r>
      <w:r w:rsidRPr="009C1ACF">
        <w:rPr>
          <w:rFonts w:cs="Arial"/>
        </w:rPr>
        <w:t xml:space="preserve">v tak omezeném počtu účastníků, že </w:t>
      </w:r>
      <w:r w:rsidR="007D45EC" w:rsidRPr="009C1ACF">
        <w:rPr>
          <w:rFonts w:cs="Arial"/>
        </w:rPr>
        <w:t>na</w:t>
      </w:r>
      <w:r w:rsidRPr="009C1ACF">
        <w:rPr>
          <w:rFonts w:cs="Arial"/>
        </w:rPr>
        <w:t xml:space="preserve">místo tisíců </w:t>
      </w:r>
      <w:r w:rsidR="007D45EC" w:rsidRPr="009C1ACF">
        <w:rPr>
          <w:rFonts w:cs="Arial"/>
        </w:rPr>
        <w:t>pře</w:t>
      </w:r>
      <w:r w:rsidRPr="009C1ACF">
        <w:rPr>
          <w:rFonts w:cs="Arial"/>
        </w:rPr>
        <w:t>zkoušených do konce roku se pohybujeme jen v maximálně stovkách.</w:t>
      </w:r>
      <w:r w:rsidR="00AB6430" w:rsidRPr="009C1ACF">
        <w:rPr>
          <w:rFonts w:cs="Arial"/>
        </w:rPr>
        <w:t xml:space="preserve"> Pokud by </w:t>
      </w:r>
      <w:r w:rsidR="00437B4D">
        <w:rPr>
          <w:rFonts w:cs="Arial"/>
        </w:rPr>
        <w:t xml:space="preserve">nyní </w:t>
      </w:r>
      <w:r w:rsidR="00AB6430" w:rsidRPr="009C1ACF">
        <w:rPr>
          <w:rFonts w:cs="Arial"/>
        </w:rPr>
        <w:t xml:space="preserve">nebylo přistoupeno k nějakému řešení, ocitlo by se na trhu mnoho prodejců a zprostředkovatelů, kteří by </w:t>
      </w:r>
      <w:r w:rsidR="00437B4D">
        <w:rPr>
          <w:rFonts w:cs="Arial"/>
        </w:rPr>
        <w:t xml:space="preserve">fakticky </w:t>
      </w:r>
      <w:r w:rsidR="00437B4D" w:rsidRPr="009C1ACF">
        <w:rPr>
          <w:rFonts w:cs="Arial"/>
        </w:rPr>
        <w:t xml:space="preserve">nemohli vykonávat svou </w:t>
      </w:r>
      <w:r w:rsidR="00437B4D">
        <w:rPr>
          <w:rFonts w:cs="Arial"/>
        </w:rPr>
        <w:t xml:space="preserve">pracovní </w:t>
      </w:r>
      <w:r w:rsidR="00437B4D" w:rsidRPr="009C1ACF">
        <w:rPr>
          <w:rFonts w:cs="Arial"/>
        </w:rPr>
        <w:t>činnost.</w:t>
      </w:r>
      <w:r w:rsidRPr="009C1ACF">
        <w:rPr>
          <w:rFonts w:cs="Arial"/>
        </w:rPr>
        <w:t xml:space="preserve"> Proto velmi oceňujeme, že v této náročné situaci získala </w:t>
      </w:r>
      <w:r w:rsidR="00AB6430" w:rsidRPr="009C1ACF">
        <w:rPr>
          <w:rFonts w:cs="Arial"/>
        </w:rPr>
        <w:t xml:space="preserve">tato </w:t>
      </w:r>
      <w:r w:rsidRPr="009C1ACF">
        <w:rPr>
          <w:rFonts w:cs="Arial"/>
        </w:rPr>
        <w:t>novela okamžitou podporu, jak poslanců, tak senátorů a prošla schválením v obou komorách Parlamentu ČR v takto krátkém čase. Nemáme pochyb o tom, že k vyhlášení ve Sbírce zákonů dojde do konce tohoto roku.</w:t>
      </w:r>
    </w:p>
    <w:p w14:paraId="3233EF4E" w14:textId="0D705802" w:rsidR="00437B4D" w:rsidRDefault="00437B4D" w:rsidP="009C1ACF">
      <w:pPr>
        <w:spacing w:line="276" w:lineRule="auto"/>
        <w:rPr>
          <w:rFonts w:cs="Arial"/>
        </w:rPr>
      </w:pPr>
    </w:p>
    <w:p w14:paraId="29ED01F2" w14:textId="692F2489" w:rsidR="00437B4D" w:rsidRPr="009C1ACF" w:rsidRDefault="00437B4D" w:rsidP="009C1ACF">
      <w:pPr>
        <w:spacing w:line="276" w:lineRule="auto"/>
        <w:rPr>
          <w:rFonts w:cs="Arial"/>
        </w:rPr>
      </w:pPr>
      <w:r w:rsidRPr="00513645">
        <w:rPr>
          <w:rFonts w:cs="Arial"/>
        </w:rPr>
        <w:t>Za zmínku určitě stojí, že ČNB</w:t>
      </w:r>
      <w:r w:rsidR="00453ECA">
        <w:rPr>
          <w:rFonts w:cs="Arial"/>
        </w:rPr>
        <w:t>, vykonávající dohled nad finančním trhem a tedy i nad plněním požadavků na odbornost</w:t>
      </w:r>
      <w:r w:rsidRPr="00513645">
        <w:rPr>
          <w:rFonts w:cs="Arial"/>
        </w:rPr>
        <w:t xml:space="preserve"> </w:t>
      </w:r>
      <w:r w:rsidR="00453ECA">
        <w:rPr>
          <w:rFonts w:cs="Arial"/>
        </w:rPr>
        <w:t xml:space="preserve">prodejců a zprostředkovatelů na finančním trhu, </w:t>
      </w:r>
      <w:r w:rsidRPr="00513645">
        <w:rPr>
          <w:rFonts w:cs="Arial"/>
        </w:rPr>
        <w:t xml:space="preserve">v minulém týdnu vydala stanovisko </w:t>
      </w:r>
      <w:r w:rsidR="00453ECA">
        <w:rPr>
          <w:rFonts w:cs="Arial"/>
        </w:rPr>
        <w:t>avizující</w:t>
      </w:r>
      <w:r w:rsidRPr="00513645">
        <w:rPr>
          <w:rFonts w:cs="Arial"/>
        </w:rPr>
        <w:t xml:space="preserve"> </w:t>
      </w:r>
      <w:r w:rsidR="00A66AA1">
        <w:rPr>
          <w:rFonts w:cs="Arial"/>
        </w:rPr>
        <w:t>„</w:t>
      </w:r>
      <w:r w:rsidRPr="00513645">
        <w:rPr>
          <w:rFonts w:cs="Arial"/>
        </w:rPr>
        <w:t>shovívavost</w:t>
      </w:r>
      <w:r w:rsidR="00A66AA1">
        <w:rPr>
          <w:rFonts w:cs="Arial"/>
        </w:rPr>
        <w:t>“</w:t>
      </w:r>
      <w:r w:rsidRPr="00513645">
        <w:rPr>
          <w:rFonts w:cs="Arial"/>
        </w:rPr>
        <w:t xml:space="preserve"> ve vztahu k povinnosti mít odbornou zkoušku</w:t>
      </w:r>
      <w:r w:rsidR="00453ECA">
        <w:rPr>
          <w:rFonts w:cs="Arial"/>
        </w:rPr>
        <w:t>, a to</w:t>
      </w:r>
      <w:r w:rsidRPr="00513645">
        <w:rPr>
          <w:rFonts w:cs="Arial"/>
        </w:rPr>
        <w:t xml:space="preserve"> </w:t>
      </w:r>
      <w:r w:rsidR="00453ECA">
        <w:rPr>
          <w:rFonts w:cs="Arial"/>
        </w:rPr>
        <w:t>do konce</w:t>
      </w:r>
      <w:r w:rsidRPr="00513645">
        <w:rPr>
          <w:rFonts w:cs="Arial"/>
        </w:rPr>
        <w:t xml:space="preserve"> legislativního procesu </w:t>
      </w:r>
      <w:r w:rsidR="00453ECA">
        <w:rPr>
          <w:rFonts w:cs="Arial"/>
        </w:rPr>
        <w:t>výše uvedené novely</w:t>
      </w:r>
      <w:r w:rsidRPr="00513645">
        <w:rPr>
          <w:rFonts w:cs="Arial"/>
        </w:rPr>
        <w:t>. Za ještě podstatnější považujeme podporu Ministerstva financí při hledání řešení pro všechny sektory. Tím je distanční provádění zkoušek, které je v tuto chvíli i díky vstřícnosti obou institucí, již opravdu nablízku. V ČBA věříme, že první termíny bychom mohli oznámit již příští týden</w:t>
      </w:r>
      <w:r>
        <w:rPr>
          <w:rFonts w:cs="Arial"/>
        </w:rPr>
        <w:t>.</w:t>
      </w:r>
    </w:p>
    <w:p w14:paraId="77CFC0F8" w14:textId="0A7FB54F" w:rsidR="00F7157C" w:rsidRPr="009C1ACF" w:rsidRDefault="00437B4D" w:rsidP="00F7157C">
      <w:pPr>
        <w:rPr>
          <w:rFonts w:cs="Arial"/>
        </w:rPr>
      </w:pPr>
      <w:r w:rsidRPr="009C1ACF">
        <w:rPr>
          <w:rFonts w:eastAsiaTheme="minorEastAsia" w:cs="Arial"/>
          <w:noProof/>
          <w:sz w:val="14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605B5058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574790" cy="116205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3ED1E759" w:rsidR="0065124E" w:rsidRPr="00F7157C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F7157C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F7157C" w:rsidRPr="00F7157C">
                              <w:rPr>
                                <w:rFonts w:cs="Arial"/>
                                <w:b/>
                                <w:szCs w:val="18"/>
                              </w:rPr>
                              <w:t>ČBA Educa</w:t>
                            </w:r>
                          </w:p>
                          <w:p w14:paraId="795840EE" w14:textId="43C6E5F7" w:rsidR="00F7157C" w:rsidRPr="008908B8" w:rsidRDefault="00F7157C" w:rsidP="00F7157C">
                            <w:r>
                              <w:t>Česká bankovní asociace je akreditovanou osobou pro provádění zkoušek ve všech sektorech finančního trhu. Od roku 2017 nabízí zkoušky odborné způsobilosti i přípravu na ně pod registrovanou značkou ČBA EDUCA (</w:t>
                            </w:r>
                            <w:hyperlink r:id="rId8" w:history="1">
                              <w:r w:rsidRPr="004E4E74">
                                <w:rPr>
                                  <w:rStyle w:val="Hypertextovodkaz"/>
                                </w:rPr>
                                <w:t>www.cbaeduca.cz</w:t>
                              </w:r>
                            </w:hyperlink>
                            <w:r>
                              <w:t>). Za necelé čtyři roky fungování se u ČBA EDUCA uskutečnilo více než 70 000 zkoušek, z toho téměř 50 000 úspěšně. Osvědčení s hlavičkou ČBA přináší nejen jistotu renomované značky, ale také možnost okamžitého ověření jeho pravosti pomocí QR kódu. Kromě přípravy dalších vzdělávacích aktivit ve vztahu k následnému vzdělávání se ČBA angažuje v souvisejících aktivitách, které usilují mj. o vytvoření centrálního registru osvědčení.</w:t>
                            </w:r>
                          </w:p>
                          <w:p w14:paraId="61B4E341" w14:textId="77777777" w:rsidR="006A7BEA" w:rsidRPr="00CD2579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0;margin-top:7.75pt;width:517.7pt;height:91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" fillcolor="#bfbfbf [2412]" stroked="f" strokeweight="1pt">
                <v:textbox inset="3mm,3mm,3mm,3mm">
                  <w:txbxContent>
                    <w:p w14:paraId="40DBABA2" w14:textId="3ED1E759" w:rsidR="0065124E" w:rsidRPr="00F7157C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 w:rsidRPr="00F7157C"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F7157C" w:rsidRPr="00F7157C">
                        <w:rPr>
                          <w:rFonts w:cs="Arial"/>
                          <w:b/>
                          <w:szCs w:val="18"/>
                        </w:rPr>
                        <w:t>ČBA Educa</w:t>
                      </w:r>
                    </w:p>
                    <w:p w14:paraId="795840EE" w14:textId="43C6E5F7" w:rsidR="00F7157C" w:rsidRPr="008908B8" w:rsidRDefault="00F7157C" w:rsidP="00F7157C">
                      <w:r>
                        <w:t>Česká bankovní asociace je akreditovanou osobou pro provádění zkoušek ve všech sektorech finančního trhu. Od roku 2017 nabízí zkoušky odborné způsobilosti i přípravu na ně pod registrovanou značkou ČBA EDUCA (</w:t>
                      </w:r>
                      <w:hyperlink r:id="rId9" w:history="1">
                        <w:r w:rsidRPr="004E4E74">
                          <w:rPr>
                            <w:rStyle w:val="Hypertextovodkaz"/>
                          </w:rPr>
                          <w:t>www.cbaeduca.cz</w:t>
                        </w:r>
                      </w:hyperlink>
                      <w:r>
                        <w:t>). Za necelé čtyři roky fungování se u ČBA EDUCA uskutečnilo více než 70 000 zkoušek, z toho téměř 50 000 úspěšně. Osvědčení s hlavičkou ČBA přináší nejen jistotu renomované značky, ale také možnost okamžitého ověření jeho pravosti pomocí QR kódu. Kromě přípravy dalších vzdělávacích aktivit ve vztahu k následnému vzdělávání se ČBA angažuje v souvisejících aktivitách, které usilují mj. o vytvoření centrálního registru osvědčení.</w:t>
                      </w:r>
                    </w:p>
                    <w:p w14:paraId="61B4E341" w14:textId="77777777" w:rsidR="006A7BEA" w:rsidRPr="00CD2579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02EDF633" w:rsidR="00D36238" w:rsidRDefault="00F7157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9C1ACF">
        <w:rPr>
          <w:rFonts w:cs="Arial"/>
        </w:rPr>
        <w:t>.</w:t>
      </w: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0CE5CFC9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C8554B" w14:textId="77777777" w:rsidR="00437B4D" w:rsidRDefault="00437B4D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2096EDE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DDCC887" w14:textId="54AF046F" w:rsidR="00FF052C" w:rsidRPr="00E27F2F" w:rsidRDefault="00437B4D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13B1E6C4">
                <wp:simplePos x="0" y="0"/>
                <wp:positionH relativeFrom="margin">
                  <wp:posOffset>4364355</wp:posOffset>
                </wp:positionH>
                <wp:positionV relativeFrom="paragraph">
                  <wp:posOffset>6985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CD257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CD257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207338E" w14:textId="21266615" w:rsidR="0065124E" w:rsidRPr="00CD2579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4951C50C" w14:textId="77777777" w:rsidR="0065124E" w:rsidRPr="00CD257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65124E" w:rsidRPr="00CD2579" w:rsidRDefault="0065124E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3.65pt;margin-top:.5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OYMRR7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CD257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65124E" w:rsidRPr="00CD257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207338E" w14:textId="21266615" w:rsidR="0065124E" w:rsidRPr="00CD2579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4951C50C" w14:textId="77777777" w:rsidR="0065124E" w:rsidRPr="00CD257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65124E" w:rsidRPr="00CD2579" w:rsidRDefault="0065124E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1187B56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322445" cy="1268730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8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CD257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1F7E24C" w:rsidR="0065124E" w:rsidRPr="00CD257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F4E84"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75pt;width:340.35pt;height:99.9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6A115B2F" w14:textId="77777777" w:rsidR="0065124E" w:rsidRPr="00CD257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1F7E24C" w:rsidR="0065124E" w:rsidRPr="00CD257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F4E84"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9C1ACF">
      <w:headerReference w:type="default" r:id="rId10"/>
      <w:footerReference w:type="default" r:id="rId11"/>
      <w:pgSz w:w="11906" w:h="16838"/>
      <w:pgMar w:top="2269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CE8C" w14:textId="77777777" w:rsidR="00412D24" w:rsidRDefault="00412D24" w:rsidP="00F573F1">
      <w:r>
        <w:separator/>
      </w:r>
    </w:p>
  </w:endnote>
  <w:endnote w:type="continuationSeparator" w:id="0">
    <w:p w14:paraId="66E283C7" w14:textId="77777777" w:rsidR="00412D24" w:rsidRDefault="00412D2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5B3282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BF1A6" w14:textId="77777777" w:rsidR="00412D24" w:rsidRDefault="00412D24" w:rsidP="00F573F1">
      <w:r>
        <w:separator/>
      </w:r>
    </w:p>
  </w:footnote>
  <w:footnote w:type="continuationSeparator" w:id="0">
    <w:p w14:paraId="7D8EF530" w14:textId="77777777" w:rsidR="00412D24" w:rsidRDefault="00412D2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65124E" w:rsidRDefault="0065124E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389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31F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56DAA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045AC"/>
    <w:rsid w:val="003149F4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2D24"/>
    <w:rsid w:val="0041521E"/>
    <w:rsid w:val="00425B3B"/>
    <w:rsid w:val="0043213B"/>
    <w:rsid w:val="004325D3"/>
    <w:rsid w:val="004371EE"/>
    <w:rsid w:val="00437589"/>
    <w:rsid w:val="00437B4D"/>
    <w:rsid w:val="00445609"/>
    <w:rsid w:val="004476C2"/>
    <w:rsid w:val="00451368"/>
    <w:rsid w:val="00453ECA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D45EC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ACF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E6B87"/>
    <w:rsid w:val="009F0E0A"/>
    <w:rsid w:val="009F1E76"/>
    <w:rsid w:val="009F3268"/>
    <w:rsid w:val="009F4E84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66AA1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B6430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13F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8BF"/>
    <w:rsid w:val="00CC7C45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23B6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5F33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03B3"/>
    <w:rsid w:val="00F313E8"/>
    <w:rsid w:val="00F36405"/>
    <w:rsid w:val="00F36C89"/>
    <w:rsid w:val="00F53132"/>
    <w:rsid w:val="00F53A3A"/>
    <w:rsid w:val="00F5456A"/>
    <w:rsid w:val="00F545FC"/>
    <w:rsid w:val="00F573F1"/>
    <w:rsid w:val="00F57CAC"/>
    <w:rsid w:val="00F628D3"/>
    <w:rsid w:val="00F66320"/>
    <w:rsid w:val="00F6767A"/>
    <w:rsid w:val="00F67E6A"/>
    <w:rsid w:val="00F7157C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92E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educ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educ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248F-7E4B-4056-B413-4FD64B30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4</cp:revision>
  <cp:lastPrinted>2019-08-27T11:23:00Z</cp:lastPrinted>
  <dcterms:created xsi:type="dcterms:W3CDTF">2020-12-03T12:30:00Z</dcterms:created>
  <dcterms:modified xsi:type="dcterms:W3CDTF">2020-12-03T13:00:00Z</dcterms:modified>
</cp:coreProperties>
</file>