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3FE6B" w14:textId="6D92AB53" w:rsidR="0025643F" w:rsidRDefault="0025643F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B240C" wp14:editId="7D22CD87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019F" w14:textId="77777777" w:rsidR="002E3412" w:rsidRDefault="002E3412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3F8600A3" w14:textId="462608B3" w:rsidR="002E3412" w:rsidRPr="00517111" w:rsidRDefault="000821F6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25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. 08.</w:t>
                            </w:r>
                            <w:r w:rsidR="002E3412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7B240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14:paraId="1B77019F" w14:textId="77777777" w:rsidR="002E3412" w:rsidRDefault="002E3412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3F8600A3" w14:textId="462608B3" w:rsidR="002E3412" w:rsidRPr="00517111" w:rsidRDefault="000821F6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25</w:t>
                      </w:r>
                      <w:r w:rsidR="002E3412">
                        <w:rPr>
                          <w:color w:val="BFBFBF" w:themeColor="background1" w:themeShade="BF"/>
                        </w:rPr>
                        <w:t>. 08.</w:t>
                      </w:r>
                      <w:r w:rsidR="002E3412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2E3412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>
        <w:rPr>
          <w:rFonts w:cs="Arial"/>
          <w:b/>
          <w:color w:val="007E79"/>
          <w:sz w:val="28"/>
          <w:szCs w:val="28"/>
        </w:rPr>
        <w:t xml:space="preserve"> statistice ČNB</w:t>
      </w:r>
      <w:r w:rsidR="00581928">
        <w:rPr>
          <w:rFonts w:cs="Arial"/>
          <w:b/>
          <w:color w:val="007E79"/>
          <w:sz w:val="28"/>
          <w:szCs w:val="28"/>
        </w:rPr>
        <w:t xml:space="preserve">: </w:t>
      </w:r>
      <w:r w:rsidR="000D1E2E">
        <w:rPr>
          <w:rFonts w:cs="Arial"/>
          <w:b/>
          <w:color w:val="007E79"/>
          <w:sz w:val="28"/>
          <w:szCs w:val="28"/>
        </w:rPr>
        <w:t xml:space="preserve">odklady splátek </w:t>
      </w:r>
      <w:r w:rsidR="000D1E2E">
        <w:rPr>
          <w:rFonts w:cs="Arial"/>
          <w:b/>
          <w:color w:val="007E79"/>
          <w:sz w:val="28"/>
          <w:szCs w:val="28"/>
        </w:rPr>
        <w:br/>
        <w:t xml:space="preserve">a </w:t>
      </w:r>
      <w:r w:rsidR="00581928">
        <w:rPr>
          <w:rFonts w:cs="Arial"/>
          <w:b/>
          <w:color w:val="007E79"/>
          <w:sz w:val="28"/>
          <w:szCs w:val="28"/>
        </w:rPr>
        <w:t>záruční programy COVID</w:t>
      </w:r>
      <w:r>
        <w:rPr>
          <w:rFonts w:cs="Arial"/>
          <w:b/>
          <w:color w:val="007E79"/>
          <w:sz w:val="28"/>
          <w:szCs w:val="28"/>
        </w:rPr>
        <w:t xml:space="preserve"> (data k</w:t>
      </w:r>
      <w:r w:rsidR="005B4C5A">
        <w:rPr>
          <w:rFonts w:cs="Arial"/>
          <w:b/>
          <w:color w:val="007E79"/>
          <w:sz w:val="28"/>
          <w:szCs w:val="28"/>
        </w:rPr>
        <w:t> </w:t>
      </w:r>
      <w:r w:rsidR="000821F6">
        <w:rPr>
          <w:rFonts w:cs="Arial"/>
          <w:b/>
          <w:color w:val="007E79"/>
          <w:sz w:val="28"/>
          <w:szCs w:val="28"/>
        </w:rPr>
        <w:t>14</w:t>
      </w:r>
      <w:r>
        <w:rPr>
          <w:rFonts w:cs="Arial"/>
          <w:b/>
          <w:color w:val="007E79"/>
          <w:sz w:val="28"/>
          <w:szCs w:val="28"/>
        </w:rPr>
        <w:t xml:space="preserve">. </w:t>
      </w:r>
      <w:r w:rsidR="008D6CB3">
        <w:rPr>
          <w:rFonts w:cs="Arial"/>
          <w:b/>
          <w:color w:val="007E79"/>
          <w:sz w:val="28"/>
          <w:szCs w:val="28"/>
        </w:rPr>
        <w:t>8</w:t>
      </w:r>
      <w:r>
        <w:rPr>
          <w:rFonts w:cs="Arial"/>
          <w:b/>
          <w:color w:val="007E79"/>
          <w:sz w:val="28"/>
          <w:szCs w:val="28"/>
        </w:rPr>
        <w:t>. 2020)</w:t>
      </w:r>
    </w:p>
    <w:p w14:paraId="36FC1AB2" w14:textId="046EA1F9" w:rsidR="0090766E" w:rsidRDefault="0090766E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</w:p>
    <w:p w14:paraId="0506B1B1" w14:textId="0559D5C6" w:rsidR="0090766E" w:rsidRDefault="0090766E" w:rsidP="0090766E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ODKLADY SPLÁTEK</w:t>
      </w:r>
    </w:p>
    <w:p w14:paraId="6CDB90D1" w14:textId="1A7FE4F3" w:rsidR="0090766E" w:rsidRDefault="0090766E" w:rsidP="0090766E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Autor: Vladimír Staňura, hlavní poradce ČBA</w:t>
      </w:r>
    </w:p>
    <w:p w14:paraId="6D824708" w14:textId="6F6D74A5" w:rsidR="000821F6" w:rsidRPr="000821F6" w:rsidRDefault="000821F6" w:rsidP="000821F6">
      <w:pPr>
        <w:rPr>
          <w:rFonts w:asciiTheme="minorHAnsi" w:hAnsiTheme="minorHAnsi"/>
          <w:sz w:val="20"/>
        </w:rPr>
      </w:pPr>
      <w:r w:rsidRPr="000821F6">
        <w:rPr>
          <w:sz w:val="20"/>
        </w:rPr>
        <w:t xml:space="preserve">Podle ČNB bylo </w:t>
      </w:r>
      <w:proofErr w:type="gramStart"/>
      <w:r w:rsidRPr="000821F6">
        <w:rPr>
          <w:sz w:val="20"/>
        </w:rPr>
        <w:t>ke</w:t>
      </w:r>
      <w:proofErr w:type="gramEnd"/>
      <w:r w:rsidRPr="000821F6">
        <w:rPr>
          <w:sz w:val="20"/>
        </w:rPr>
        <w:t> 14.</w:t>
      </w:r>
      <w:r w:rsidR="00E4443A">
        <w:rPr>
          <w:sz w:val="20"/>
        </w:rPr>
        <w:t xml:space="preserve"> srpnu </w:t>
      </w:r>
      <w:r w:rsidRPr="000821F6">
        <w:rPr>
          <w:sz w:val="20"/>
        </w:rPr>
        <w:t xml:space="preserve">2020 podáno 396 tis. žádostí o odklad splátek. Schváleno </w:t>
      </w:r>
      <w:r>
        <w:rPr>
          <w:sz w:val="20"/>
        </w:rPr>
        <w:t xml:space="preserve">jich </w:t>
      </w:r>
      <w:r w:rsidRPr="000821F6">
        <w:rPr>
          <w:sz w:val="20"/>
        </w:rPr>
        <w:t>bylo 358 tis. Odmítnuto bylo tedy 38 tis. žádostí, což je 9,6 % z celkového počtu podaných žádostí.</w:t>
      </w:r>
    </w:p>
    <w:p w14:paraId="39EBFC50" w14:textId="77777777" w:rsidR="000821F6" w:rsidRPr="000821F6" w:rsidRDefault="000821F6" w:rsidP="000821F6">
      <w:pPr>
        <w:rPr>
          <w:sz w:val="20"/>
        </w:rPr>
      </w:pPr>
    </w:p>
    <w:p w14:paraId="3681F72C" w14:textId="09C6BCE6" w:rsidR="000821F6" w:rsidRPr="000821F6" w:rsidRDefault="000821F6" w:rsidP="000821F6">
      <w:pPr>
        <w:rPr>
          <w:sz w:val="20"/>
        </w:rPr>
      </w:pPr>
      <w:r w:rsidRPr="000821F6">
        <w:rPr>
          <w:sz w:val="20"/>
        </w:rPr>
        <w:t>Za druhý srpnový týden došlo bankám 1,5 tis. žádostí o odklad.</w:t>
      </w:r>
      <w:r>
        <w:rPr>
          <w:sz w:val="20"/>
        </w:rPr>
        <w:t xml:space="preserve"> </w:t>
      </w:r>
      <w:r w:rsidRPr="000821F6">
        <w:rPr>
          <w:sz w:val="20"/>
        </w:rPr>
        <w:t xml:space="preserve">Podle odhadů jednotlivých bank požádalo o odklad splátek od března </w:t>
      </w:r>
      <w:r>
        <w:rPr>
          <w:sz w:val="20"/>
        </w:rPr>
        <w:t>tohoto roku</w:t>
      </w:r>
      <w:r w:rsidRPr="000821F6">
        <w:rPr>
          <w:sz w:val="20"/>
        </w:rPr>
        <w:t xml:space="preserve"> cca 12–13 % všech úvěrovaných klientů.</w:t>
      </w:r>
    </w:p>
    <w:p w14:paraId="32F426E8" w14:textId="77777777" w:rsidR="000821F6" w:rsidRPr="000821F6" w:rsidRDefault="000821F6" w:rsidP="000821F6">
      <w:pPr>
        <w:rPr>
          <w:sz w:val="20"/>
        </w:rPr>
      </w:pPr>
    </w:p>
    <w:p w14:paraId="5B85568A" w14:textId="5DF37A24" w:rsidR="000821F6" w:rsidRPr="000821F6" w:rsidRDefault="000821F6" w:rsidP="000821F6">
      <w:pPr>
        <w:rPr>
          <w:sz w:val="20"/>
        </w:rPr>
      </w:pPr>
      <w:r w:rsidRPr="000821F6">
        <w:rPr>
          <w:sz w:val="20"/>
        </w:rPr>
        <w:t xml:space="preserve">Největší podíl na podaných žádostech mají </w:t>
      </w:r>
      <w:r>
        <w:rPr>
          <w:sz w:val="20"/>
        </w:rPr>
        <w:t>spotřebitelské</w:t>
      </w:r>
      <w:r w:rsidRPr="000821F6">
        <w:rPr>
          <w:sz w:val="20"/>
        </w:rPr>
        <w:t xml:space="preserve"> úvěry domácností: 65 %. Na hypotéky připadá 26 % žádostí</w:t>
      </w:r>
      <w:r>
        <w:rPr>
          <w:sz w:val="20"/>
        </w:rPr>
        <w:t xml:space="preserve"> a</w:t>
      </w:r>
      <w:r w:rsidRPr="000821F6">
        <w:rPr>
          <w:sz w:val="20"/>
        </w:rPr>
        <w:t xml:space="preserve"> 6 % připadá na odklady podniků</w:t>
      </w:r>
      <w:r>
        <w:rPr>
          <w:sz w:val="20"/>
        </w:rPr>
        <w:t>, zbylé</w:t>
      </w:r>
      <w:r w:rsidRPr="000821F6">
        <w:rPr>
          <w:sz w:val="20"/>
        </w:rPr>
        <w:t xml:space="preserve"> 3 % jsou nezařazené.</w:t>
      </w:r>
    </w:p>
    <w:p w14:paraId="385EF287" w14:textId="77777777" w:rsidR="0090766E" w:rsidRDefault="0090766E" w:rsidP="0090766E">
      <w:pPr>
        <w:rPr>
          <w:sz w:val="24"/>
          <w:szCs w:val="24"/>
        </w:rPr>
      </w:pPr>
    </w:p>
    <w:p w14:paraId="68C43658" w14:textId="77777777" w:rsidR="00FD7C6B" w:rsidRDefault="00FD7C6B" w:rsidP="00581928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</w:p>
    <w:p w14:paraId="1B33658F" w14:textId="77777777" w:rsidR="00FD7C6B" w:rsidRPr="00C009DF" w:rsidRDefault="00FD7C6B" w:rsidP="00FD7C6B">
      <w:pPr>
        <w:rPr>
          <w:sz w:val="20"/>
        </w:rPr>
      </w:pPr>
    </w:p>
    <w:p w14:paraId="1DCBDE44" w14:textId="77777777" w:rsidR="00FD7C6B" w:rsidRDefault="00FD7C6B" w:rsidP="00FD7C6B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 xml:space="preserve">ZÁRUČNÍ PROGRAMY COVID </w:t>
      </w:r>
    </w:p>
    <w:p w14:paraId="311A9CD6" w14:textId="77777777" w:rsidR="00581928" w:rsidRDefault="002622E1" w:rsidP="00581928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</w:t>
      </w:r>
      <w:r w:rsidR="00581928">
        <w:rPr>
          <w:rFonts w:cs="Arial"/>
          <w:b/>
          <w:color w:val="007E79"/>
          <w:sz w:val="22"/>
          <w:szCs w:val="22"/>
        </w:rPr>
        <w:t>utor: Miroslav Zámečník, ekonomický analytik ČBA</w:t>
      </w:r>
    </w:p>
    <w:p w14:paraId="0EB6A6AE" w14:textId="65A4CF89" w:rsidR="0090766E" w:rsidRDefault="0090766E" w:rsidP="0090766E">
      <w:pPr>
        <w:rPr>
          <w:sz w:val="20"/>
        </w:rPr>
      </w:pPr>
      <w:r>
        <w:rPr>
          <w:sz w:val="20"/>
        </w:rPr>
        <w:t xml:space="preserve">Statistiky ČNB o vývoji čerpání programů zaručených úvěrů nadále potvrzují </w:t>
      </w:r>
      <w:r w:rsidR="00E4443A">
        <w:rPr>
          <w:sz w:val="20"/>
        </w:rPr>
        <w:t>pomalý</w:t>
      </w:r>
      <w:r>
        <w:rPr>
          <w:sz w:val="20"/>
        </w:rPr>
        <w:t xml:space="preserve"> nárůst počtu a objemu přijímaných i schvalovaných půjček v rámci programu COVID III, který je spravován komerčními bankami a určen pro malé a střední podniky. </w:t>
      </w:r>
      <w:r w:rsidR="00E4443A">
        <w:rPr>
          <w:sz w:val="20"/>
        </w:rPr>
        <w:t xml:space="preserve"> </w:t>
      </w:r>
      <w:r>
        <w:rPr>
          <w:sz w:val="20"/>
        </w:rPr>
        <w:t>K </w:t>
      </w:r>
      <w:r w:rsidR="00E4443A">
        <w:rPr>
          <w:sz w:val="20"/>
        </w:rPr>
        <w:t>14</w:t>
      </w:r>
      <w:r>
        <w:rPr>
          <w:sz w:val="20"/>
        </w:rPr>
        <w:t>. srpnu banky přijaly žádosti v celkovém objemu 2</w:t>
      </w:r>
      <w:r w:rsidR="00E4443A">
        <w:rPr>
          <w:sz w:val="20"/>
        </w:rPr>
        <w:t>1</w:t>
      </w:r>
      <w:r>
        <w:rPr>
          <w:sz w:val="20"/>
        </w:rPr>
        <w:t>,</w:t>
      </w:r>
      <w:r w:rsidR="00E4443A">
        <w:rPr>
          <w:sz w:val="20"/>
        </w:rPr>
        <w:t>11</w:t>
      </w:r>
      <w:r>
        <w:rPr>
          <w:sz w:val="20"/>
        </w:rPr>
        <w:t xml:space="preserve"> miliardy korun s nárůstem o </w:t>
      </w:r>
      <w:r w:rsidR="00E4443A">
        <w:rPr>
          <w:sz w:val="20"/>
        </w:rPr>
        <w:t>0</w:t>
      </w:r>
      <w:r>
        <w:rPr>
          <w:sz w:val="20"/>
        </w:rPr>
        <w:t>,8</w:t>
      </w:r>
      <w:r w:rsidR="00E4443A">
        <w:rPr>
          <w:sz w:val="20"/>
        </w:rPr>
        <w:t>4</w:t>
      </w:r>
      <w:r>
        <w:rPr>
          <w:sz w:val="20"/>
        </w:rPr>
        <w:t xml:space="preserve"> mld. korun za poslední týden</w:t>
      </w:r>
      <w:r w:rsidR="00E4443A">
        <w:rPr>
          <w:sz w:val="20"/>
        </w:rPr>
        <w:t xml:space="preserve"> </w:t>
      </w:r>
      <w:r w:rsidR="005E427E">
        <w:rPr>
          <w:sz w:val="20"/>
        </w:rPr>
        <w:t>(</w:t>
      </w:r>
      <w:r w:rsidR="00E4443A">
        <w:rPr>
          <w:sz w:val="20"/>
        </w:rPr>
        <w:t>od 7. srpna</w:t>
      </w:r>
      <w:r w:rsidR="005E427E">
        <w:rPr>
          <w:sz w:val="20"/>
        </w:rPr>
        <w:t>)</w:t>
      </w:r>
      <w:r>
        <w:rPr>
          <w:sz w:val="20"/>
        </w:rPr>
        <w:t>, objem v případě schválených žádostí byl 6,</w:t>
      </w:r>
      <w:r w:rsidR="00E4443A">
        <w:rPr>
          <w:sz w:val="20"/>
        </w:rPr>
        <w:t>84</w:t>
      </w:r>
      <w:r>
        <w:rPr>
          <w:sz w:val="20"/>
        </w:rPr>
        <w:t xml:space="preserve"> miliardy korun s nárůstem 0,</w:t>
      </w:r>
      <w:r w:rsidR="00E4443A">
        <w:rPr>
          <w:sz w:val="20"/>
        </w:rPr>
        <w:t>65</w:t>
      </w:r>
      <w:r>
        <w:rPr>
          <w:sz w:val="20"/>
        </w:rPr>
        <w:t xml:space="preserve"> mld. korun, a skutečný objem načerpaných prostředků činil 4,</w:t>
      </w:r>
      <w:r w:rsidR="00E4443A">
        <w:rPr>
          <w:sz w:val="20"/>
        </w:rPr>
        <w:t>99</w:t>
      </w:r>
      <w:r>
        <w:rPr>
          <w:sz w:val="20"/>
        </w:rPr>
        <w:t xml:space="preserve"> miliardy korun s nárůstem 0,</w:t>
      </w:r>
      <w:r w:rsidR="00E4443A">
        <w:rPr>
          <w:sz w:val="20"/>
        </w:rPr>
        <w:t>4</w:t>
      </w:r>
      <w:r>
        <w:rPr>
          <w:sz w:val="20"/>
        </w:rPr>
        <w:t xml:space="preserve">8 mld. korun oproti minulému týdnu. </w:t>
      </w:r>
    </w:p>
    <w:p w14:paraId="7EBAB5E0" w14:textId="77777777" w:rsidR="001B57E8" w:rsidRDefault="001B57E8" w:rsidP="0090766E">
      <w:pPr>
        <w:rPr>
          <w:sz w:val="20"/>
        </w:rPr>
      </w:pPr>
    </w:p>
    <w:p w14:paraId="102524E0" w14:textId="48589005" w:rsidR="0090766E" w:rsidRDefault="0090766E" w:rsidP="0090766E">
      <w:pPr>
        <w:rPr>
          <w:sz w:val="20"/>
        </w:rPr>
      </w:pPr>
      <w:r>
        <w:rPr>
          <w:sz w:val="20"/>
        </w:rPr>
        <w:t xml:space="preserve">V případě programů spravovaných Českomoravskou záruční a rozvojovou bankou (ČMZRB), tedy úvěry v rámci programů COVID II a COVID Praha, můžeme hovořit o tom, že valná většina schválených půjček již byla načerpána – v celkovém objemu za oba programy </w:t>
      </w:r>
      <w:r w:rsidR="005E427E">
        <w:rPr>
          <w:sz w:val="20"/>
        </w:rPr>
        <w:t xml:space="preserve">načerpáno již </w:t>
      </w:r>
      <w:r>
        <w:rPr>
          <w:sz w:val="20"/>
        </w:rPr>
        <w:t>1</w:t>
      </w:r>
      <w:r w:rsidR="00E4443A">
        <w:rPr>
          <w:sz w:val="20"/>
        </w:rPr>
        <w:t>2</w:t>
      </w:r>
      <w:r>
        <w:rPr>
          <w:sz w:val="20"/>
        </w:rPr>
        <w:t>,</w:t>
      </w:r>
      <w:r w:rsidR="00E4443A">
        <w:rPr>
          <w:sz w:val="20"/>
        </w:rPr>
        <w:t>22</w:t>
      </w:r>
      <w:r>
        <w:rPr>
          <w:sz w:val="20"/>
        </w:rPr>
        <w:t xml:space="preserve"> miliard korun. Objem schválených úvěrů v případě programu COVID II </w:t>
      </w:r>
      <w:r w:rsidR="007D143F">
        <w:rPr>
          <w:sz w:val="20"/>
        </w:rPr>
        <w:t>byl</w:t>
      </w:r>
      <w:r>
        <w:rPr>
          <w:sz w:val="20"/>
        </w:rPr>
        <w:t xml:space="preserve"> 1</w:t>
      </w:r>
      <w:r w:rsidR="00E4443A">
        <w:rPr>
          <w:sz w:val="20"/>
        </w:rPr>
        <w:t>2</w:t>
      </w:r>
      <w:r>
        <w:rPr>
          <w:sz w:val="20"/>
        </w:rPr>
        <w:t>,</w:t>
      </w:r>
      <w:r w:rsidR="00E4443A">
        <w:rPr>
          <w:sz w:val="20"/>
        </w:rPr>
        <w:t>3</w:t>
      </w:r>
      <w:r>
        <w:rPr>
          <w:sz w:val="20"/>
        </w:rPr>
        <w:t xml:space="preserve"> miliardy korun a v případě programu COVID Praha činil 1,2</w:t>
      </w:r>
      <w:r w:rsidR="00E4443A">
        <w:rPr>
          <w:sz w:val="20"/>
        </w:rPr>
        <w:t>3</w:t>
      </w:r>
      <w:r>
        <w:rPr>
          <w:sz w:val="20"/>
        </w:rPr>
        <w:t xml:space="preserve"> miliardy korun. </w:t>
      </w:r>
    </w:p>
    <w:p w14:paraId="4DF11372" w14:textId="77777777" w:rsidR="0090766E" w:rsidRDefault="0090766E" w:rsidP="0090766E">
      <w:pPr>
        <w:rPr>
          <w:sz w:val="20"/>
        </w:rPr>
      </w:pPr>
    </w:p>
    <w:p w14:paraId="3483CEE9" w14:textId="2F944195" w:rsidR="0090766E" w:rsidRDefault="001B57E8" w:rsidP="0090766E">
      <w:pPr>
        <w:rPr>
          <w:sz w:val="20"/>
        </w:rPr>
      </w:pPr>
      <w:r>
        <w:rPr>
          <w:sz w:val="20"/>
        </w:rPr>
        <w:t>P</w:t>
      </w:r>
      <w:r w:rsidR="0090766E">
        <w:rPr>
          <w:sz w:val="20"/>
        </w:rPr>
        <w:t xml:space="preserve">rogram půjček pro velké firmy, kde jsou záruky za úvěry poskytovány státní exportní pojišťovnou EGAP. Ta k </w:t>
      </w:r>
      <w:r w:rsidR="00E4443A">
        <w:rPr>
          <w:sz w:val="20"/>
        </w:rPr>
        <w:t>14</w:t>
      </w:r>
      <w:r w:rsidR="0090766E">
        <w:rPr>
          <w:sz w:val="20"/>
        </w:rPr>
        <w:t xml:space="preserve">. srpnu přijala žádosti za </w:t>
      </w:r>
      <w:r w:rsidR="00E4443A">
        <w:rPr>
          <w:sz w:val="20"/>
        </w:rPr>
        <w:t>6,63</w:t>
      </w:r>
      <w:r w:rsidR="0090766E">
        <w:rPr>
          <w:sz w:val="20"/>
        </w:rPr>
        <w:t xml:space="preserve"> miliardy korun s týdenním nárůstem o 0,</w:t>
      </w:r>
      <w:r w:rsidR="00E4443A">
        <w:rPr>
          <w:sz w:val="20"/>
        </w:rPr>
        <w:t>9</w:t>
      </w:r>
      <w:r w:rsidR="0090766E">
        <w:rPr>
          <w:sz w:val="20"/>
        </w:rPr>
        <w:t xml:space="preserve"> mld. korun. </w:t>
      </w:r>
      <w:r w:rsidR="00E4443A">
        <w:rPr>
          <w:sz w:val="20"/>
        </w:rPr>
        <w:t>Skutečný objem čerpání je zatím 0,9 mld. korun.</w:t>
      </w:r>
    </w:p>
    <w:p w14:paraId="5BE03CEC" w14:textId="77777777" w:rsidR="001B57E8" w:rsidRDefault="001B57E8" w:rsidP="0090766E">
      <w:pPr>
        <w:rPr>
          <w:sz w:val="20"/>
        </w:rPr>
      </w:pPr>
    </w:p>
    <w:p w14:paraId="448E0EF6" w14:textId="2D792D40" w:rsidR="001B57E8" w:rsidRDefault="001B57E8" w:rsidP="0090766E">
      <w:pPr>
        <w:rPr>
          <w:sz w:val="20"/>
        </w:rPr>
      </w:pPr>
      <w:r>
        <w:rPr>
          <w:sz w:val="20"/>
        </w:rPr>
        <w:t xml:space="preserve">Pozoruhodné je, že původně velká očekávání, co se týče programů garantovaných úvěrů, se v reálu ani zdaleka nenaplnila nejen v České republice, ale ani v Německu, kde se z ohlášených 360 miliard EUR garantovaných tamní rozvojovou bankou </w:t>
      </w:r>
      <w:proofErr w:type="spellStart"/>
      <w:r>
        <w:rPr>
          <w:sz w:val="20"/>
        </w:rPr>
        <w:t>KfW</w:t>
      </w:r>
      <w:proofErr w:type="spellEnd"/>
      <w:r>
        <w:rPr>
          <w:sz w:val="20"/>
        </w:rPr>
        <w:t xml:space="preserve"> za čtvrt roku po vyhlášení načerpána asi desetina. Tamní experti však zdůrazňují, že linky mají smysl přinejmenším jako psychologický nástroj ujišťující pro podnikatele, že pokud bude zapotřebí, jsou k dispozici.</w:t>
      </w:r>
      <w:bookmarkStart w:id="0" w:name="_GoBack"/>
      <w:bookmarkEnd w:id="0"/>
    </w:p>
    <w:p w14:paraId="3FA599F6" w14:textId="77777777" w:rsidR="0090766E" w:rsidRDefault="0090766E" w:rsidP="0090766E">
      <w:pPr>
        <w:rPr>
          <w:sz w:val="20"/>
        </w:rPr>
      </w:pPr>
    </w:p>
    <w:p w14:paraId="30C4CD33" w14:textId="77777777" w:rsidR="0000418A" w:rsidRDefault="0000418A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0900E709" w14:textId="77777777" w:rsidR="0000418A" w:rsidRDefault="0000418A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02ABFF04" w14:textId="77777777" w:rsidR="0000418A" w:rsidRDefault="0000418A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B62FF84" w14:textId="77777777"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FF1343C" w14:textId="77777777"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236DC501" w14:textId="77777777"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452B7DB9" w14:textId="77777777" w:rsidR="00FD7C6B" w:rsidRDefault="00FD7C6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sz w:val="16"/>
          <w:szCs w:val="18"/>
        </w:rPr>
        <w:br w:type="page"/>
      </w:r>
    </w:p>
    <w:p w14:paraId="3082EB30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29856722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DD23CE5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05770A37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42CF9E8C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2022E09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8ACEC8F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CFBE2E5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263C46D5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1761279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59AF9588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400859B3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B65F2F5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1266D0F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2A3299F0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2485C95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5D14BC82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F90B525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6D823830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7B26B12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52C25F17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05C6CF20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704A2F7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47ECBB3E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5FD8075F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D9FBD25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4283B62" w14:textId="77777777" w:rsidR="0025643F" w:rsidRPr="00E27F2F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3A6D5" wp14:editId="47941D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4790" cy="1655445"/>
                <wp:effectExtent l="0" t="0" r="0" b="190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55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78E54" w14:textId="77777777" w:rsidR="00FD7C6B" w:rsidRDefault="00FD7C6B" w:rsidP="00FD7C6B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Odklady splátek</w:t>
                            </w:r>
                          </w:p>
                          <w:p w14:paraId="0A5C15A5" w14:textId="77777777" w:rsidR="00FD7C6B" w:rsidRDefault="00FD7C6B" w:rsidP="00FD7C6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09B7085A" w14:textId="77777777" w:rsidR="00FD7C6B" w:rsidRDefault="00FD7C6B" w:rsidP="00FD7C6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4DC81B05" w14:textId="77777777" w:rsidR="00FD7C6B" w:rsidRDefault="00FD7C6B" w:rsidP="00FD7C6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10C15CBF" w14:textId="77777777" w:rsidR="00FD7C6B" w:rsidRPr="006E15C4" w:rsidRDefault="00FD7C6B" w:rsidP="00FD7C6B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9406A" id="Obdélník 1" o:spid="_x0000_s1027" style="position:absolute;left:0;text-align:left;margin-left:0;margin-top:0;width:517.7pt;height:1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" fillcolor="#bfbfbf [2412]" stroked="f" strokeweight="1pt">
                <v:textbox inset="3mm,3mm,3mm,3mm">
                  <w:txbxContent>
                    <w:p w:rsidR="00FD7C6B" w:rsidRDefault="00FD7C6B" w:rsidP="00FD7C6B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Odklady splátek</w:t>
                      </w:r>
                    </w:p>
                    <w:p w:rsidR="00FD7C6B" w:rsidRDefault="00FD7C6B" w:rsidP="00FD7C6B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:rsidR="00FD7C6B" w:rsidRDefault="00FD7C6B" w:rsidP="00FD7C6B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:rsidR="00FD7C6B" w:rsidRDefault="00FD7C6B" w:rsidP="00FD7C6B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:rsidR="00FD7C6B" w:rsidRPr="006E15C4" w:rsidRDefault="00FD7C6B" w:rsidP="00FD7C6B">
                      <w:pPr>
                        <w:spacing w:after="120" w:line="276" w:lineRule="auto"/>
                        <w:contextualSpacing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2360"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48AEA" wp14:editId="1891E48A">
                <wp:simplePos x="0" y="0"/>
                <wp:positionH relativeFrom="margin">
                  <wp:posOffset>0</wp:posOffset>
                </wp:positionH>
                <wp:positionV relativeFrom="paragraph">
                  <wp:posOffset>1714500</wp:posOffset>
                </wp:positionV>
                <wp:extent cx="6574790" cy="14192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FFC2B" w14:textId="77777777" w:rsidR="00852360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Záruční programy COVID</w:t>
                            </w:r>
                          </w:p>
                          <w:p w14:paraId="59C9B6A4" w14:textId="77777777" w:rsidR="00852360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617E36"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4"/>
                                <w:lang w:eastAsia="en-US"/>
                              </w:rPr>
                              <w:t>Miroslav Zámečník</w:t>
                            </w: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A70942F" w14:textId="77777777" w:rsidR="00852360" w:rsidRPr="003C72D7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3BF1AA6A" w14:textId="77777777" w:rsidR="00852360" w:rsidRPr="00FD77C2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B3456" id="Obdélník 5" o:spid="_x0000_s1027" style="position:absolute;left:0;text-align:left;margin-left:0;margin-top:135pt;width:517.7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" fillcolor="#bfbfbf [2412]" stroked="f" strokeweight="1pt">
                <v:textbox inset="3mm,3mm,3mm,3mm">
                  <w:txbxContent>
                    <w:p w:rsidR="00852360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Záruční programy COVID</w:t>
                      </w:r>
                    </w:p>
                    <w:p w:rsidR="00852360" w:rsidRDefault="00852360" w:rsidP="00852360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617E36"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4"/>
                          <w:lang w:eastAsia="en-US"/>
                        </w:rPr>
                        <w:t>Miroslav Zámečník</w:t>
                      </w: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852360" w:rsidRPr="003C72D7" w:rsidRDefault="00852360" w:rsidP="00852360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852360" w:rsidRPr="00FD77C2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643F"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93815" wp14:editId="06E94F14">
                <wp:simplePos x="0" y="0"/>
                <wp:positionH relativeFrom="margin">
                  <wp:posOffset>98</wp:posOffset>
                </wp:positionH>
                <wp:positionV relativeFrom="paragraph">
                  <wp:posOffset>3216910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D346B" w14:textId="77777777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40B09C3A" w14:textId="77777777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09625" id="Obdélník 199" o:spid="_x0000_s1028" style="position:absolute;left:0;text-align:left;margin-left:0;margin-top:253.3pt;width:340.3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" fillcolor="#bfbfbf [2412]" stroked="f" strokeweight="1pt">
                <v:textbox inset="3mm,3mm,3mm,3mm">
                  <w:txbxContent>
                    <w:p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643F"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76C0" wp14:editId="64577E56">
                <wp:simplePos x="0" y="0"/>
                <wp:positionH relativeFrom="margin">
                  <wp:posOffset>4378716</wp:posOffset>
                </wp:positionH>
                <wp:positionV relativeFrom="paragraph">
                  <wp:posOffset>3218815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67C4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36DBAA30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241CC11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7E27638B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4822B87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770AA515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6E6C154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43785DEB" w14:textId="77777777" w:rsidR="002E3412" w:rsidRDefault="002E3412" w:rsidP="00256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948B12" id="Obdélník 200" o:spid="_x0000_s1029" style="position:absolute;left:0;text-align:left;margin-left:344.8pt;margin-top:253.45pt;width:173.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" fillcolor="#007e79" stroked="f" strokeweight="1pt">
                <v:fill opacity="56283f"/>
                <v:textbox inset="3mm,3mm,3mm,3mm">
                  <w:txbxContent>
                    <w:p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2E3412" w:rsidRDefault="002E3412" w:rsidP="0025643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643F" w:rsidRPr="00E27F2F" w:rsidSect="0025643F">
      <w:headerReference w:type="default" r:id="rId6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D87F7" w14:textId="77777777" w:rsidR="009D1130" w:rsidRDefault="009D1130" w:rsidP="0025643F">
      <w:r>
        <w:separator/>
      </w:r>
    </w:p>
  </w:endnote>
  <w:endnote w:type="continuationSeparator" w:id="0">
    <w:p w14:paraId="08917821" w14:textId="77777777" w:rsidR="009D1130" w:rsidRDefault="009D1130" w:rsidP="002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5BF0C" w14:textId="77777777" w:rsidR="009D1130" w:rsidRDefault="009D1130" w:rsidP="0025643F">
      <w:r>
        <w:separator/>
      </w:r>
    </w:p>
  </w:footnote>
  <w:footnote w:type="continuationSeparator" w:id="0">
    <w:p w14:paraId="2E047AC6" w14:textId="77777777" w:rsidR="009D1130" w:rsidRDefault="009D1130" w:rsidP="0025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0BFA" w14:textId="77777777" w:rsidR="002E3412" w:rsidRDefault="002E3412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5D6A71" wp14:editId="0CC92401">
          <wp:simplePos x="0" y="0"/>
          <wp:positionH relativeFrom="page">
            <wp:posOffset>53975</wp:posOffset>
          </wp:positionH>
          <wp:positionV relativeFrom="paragraph">
            <wp:posOffset>-419735</wp:posOffset>
          </wp:positionV>
          <wp:extent cx="3196206" cy="1612900"/>
          <wp:effectExtent l="0" t="0" r="4445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C2"/>
    <w:rsid w:val="0000418A"/>
    <w:rsid w:val="000570DB"/>
    <w:rsid w:val="000821F6"/>
    <w:rsid w:val="000D1E2E"/>
    <w:rsid w:val="00105DF9"/>
    <w:rsid w:val="00115D50"/>
    <w:rsid w:val="001729A6"/>
    <w:rsid w:val="001836AD"/>
    <w:rsid w:val="001B2762"/>
    <w:rsid w:val="001B57E8"/>
    <w:rsid w:val="001C4FCA"/>
    <w:rsid w:val="001E29B5"/>
    <w:rsid w:val="00205B42"/>
    <w:rsid w:val="002264F1"/>
    <w:rsid w:val="00227FDD"/>
    <w:rsid w:val="002344A1"/>
    <w:rsid w:val="0025643F"/>
    <w:rsid w:val="002622E1"/>
    <w:rsid w:val="00277D6C"/>
    <w:rsid w:val="002D2860"/>
    <w:rsid w:val="002D40A6"/>
    <w:rsid w:val="002E3412"/>
    <w:rsid w:val="002F5CFF"/>
    <w:rsid w:val="0034322F"/>
    <w:rsid w:val="003F0ACE"/>
    <w:rsid w:val="00437822"/>
    <w:rsid w:val="004568ED"/>
    <w:rsid w:val="00486A04"/>
    <w:rsid w:val="004A19DD"/>
    <w:rsid w:val="004D44B2"/>
    <w:rsid w:val="004E00FD"/>
    <w:rsid w:val="004E7D73"/>
    <w:rsid w:val="00581928"/>
    <w:rsid w:val="00585D1C"/>
    <w:rsid w:val="00590863"/>
    <w:rsid w:val="005B4C5A"/>
    <w:rsid w:val="005E427E"/>
    <w:rsid w:val="005F1E1C"/>
    <w:rsid w:val="00617E36"/>
    <w:rsid w:val="00634CD3"/>
    <w:rsid w:val="006358A6"/>
    <w:rsid w:val="00662E55"/>
    <w:rsid w:val="00672333"/>
    <w:rsid w:val="006A6641"/>
    <w:rsid w:val="006B7907"/>
    <w:rsid w:val="006F6027"/>
    <w:rsid w:val="00703CEB"/>
    <w:rsid w:val="00741578"/>
    <w:rsid w:val="00754C3A"/>
    <w:rsid w:val="00785ECF"/>
    <w:rsid w:val="007B0D60"/>
    <w:rsid w:val="007B1934"/>
    <w:rsid w:val="007D143F"/>
    <w:rsid w:val="007F0FDA"/>
    <w:rsid w:val="007F53B1"/>
    <w:rsid w:val="00815643"/>
    <w:rsid w:val="00840C1B"/>
    <w:rsid w:val="00852360"/>
    <w:rsid w:val="00876566"/>
    <w:rsid w:val="008B59A3"/>
    <w:rsid w:val="008C1F1E"/>
    <w:rsid w:val="008D6CB3"/>
    <w:rsid w:val="008E292B"/>
    <w:rsid w:val="008E3604"/>
    <w:rsid w:val="0090766E"/>
    <w:rsid w:val="00997374"/>
    <w:rsid w:val="00997F6B"/>
    <w:rsid w:val="009C1D53"/>
    <w:rsid w:val="009D1130"/>
    <w:rsid w:val="009E5988"/>
    <w:rsid w:val="00A0291A"/>
    <w:rsid w:val="00A05E86"/>
    <w:rsid w:val="00A11107"/>
    <w:rsid w:val="00A31DDE"/>
    <w:rsid w:val="00A47212"/>
    <w:rsid w:val="00A53515"/>
    <w:rsid w:val="00A56464"/>
    <w:rsid w:val="00A750BE"/>
    <w:rsid w:val="00A940F9"/>
    <w:rsid w:val="00B00FC4"/>
    <w:rsid w:val="00B05491"/>
    <w:rsid w:val="00B41EBD"/>
    <w:rsid w:val="00B467C7"/>
    <w:rsid w:val="00C12864"/>
    <w:rsid w:val="00C2738C"/>
    <w:rsid w:val="00D2610B"/>
    <w:rsid w:val="00D444BA"/>
    <w:rsid w:val="00D464D0"/>
    <w:rsid w:val="00D554B8"/>
    <w:rsid w:val="00D61653"/>
    <w:rsid w:val="00D72799"/>
    <w:rsid w:val="00DE0BEE"/>
    <w:rsid w:val="00E4443A"/>
    <w:rsid w:val="00E51C1B"/>
    <w:rsid w:val="00E5741E"/>
    <w:rsid w:val="00E77444"/>
    <w:rsid w:val="00EE2DE1"/>
    <w:rsid w:val="00EE4A72"/>
    <w:rsid w:val="00EF5B28"/>
    <w:rsid w:val="00F115C2"/>
    <w:rsid w:val="00F76B40"/>
    <w:rsid w:val="00F85A6C"/>
    <w:rsid w:val="00FA0E0A"/>
    <w:rsid w:val="00FA1632"/>
    <w:rsid w:val="00FB724F"/>
    <w:rsid w:val="00FD7C6B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5D8"/>
  <w15:chartTrackingRefBased/>
  <w15:docId w15:val="{F0D0A3D1-31CA-4BFC-B746-5522739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5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15C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Standard">
    <w:name w:val="Standard"/>
    <w:rsid w:val="0025643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val="cs-CZ" w:eastAsia="zh-CN" w:bidi="hi-IN"/>
    </w:rPr>
  </w:style>
  <w:style w:type="paragraph" w:customStyle="1" w:styleId="THnorm">
    <w:name w:val="TH norm"/>
    <w:basedOn w:val="Normln"/>
    <w:uiPriority w:val="99"/>
    <w:rsid w:val="0025643F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9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44B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53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2020-07-28T11:44:00Z</cp:lastPrinted>
  <dcterms:created xsi:type="dcterms:W3CDTF">2020-08-25T14:52:00Z</dcterms:created>
  <dcterms:modified xsi:type="dcterms:W3CDTF">2020-08-25T14:52:00Z</dcterms:modified>
</cp:coreProperties>
</file>