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5E89" w14:textId="77777777" w:rsidR="00416CDC" w:rsidRDefault="009139AF" w:rsidP="00416CDC">
      <w:pPr>
        <w:spacing w:line="276" w:lineRule="auto"/>
        <w:contextualSpacing/>
        <w:rPr>
          <w:rFonts w:cs="Arial"/>
          <w:b/>
          <w:bCs/>
          <w:noProof/>
          <w:color w:val="007E79"/>
          <w:sz w:val="28"/>
          <w:szCs w:val="36"/>
        </w:rPr>
      </w:pPr>
      <w:r w:rsidRPr="00BF1B43">
        <w:rPr>
          <w:rFonts w:cs="Arial"/>
          <w:b/>
          <w:bCs/>
          <w:noProof/>
          <w:color w:val="007E79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81CF4B2">
                <wp:simplePos x="0" y="0"/>
                <wp:positionH relativeFrom="margin">
                  <wp:posOffset>5079365</wp:posOffset>
                </wp:positionH>
                <wp:positionV relativeFrom="paragraph">
                  <wp:posOffset>-939800</wp:posOffset>
                </wp:positionV>
                <wp:extent cx="1344295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59E40E41" w:rsidR="005D11A5" w:rsidRDefault="005D11A5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 w:rsidR="00BF1B43">
                              <w:rPr>
                                <w:b/>
                                <w:color w:val="13576B"/>
                              </w:rPr>
                              <w:t>É SDĚLENÍ</w:t>
                            </w:r>
                            <w:r w:rsidRPr="00517111"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76E31233" w:rsidR="005D11A5" w:rsidRPr="00517111" w:rsidRDefault="00416CDC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27</w:t>
                            </w:r>
                            <w:r w:rsidR="005D11A5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5D11A5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="005D11A5"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 w:rsidR="00BF1B43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9.95pt;margin-top:-74pt;width:10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" filled="f" stroked="f">
                <v:textbox style="mso-fit-shape-to-text:t">
                  <w:txbxContent>
                    <w:p w14:paraId="093A89A6" w14:textId="59E40E41" w:rsidR="005D11A5" w:rsidRDefault="005D11A5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</w:t>
                      </w:r>
                      <w:r w:rsidR="00BF1B43">
                        <w:rPr>
                          <w:b/>
                          <w:color w:val="13576B"/>
                        </w:rPr>
                        <w:t>É SDĚLENÍ</w:t>
                      </w:r>
                      <w:r w:rsidRPr="00517111"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76E31233" w:rsidR="005D11A5" w:rsidRPr="00517111" w:rsidRDefault="00416CDC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27</w:t>
                      </w:r>
                      <w:r w:rsidR="005D11A5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5D11A5"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>7</w:t>
                      </w:r>
                      <w:r w:rsidR="005D11A5"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 w:rsidR="00BF1B43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B43" w:rsidRPr="00BF1B43">
        <w:rPr>
          <w:rFonts w:cs="Arial"/>
          <w:b/>
          <w:bCs/>
          <w:noProof/>
          <w:color w:val="007E79"/>
          <w:sz w:val="28"/>
          <w:szCs w:val="36"/>
        </w:rPr>
        <w:t>ČBA k</w:t>
      </w:r>
      <w:r w:rsidR="00416CDC">
        <w:rPr>
          <w:rFonts w:cs="Arial"/>
          <w:b/>
          <w:bCs/>
          <w:noProof/>
          <w:color w:val="007E79"/>
          <w:sz w:val="28"/>
          <w:szCs w:val="36"/>
        </w:rPr>
        <w:t xml:space="preserve"> problematice předčasného splácení hypotečních úvěrů </w:t>
      </w:r>
    </w:p>
    <w:p w14:paraId="6C9ECB98" w14:textId="77777777" w:rsidR="00055A4B" w:rsidRDefault="00055A4B" w:rsidP="00416CDC">
      <w:pPr>
        <w:spacing w:line="276" w:lineRule="auto"/>
        <w:contextualSpacing/>
        <w:rPr>
          <w:rFonts w:cs="Arial"/>
          <w:b/>
          <w:bCs/>
          <w:noProof/>
          <w:color w:val="007E79"/>
          <w:sz w:val="22"/>
          <w:szCs w:val="28"/>
        </w:rPr>
      </w:pPr>
    </w:p>
    <w:p w14:paraId="4A6E52AD" w14:textId="7793C581" w:rsidR="009139AF" w:rsidRPr="00055A4B" w:rsidRDefault="00416CDC" w:rsidP="00416CDC">
      <w:pPr>
        <w:spacing w:line="276" w:lineRule="auto"/>
        <w:contextualSpacing/>
        <w:rPr>
          <w:rFonts w:cs="Arial"/>
          <w:b/>
          <w:bCs/>
          <w:color w:val="007E79"/>
          <w:sz w:val="40"/>
          <w:szCs w:val="40"/>
        </w:rPr>
      </w:pPr>
      <w:r w:rsidRPr="00055A4B">
        <w:rPr>
          <w:rFonts w:cs="Arial"/>
          <w:b/>
          <w:bCs/>
          <w:noProof/>
          <w:color w:val="007E79"/>
          <w:sz w:val="22"/>
          <w:szCs w:val="28"/>
        </w:rPr>
        <w:t xml:space="preserve">Banky </w:t>
      </w:r>
      <w:r w:rsidR="00055A4B">
        <w:rPr>
          <w:rFonts w:cs="Arial"/>
          <w:b/>
          <w:bCs/>
          <w:noProof/>
          <w:color w:val="007E79"/>
          <w:sz w:val="22"/>
          <w:szCs w:val="28"/>
        </w:rPr>
        <w:t xml:space="preserve">by uvítaly </w:t>
      </w:r>
      <w:r w:rsidR="00055A4B" w:rsidRPr="00055A4B">
        <w:rPr>
          <w:rFonts w:cs="Arial"/>
          <w:b/>
          <w:bCs/>
          <w:noProof/>
          <w:color w:val="007E79"/>
          <w:sz w:val="22"/>
          <w:szCs w:val="28"/>
        </w:rPr>
        <w:t xml:space="preserve">spravedlivé </w:t>
      </w:r>
      <w:r w:rsidR="00055A4B">
        <w:rPr>
          <w:rFonts w:cs="Arial"/>
          <w:b/>
          <w:bCs/>
          <w:noProof/>
          <w:color w:val="007E79"/>
          <w:sz w:val="22"/>
          <w:szCs w:val="28"/>
        </w:rPr>
        <w:t xml:space="preserve">a průhledné </w:t>
      </w:r>
      <w:r w:rsidR="00055A4B" w:rsidRPr="00055A4B">
        <w:rPr>
          <w:rFonts w:cs="Arial"/>
          <w:b/>
          <w:bCs/>
          <w:noProof/>
          <w:color w:val="007E79"/>
          <w:sz w:val="22"/>
          <w:szCs w:val="28"/>
        </w:rPr>
        <w:t xml:space="preserve">nastavení pravidel </w:t>
      </w:r>
      <w:r w:rsidR="00055A4B" w:rsidRPr="00A47E16">
        <w:rPr>
          <w:rFonts w:cs="Arial"/>
          <w:b/>
          <w:bCs/>
          <w:noProof/>
          <w:color w:val="007E79"/>
          <w:sz w:val="22"/>
          <w:szCs w:val="28"/>
        </w:rPr>
        <w:t>pro kompenzaci nákladů</w:t>
      </w:r>
      <w:r w:rsidR="00055A4B">
        <w:rPr>
          <w:rFonts w:cs="Arial"/>
          <w:b/>
          <w:bCs/>
          <w:noProof/>
          <w:color w:val="007E79"/>
          <w:sz w:val="22"/>
          <w:szCs w:val="28"/>
        </w:rPr>
        <w:t xml:space="preserve"> </w:t>
      </w:r>
    </w:p>
    <w:p w14:paraId="4822D790" w14:textId="77777777" w:rsidR="009D24D7" w:rsidRPr="00573F62" w:rsidRDefault="009D24D7" w:rsidP="00416CDC">
      <w:pPr>
        <w:spacing w:line="276" w:lineRule="auto"/>
        <w:contextualSpacing/>
        <w:rPr>
          <w:rFonts w:cs="Arial"/>
          <w:b/>
          <w:color w:val="007E79"/>
          <w:sz w:val="12"/>
          <w:szCs w:val="28"/>
        </w:rPr>
      </w:pPr>
    </w:p>
    <w:p w14:paraId="3F49D988" w14:textId="77777777" w:rsidR="00055A4B" w:rsidRDefault="00055A4B" w:rsidP="00416CDC">
      <w:pPr>
        <w:spacing w:after="120" w:line="276" w:lineRule="auto"/>
        <w:contextualSpacing/>
        <w:rPr>
          <w:rFonts w:cs="Arial"/>
          <w:szCs w:val="18"/>
        </w:rPr>
      </w:pPr>
    </w:p>
    <w:p w14:paraId="65D3E6ED" w14:textId="364077E7" w:rsidR="008D2178" w:rsidRPr="00A47E16" w:rsidRDefault="00416CDC" w:rsidP="005C27A4">
      <w:pPr>
        <w:spacing w:after="120" w:line="276" w:lineRule="auto"/>
        <w:contextualSpacing/>
        <w:rPr>
          <w:sz w:val="22"/>
          <w:szCs w:val="22"/>
        </w:rPr>
      </w:pPr>
      <w:r w:rsidRPr="00A47E16">
        <w:rPr>
          <w:rFonts w:cs="Arial"/>
          <w:sz w:val="22"/>
          <w:szCs w:val="22"/>
        </w:rPr>
        <w:t xml:space="preserve">Zákon o spotřebitelském úvěru z konce r. 2016 </w:t>
      </w:r>
      <w:r w:rsidR="005C27A4" w:rsidRPr="00A47E16">
        <w:rPr>
          <w:rFonts w:cs="Arial"/>
          <w:sz w:val="22"/>
          <w:szCs w:val="22"/>
        </w:rPr>
        <w:t>výrazně posílil postavení spotřebitele na poli spotřebitelských úvěrů.</w:t>
      </w:r>
      <w:r w:rsidR="00CD0302" w:rsidRPr="00A47E16">
        <w:rPr>
          <w:rFonts w:cs="Arial"/>
          <w:sz w:val="22"/>
          <w:szCs w:val="22"/>
        </w:rPr>
        <w:t xml:space="preserve"> Jednou z nově upravených obl</w:t>
      </w:r>
      <w:r w:rsidR="008D2178" w:rsidRPr="00A47E16">
        <w:rPr>
          <w:rFonts w:cs="Arial"/>
          <w:sz w:val="22"/>
          <w:szCs w:val="22"/>
        </w:rPr>
        <w:t>a</w:t>
      </w:r>
      <w:r w:rsidR="00CD0302" w:rsidRPr="00A47E16">
        <w:rPr>
          <w:rFonts w:cs="Arial"/>
          <w:sz w:val="22"/>
          <w:szCs w:val="22"/>
        </w:rPr>
        <w:t>stí</w:t>
      </w:r>
      <w:r w:rsidR="00BB3BD7" w:rsidRPr="00A47E16">
        <w:rPr>
          <w:rFonts w:cs="Arial"/>
          <w:sz w:val="22"/>
          <w:szCs w:val="22"/>
        </w:rPr>
        <w:t>, velmi vstřícnou vůči spotřebitelům,</w:t>
      </w:r>
      <w:r w:rsidR="00CD0302" w:rsidRPr="00A47E16">
        <w:rPr>
          <w:rFonts w:cs="Arial"/>
          <w:sz w:val="22"/>
          <w:szCs w:val="22"/>
        </w:rPr>
        <w:t xml:space="preserve"> byl</w:t>
      </w:r>
      <w:r w:rsidR="008D2178" w:rsidRPr="00A47E16">
        <w:rPr>
          <w:rFonts w:cs="Arial"/>
          <w:sz w:val="22"/>
          <w:szCs w:val="22"/>
        </w:rPr>
        <w:t xml:space="preserve">a </w:t>
      </w:r>
      <w:r w:rsidR="008D2178" w:rsidRPr="00A47E16">
        <w:rPr>
          <w:sz w:val="22"/>
          <w:szCs w:val="22"/>
        </w:rPr>
        <w:t>pravidla pro předčasné splácení úvěrů. Zákon stanovil, že spotřebitel bude moci splatit úvěr kdykoli a poskytovatel úvěru mu v tom nebude moci bránit. Poskytovatel úvěru bude mít nárok na náhradu nákladů, které mu v souvislosti s předčasnou splátkou vzniknou, nicméně výši této náhrady tento zákon silně omezil</w:t>
      </w:r>
      <w:r w:rsidR="00A47E16">
        <w:rPr>
          <w:sz w:val="22"/>
          <w:szCs w:val="22"/>
        </w:rPr>
        <w:t>. A</w:t>
      </w:r>
      <w:r w:rsidR="00BB3BD7" w:rsidRPr="00A47E16">
        <w:rPr>
          <w:sz w:val="22"/>
          <w:szCs w:val="22"/>
        </w:rPr>
        <w:t xml:space="preserve"> také vymezil </w:t>
      </w:r>
      <w:r w:rsidR="00A47E16">
        <w:rPr>
          <w:sz w:val="22"/>
          <w:szCs w:val="22"/>
        </w:rPr>
        <w:t>ř</w:t>
      </w:r>
      <w:r w:rsidR="00BB3BD7" w:rsidRPr="00A47E16">
        <w:rPr>
          <w:sz w:val="22"/>
          <w:szCs w:val="22"/>
        </w:rPr>
        <w:t>adu případů</w:t>
      </w:r>
      <w:r w:rsidR="0045086B" w:rsidRPr="00A47E16">
        <w:rPr>
          <w:sz w:val="22"/>
          <w:szCs w:val="22"/>
        </w:rPr>
        <w:t>,</w:t>
      </w:r>
      <w:r w:rsidR="00BB3BD7" w:rsidRPr="00A47E16">
        <w:rPr>
          <w:sz w:val="22"/>
          <w:szCs w:val="22"/>
        </w:rPr>
        <w:t xml:space="preserve"> kdy </w:t>
      </w:r>
      <w:r w:rsidR="008D2178" w:rsidRPr="00A47E16">
        <w:rPr>
          <w:sz w:val="22"/>
          <w:szCs w:val="22"/>
        </w:rPr>
        <w:t xml:space="preserve">poskytovatel úvěru </w:t>
      </w:r>
      <w:r w:rsidR="00BB3BD7" w:rsidRPr="00A47E16">
        <w:rPr>
          <w:sz w:val="22"/>
          <w:szCs w:val="22"/>
        </w:rPr>
        <w:t xml:space="preserve">dokonce nemá </w:t>
      </w:r>
      <w:r w:rsidR="008D2178" w:rsidRPr="00A47E16">
        <w:rPr>
          <w:sz w:val="22"/>
          <w:szCs w:val="22"/>
        </w:rPr>
        <w:t>žádný nárok na náhradu a spotřebitel tak m</w:t>
      </w:r>
      <w:r w:rsidR="00BB3BD7" w:rsidRPr="00A47E16">
        <w:rPr>
          <w:sz w:val="22"/>
          <w:szCs w:val="22"/>
        </w:rPr>
        <w:t>ůže</w:t>
      </w:r>
      <w:r w:rsidR="008D2178" w:rsidRPr="00A47E16">
        <w:rPr>
          <w:sz w:val="22"/>
          <w:szCs w:val="22"/>
        </w:rPr>
        <w:t xml:space="preserve"> splatit úvěr</w:t>
      </w:r>
      <w:r w:rsidR="00BB3BD7" w:rsidRPr="00A47E16">
        <w:rPr>
          <w:sz w:val="22"/>
          <w:szCs w:val="22"/>
        </w:rPr>
        <w:t xml:space="preserve">, </w:t>
      </w:r>
      <w:r w:rsidR="008D2178" w:rsidRPr="00A47E16">
        <w:rPr>
          <w:sz w:val="22"/>
          <w:szCs w:val="22"/>
        </w:rPr>
        <w:t>nebo jeho část</w:t>
      </w:r>
      <w:r w:rsidR="00BB3BD7" w:rsidRPr="00A47E16">
        <w:rPr>
          <w:sz w:val="22"/>
          <w:szCs w:val="22"/>
        </w:rPr>
        <w:t>,</w:t>
      </w:r>
      <w:r w:rsidR="008D2178" w:rsidRPr="00A47E16">
        <w:rPr>
          <w:sz w:val="22"/>
          <w:szCs w:val="22"/>
        </w:rPr>
        <w:t xml:space="preserve"> bez </w:t>
      </w:r>
      <w:r w:rsidR="00BB3BD7" w:rsidRPr="00A47E16">
        <w:rPr>
          <w:sz w:val="22"/>
          <w:szCs w:val="22"/>
        </w:rPr>
        <w:t xml:space="preserve">jakýchkoliv </w:t>
      </w:r>
      <w:r w:rsidR="008D2178" w:rsidRPr="00A47E16">
        <w:rPr>
          <w:sz w:val="22"/>
          <w:szCs w:val="22"/>
        </w:rPr>
        <w:t>dalších poplatků</w:t>
      </w:r>
      <w:r w:rsidR="00BB3BD7" w:rsidRPr="00A47E16">
        <w:rPr>
          <w:sz w:val="22"/>
          <w:szCs w:val="22"/>
        </w:rPr>
        <w:t xml:space="preserve"> a splatí tedy </w:t>
      </w:r>
      <w:r w:rsidR="008D2178" w:rsidRPr="00A47E16">
        <w:rPr>
          <w:sz w:val="22"/>
          <w:szCs w:val="22"/>
        </w:rPr>
        <w:t>pouze dlužnou částku.</w:t>
      </w:r>
    </w:p>
    <w:p w14:paraId="7800E4AB" w14:textId="55516483" w:rsidR="00BB3BD7" w:rsidRPr="00A47E16" w:rsidRDefault="00BB3BD7" w:rsidP="005C27A4">
      <w:pPr>
        <w:spacing w:after="120" w:line="276" w:lineRule="auto"/>
        <w:contextualSpacing/>
        <w:rPr>
          <w:sz w:val="22"/>
          <w:szCs w:val="22"/>
        </w:rPr>
      </w:pPr>
    </w:p>
    <w:p w14:paraId="2E89E11D" w14:textId="7A49EADC" w:rsidR="00BB3BD7" w:rsidRPr="00A47E16" w:rsidRDefault="00BB3BD7" w:rsidP="005C27A4">
      <w:pPr>
        <w:spacing w:after="120" w:line="276" w:lineRule="auto"/>
        <w:contextualSpacing/>
        <w:rPr>
          <w:sz w:val="22"/>
          <w:szCs w:val="22"/>
        </w:rPr>
      </w:pPr>
      <w:r w:rsidRPr="00A47E16">
        <w:rPr>
          <w:sz w:val="22"/>
          <w:szCs w:val="22"/>
        </w:rPr>
        <w:t>U spotřebitelských úvěrů na bydlení je tak například možno splatit bez poplatků 25 % z výše úvěru během jednoho měsíce před dnem výročí uzavření smlouvy. Klient, který by chtěl tuto možnost maximálně využít</w:t>
      </w:r>
      <w:r w:rsidR="0045086B" w:rsidRPr="00A47E16">
        <w:rPr>
          <w:sz w:val="22"/>
          <w:szCs w:val="22"/>
        </w:rPr>
        <w:t>,</w:t>
      </w:r>
      <w:r w:rsidRPr="00A47E16">
        <w:rPr>
          <w:sz w:val="22"/>
          <w:szCs w:val="22"/>
        </w:rPr>
        <w:t xml:space="preserve"> má tedy možnost během čtyř let úvěr zcela splatit, aniž by měl poskytovatel úvěru nárok na jakoukoli náhradu za předčasné splacení. Spotřebitelský úvěr na bydlení může být splacen bez náhrady také v případě, kdy dlužník, nebo jeho manžel či partner zemře, nebo se stane invalidní nebo je dlouhodobě nemocný.</w:t>
      </w:r>
    </w:p>
    <w:p w14:paraId="64FAF4B5" w14:textId="0A8AA697" w:rsidR="00BB3BD7" w:rsidRPr="00A47E16" w:rsidRDefault="00BB3BD7" w:rsidP="005C27A4">
      <w:pPr>
        <w:spacing w:after="120" w:line="276" w:lineRule="auto"/>
        <w:contextualSpacing/>
        <w:rPr>
          <w:sz w:val="22"/>
          <w:szCs w:val="22"/>
        </w:rPr>
      </w:pPr>
    </w:p>
    <w:p w14:paraId="04259260" w14:textId="65039EF6" w:rsidR="00BB3BD7" w:rsidRPr="00A47E16" w:rsidRDefault="00BB3BD7" w:rsidP="00A47E16">
      <w:pPr>
        <w:spacing w:after="120" w:line="276" w:lineRule="auto"/>
        <w:contextualSpacing/>
        <w:rPr>
          <w:sz w:val="22"/>
          <w:szCs w:val="22"/>
        </w:rPr>
      </w:pPr>
      <w:r w:rsidRPr="00A47E16">
        <w:rPr>
          <w:sz w:val="22"/>
          <w:szCs w:val="22"/>
        </w:rPr>
        <w:t>Zákon řeší také situaci, kdy dojde k prodeji nemovitosti, kterou byl úvěr financován</w:t>
      </w:r>
      <w:r w:rsidR="00A47E16">
        <w:rPr>
          <w:sz w:val="22"/>
          <w:szCs w:val="22"/>
        </w:rPr>
        <w:t xml:space="preserve"> nebo </w:t>
      </w:r>
      <w:r w:rsidR="00A634B9" w:rsidRPr="00A47E16">
        <w:rPr>
          <w:rStyle w:val="tooltip-tip1"/>
          <w:sz w:val="22"/>
          <w:szCs w:val="22"/>
          <w:specVanish w:val="0"/>
        </w:rPr>
        <w:t xml:space="preserve"> </w:t>
      </w:r>
      <w:r w:rsidRPr="00A47E16">
        <w:rPr>
          <w:rStyle w:val="tooltip-tip1"/>
          <w:sz w:val="22"/>
          <w:szCs w:val="22"/>
          <w:specVanish w:val="0"/>
        </w:rPr>
        <w:t xml:space="preserve"> Velmi často slouží jako zástava úvěru nemovitost, na jejíž pořízení je úvěr financován. Je však rovněž možné vzít si úvěr na koupi jedné nemovitosti a tento úvěr zajistit nemovitostí jinou. </w:t>
      </w:r>
      <w:r w:rsidRPr="00A47E16">
        <w:rPr>
          <w:sz w:val="22"/>
          <w:szCs w:val="22"/>
        </w:rPr>
        <w:t>zajištěn. Pokud k takovému prodeji dojde a úvěrová smlouva trvá déle než dva roky, má poskytovatel úvěru nárok na náhradu, ale tato náhrada může být maximálně 1 % z předčasné splátky, nejvýše však 50 000 Kč.</w:t>
      </w:r>
    </w:p>
    <w:p w14:paraId="7E597C84" w14:textId="4A0AD80D" w:rsidR="00BB3BD7" w:rsidRPr="00A47E16" w:rsidRDefault="00BB3BD7" w:rsidP="00A47E16">
      <w:pPr>
        <w:spacing w:after="120" w:line="276" w:lineRule="auto"/>
        <w:contextualSpacing/>
        <w:rPr>
          <w:sz w:val="22"/>
          <w:szCs w:val="22"/>
        </w:rPr>
      </w:pPr>
    </w:p>
    <w:p w14:paraId="1AFCF119" w14:textId="14ADE2A3" w:rsidR="00BB3BD7" w:rsidRPr="00A47E16" w:rsidRDefault="00BB3BD7" w:rsidP="00A47E16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  <w:lang w:eastAsia="en-GB"/>
        </w:rPr>
      </w:pPr>
      <w:r w:rsidRPr="00A47E16">
        <w:rPr>
          <w:rFonts w:cs="Arial"/>
          <w:sz w:val="22"/>
          <w:szCs w:val="22"/>
          <w:lang w:eastAsia="en-GB"/>
        </w:rPr>
        <w:t>Zákon uvádí ještě tři další situace, při kterých spotřebitel neplatí žádnou náhradu za předčasné splacení úvěru. Jde o případy, kdy bylo předčasné splacení provedeno v rámci plnění z pojištění určeného k zajištění splacení spotřebitelského úvěru, d</w:t>
      </w:r>
      <w:r w:rsidR="00373547" w:rsidRPr="00A47E16">
        <w:rPr>
          <w:rFonts w:cs="Arial"/>
          <w:sz w:val="22"/>
          <w:szCs w:val="22"/>
          <w:lang w:eastAsia="en-GB"/>
        </w:rPr>
        <w:t>á</w:t>
      </w:r>
      <w:r w:rsidRPr="00A47E16">
        <w:rPr>
          <w:rFonts w:cs="Arial"/>
          <w:sz w:val="22"/>
          <w:szCs w:val="22"/>
          <w:lang w:eastAsia="en-GB"/>
        </w:rPr>
        <w:t>le u spotřebitelského úvěru poskytnutého formou možnosti přečerpání a konečně v období, pro které není stanovena pevná zápůjční úroková sazba.</w:t>
      </w:r>
    </w:p>
    <w:p w14:paraId="1D0F4D8E" w14:textId="77777777" w:rsidR="00BB3BD7" w:rsidRPr="00A47E16" w:rsidRDefault="00BB3BD7" w:rsidP="00BB3BD7">
      <w:pPr>
        <w:spacing w:after="120" w:line="276" w:lineRule="auto"/>
        <w:contextualSpacing/>
        <w:rPr>
          <w:sz w:val="22"/>
          <w:szCs w:val="22"/>
        </w:rPr>
      </w:pPr>
    </w:p>
    <w:p w14:paraId="3994A10B" w14:textId="5BAEDF10" w:rsidR="00BB3BD7" w:rsidRPr="00A47E16" w:rsidRDefault="00373547" w:rsidP="005C27A4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A47E16">
        <w:rPr>
          <w:sz w:val="22"/>
          <w:szCs w:val="22"/>
        </w:rPr>
        <w:t xml:space="preserve">V ostatních případech, kdy by se klient rozhodl předčasně splácet, zákon stanovil </w:t>
      </w:r>
      <w:r w:rsidR="00A634B9" w:rsidRPr="00A47E16">
        <w:rPr>
          <w:sz w:val="22"/>
          <w:szCs w:val="22"/>
        </w:rPr>
        <w:t>m</w:t>
      </w:r>
      <w:r w:rsidRPr="00A47E16">
        <w:rPr>
          <w:sz w:val="22"/>
          <w:szCs w:val="22"/>
        </w:rPr>
        <w:t>ožnost, aby věřitel, tedy poskytovatel úvěru</w:t>
      </w:r>
      <w:r w:rsidR="00A634B9" w:rsidRPr="00A47E16">
        <w:rPr>
          <w:sz w:val="22"/>
          <w:szCs w:val="22"/>
        </w:rPr>
        <w:t>,</w:t>
      </w:r>
      <w:r w:rsidRPr="00A47E16">
        <w:rPr>
          <w:sz w:val="22"/>
          <w:szCs w:val="22"/>
        </w:rPr>
        <w:t xml:space="preserve"> mohl po</w:t>
      </w:r>
      <w:r w:rsidR="00A634B9" w:rsidRPr="00A47E16">
        <w:rPr>
          <w:sz w:val="22"/>
          <w:szCs w:val="22"/>
        </w:rPr>
        <w:t>žado</w:t>
      </w:r>
      <w:r w:rsidRPr="00A47E16">
        <w:rPr>
          <w:sz w:val="22"/>
          <w:szCs w:val="22"/>
        </w:rPr>
        <w:t xml:space="preserve">vat určitou kompenzaci – tzv. </w:t>
      </w:r>
      <w:r w:rsidRPr="00A47E16">
        <w:rPr>
          <w:rStyle w:val="Siln"/>
          <w:b w:val="0"/>
          <w:bCs w:val="0"/>
          <w:sz w:val="22"/>
          <w:szCs w:val="22"/>
        </w:rPr>
        <w:t>náhradu účelně vynaložených nákladů</w:t>
      </w:r>
      <w:r w:rsidRPr="00A47E16">
        <w:rPr>
          <w:sz w:val="22"/>
          <w:szCs w:val="22"/>
        </w:rPr>
        <w:t>.</w:t>
      </w:r>
      <w:r w:rsidR="002B3E67" w:rsidRPr="00A47E16">
        <w:rPr>
          <w:sz w:val="22"/>
          <w:szCs w:val="22"/>
        </w:rPr>
        <w:t xml:space="preserve"> Zákon však zůstal v tomto bodě vágní a neposkytl zřetelné vodítko, co lze za účelně vynaložené náklady považovat. Tím se otevřel prostor pro různé výklady a založila se tak debata, jaký výklad je správný a jaké řešení je spravedlivé jak z hlediska </w:t>
      </w:r>
      <w:r w:rsidR="002B3E67" w:rsidRPr="00A47E16">
        <w:rPr>
          <w:rFonts w:cs="Arial"/>
          <w:sz w:val="22"/>
          <w:szCs w:val="22"/>
        </w:rPr>
        <w:t xml:space="preserve">dlužníka, tak z hlediska poskytovatele úvěru. Výrazným </w:t>
      </w:r>
      <w:r w:rsidR="00A634B9" w:rsidRPr="00A47E16">
        <w:rPr>
          <w:rFonts w:cs="Arial"/>
          <w:sz w:val="22"/>
          <w:szCs w:val="22"/>
        </w:rPr>
        <w:t>–</w:t>
      </w:r>
      <w:r w:rsidR="002B3E67" w:rsidRPr="00A47E16">
        <w:rPr>
          <w:rFonts w:cs="Arial"/>
          <w:sz w:val="22"/>
          <w:szCs w:val="22"/>
        </w:rPr>
        <w:t xml:space="preserve"> </w:t>
      </w:r>
      <w:r w:rsidR="00A634B9" w:rsidRPr="00A47E16">
        <w:rPr>
          <w:rFonts w:cs="Arial"/>
          <w:sz w:val="22"/>
          <w:szCs w:val="22"/>
        </w:rPr>
        <w:t>b</w:t>
      </w:r>
      <w:r w:rsidR="002B3E67" w:rsidRPr="00A47E16">
        <w:rPr>
          <w:rFonts w:cs="Arial"/>
          <w:sz w:val="22"/>
          <w:szCs w:val="22"/>
        </w:rPr>
        <w:t>yť ne jediným aspektem této diskuse je, zda do úhrady účelně vynaložených nákladů lze zahrnout i náklady, které věřitel vynaložil v souvislosti s obstaráním peněz na poskytnutí spotřebitelského úvěru.</w:t>
      </w:r>
      <w:r w:rsidR="0063658A" w:rsidRPr="00A47E16">
        <w:rPr>
          <w:rFonts w:cs="Arial"/>
          <w:sz w:val="22"/>
          <w:szCs w:val="22"/>
        </w:rPr>
        <w:t xml:space="preserve"> Je třeba poctivě přiznat, že právní výklady zákona bankami na straně jedné a dohledovým orgánem, tedy ČNB, na straně druhé, se nesešly a toto téma tak </w:t>
      </w:r>
      <w:r w:rsidR="0045086B" w:rsidRPr="00A47E16">
        <w:rPr>
          <w:rFonts w:cs="Arial"/>
          <w:sz w:val="22"/>
          <w:szCs w:val="22"/>
        </w:rPr>
        <w:t>ne</w:t>
      </w:r>
      <w:r w:rsidR="0063658A" w:rsidRPr="00A47E16">
        <w:rPr>
          <w:rFonts w:cs="Arial"/>
          <w:sz w:val="22"/>
          <w:szCs w:val="22"/>
        </w:rPr>
        <w:t>zůstalo z pohledu bank uspokojivě řešeno.</w:t>
      </w:r>
    </w:p>
    <w:p w14:paraId="1B5882AE" w14:textId="2D9A191D" w:rsidR="00373547" w:rsidRPr="00A47E16" w:rsidRDefault="00373547" w:rsidP="005C27A4">
      <w:pPr>
        <w:spacing w:after="120" w:line="276" w:lineRule="auto"/>
        <w:contextualSpacing/>
        <w:rPr>
          <w:rFonts w:cs="Arial"/>
          <w:sz w:val="22"/>
          <w:szCs w:val="22"/>
        </w:rPr>
      </w:pPr>
    </w:p>
    <w:p w14:paraId="3A1F29F0" w14:textId="77777777" w:rsidR="00F67F7F" w:rsidRDefault="00432438" w:rsidP="00142175">
      <w:pPr>
        <w:spacing w:line="276" w:lineRule="auto"/>
        <w:contextualSpacing/>
        <w:rPr>
          <w:rFonts w:cs="Arial"/>
          <w:sz w:val="22"/>
          <w:szCs w:val="22"/>
        </w:rPr>
      </w:pPr>
      <w:r w:rsidRPr="00A47E16">
        <w:rPr>
          <w:rFonts w:cs="Arial"/>
          <w:sz w:val="22"/>
          <w:szCs w:val="22"/>
        </w:rPr>
        <w:t xml:space="preserve">V případě poskytnutí hypotečního úvěru s fixní úrokovou sazbou, což je dominantní </w:t>
      </w:r>
      <w:r w:rsidR="00A634B9" w:rsidRPr="00A47E16">
        <w:rPr>
          <w:rFonts w:cs="Arial"/>
          <w:sz w:val="22"/>
          <w:szCs w:val="22"/>
        </w:rPr>
        <w:t>prax</w:t>
      </w:r>
      <w:r w:rsidRPr="00A47E16">
        <w:rPr>
          <w:rFonts w:cs="Arial"/>
          <w:sz w:val="22"/>
          <w:szCs w:val="22"/>
        </w:rPr>
        <w:t xml:space="preserve">e na trhu, </w:t>
      </w:r>
      <w:r w:rsidR="00F67F7F">
        <w:rPr>
          <w:rFonts w:cs="Arial"/>
          <w:sz w:val="22"/>
          <w:szCs w:val="22"/>
        </w:rPr>
        <w:t>to</w:t>
      </w:r>
      <w:r w:rsidRPr="00A47E16">
        <w:rPr>
          <w:rFonts w:cs="Arial"/>
          <w:sz w:val="22"/>
          <w:szCs w:val="22"/>
        </w:rPr>
        <w:t xml:space="preserve">tiž vzniká bance </w:t>
      </w:r>
      <w:r w:rsidR="00F67F7F">
        <w:rPr>
          <w:rFonts w:cs="Arial"/>
          <w:sz w:val="22"/>
          <w:szCs w:val="22"/>
        </w:rPr>
        <w:t xml:space="preserve">tzv. </w:t>
      </w:r>
      <w:r w:rsidRPr="00A47E16">
        <w:rPr>
          <w:rFonts w:cs="Arial"/>
          <w:sz w:val="22"/>
          <w:szCs w:val="22"/>
        </w:rPr>
        <w:t xml:space="preserve">otevřená úroková pozice. </w:t>
      </w:r>
      <w:r w:rsidR="00F67F7F">
        <w:rPr>
          <w:rFonts w:cs="Arial"/>
          <w:sz w:val="22"/>
          <w:szCs w:val="22"/>
        </w:rPr>
        <w:t>Jde o to, že p</w:t>
      </w:r>
      <w:r w:rsidRPr="00A47E16">
        <w:rPr>
          <w:rFonts w:cs="Arial"/>
          <w:sz w:val="22"/>
          <w:szCs w:val="22"/>
        </w:rPr>
        <w:t>rincip péče řádného hospodáře, který je v činnosti bank nadřazeným prvkem v byznysových strategiích</w:t>
      </w:r>
      <w:r w:rsidR="00F67F7F">
        <w:rPr>
          <w:rFonts w:cs="Arial"/>
          <w:sz w:val="22"/>
          <w:szCs w:val="22"/>
        </w:rPr>
        <w:t xml:space="preserve"> </w:t>
      </w:r>
      <w:r w:rsidRPr="00A47E16">
        <w:rPr>
          <w:rFonts w:cs="Arial"/>
          <w:sz w:val="22"/>
          <w:szCs w:val="22"/>
        </w:rPr>
        <w:t>vyžaduje, aby tato otevřená úroková pozice byla zajištěna proti riziku pohybu úrokových sazeb na trhu, a to např. uzavřením tzv. úrokového swapu nebo financováním prostřednictvím hypotečních zástavních listů se stejnou délkou fixace.</w:t>
      </w:r>
    </w:p>
    <w:p w14:paraId="4E06DB4C" w14:textId="77777777" w:rsidR="00F67F7F" w:rsidRDefault="00F67F7F" w:rsidP="00142175">
      <w:pPr>
        <w:spacing w:line="276" w:lineRule="auto"/>
        <w:contextualSpacing/>
        <w:rPr>
          <w:rFonts w:cs="Arial"/>
          <w:sz w:val="22"/>
          <w:szCs w:val="22"/>
        </w:rPr>
      </w:pPr>
    </w:p>
    <w:p w14:paraId="3A231947" w14:textId="54005C43" w:rsidR="00432438" w:rsidRPr="00A47E16" w:rsidRDefault="002D2878" w:rsidP="00142175">
      <w:pPr>
        <w:spacing w:line="276" w:lineRule="auto"/>
        <w:contextualSpacing/>
        <w:rPr>
          <w:rFonts w:cs="Arial"/>
          <w:sz w:val="22"/>
          <w:szCs w:val="22"/>
        </w:rPr>
      </w:pPr>
      <w:r w:rsidRPr="00A47E16">
        <w:rPr>
          <w:rFonts w:cs="Arial"/>
          <w:sz w:val="22"/>
          <w:szCs w:val="22"/>
        </w:rPr>
        <w:lastRenderedPageBreak/>
        <w:t xml:space="preserve">Hypotéční zástavní listy nesou pevný úrok. </w:t>
      </w:r>
      <w:r w:rsidR="00F67F7F">
        <w:rPr>
          <w:rFonts w:cs="Arial"/>
          <w:sz w:val="22"/>
          <w:szCs w:val="22"/>
        </w:rPr>
        <w:t>K</w:t>
      </w:r>
      <w:r w:rsidRPr="00A47E16">
        <w:rPr>
          <w:rFonts w:cs="Arial"/>
          <w:sz w:val="22"/>
          <w:szCs w:val="22"/>
        </w:rPr>
        <w:t xml:space="preserve">dyž dlužník splatí svůj hypoteční úvěr mimo fixaci úrokové sazby a před jejím vypršením, banka </w:t>
      </w:r>
      <w:r w:rsidR="00F67F7F">
        <w:rPr>
          <w:rFonts w:cs="Arial"/>
          <w:sz w:val="22"/>
          <w:szCs w:val="22"/>
        </w:rPr>
        <w:t xml:space="preserve">přesto </w:t>
      </w:r>
      <w:r w:rsidRPr="00A47E16">
        <w:rPr>
          <w:rFonts w:cs="Arial"/>
          <w:sz w:val="22"/>
          <w:szCs w:val="22"/>
        </w:rPr>
        <w:t xml:space="preserve">dál musí platit svoje závazky z vydaných HZL </w:t>
      </w:r>
      <w:r w:rsidR="00432438" w:rsidRPr="00A47E16">
        <w:rPr>
          <w:rFonts w:cs="Arial"/>
          <w:sz w:val="22"/>
          <w:szCs w:val="22"/>
        </w:rPr>
        <w:t>bez odpovídajícího krytí výnosovými aktivy</w:t>
      </w:r>
      <w:r w:rsidR="00F67F7F">
        <w:rPr>
          <w:rFonts w:cs="Arial"/>
          <w:sz w:val="22"/>
          <w:szCs w:val="22"/>
        </w:rPr>
        <w:t xml:space="preserve"> (jinými slovy příjmy z úroků z poskytnutých úvěrů)</w:t>
      </w:r>
      <w:r w:rsidR="00142175" w:rsidRPr="00A47E16">
        <w:rPr>
          <w:rFonts w:cs="Arial"/>
          <w:sz w:val="22"/>
          <w:szCs w:val="22"/>
        </w:rPr>
        <w:t>.</w:t>
      </w:r>
      <w:r w:rsidRPr="00A47E16">
        <w:rPr>
          <w:rFonts w:cs="Arial"/>
          <w:sz w:val="22"/>
          <w:szCs w:val="22"/>
        </w:rPr>
        <w:t xml:space="preserve"> To v prostředí klesajících úrokových sazeb</w:t>
      </w:r>
      <w:r w:rsidR="00F67F7F">
        <w:rPr>
          <w:rFonts w:cs="Arial"/>
          <w:sz w:val="22"/>
          <w:szCs w:val="22"/>
        </w:rPr>
        <w:t>, kdy klienti</w:t>
      </w:r>
      <w:r w:rsidRPr="00A47E16">
        <w:rPr>
          <w:rFonts w:cs="Arial"/>
          <w:sz w:val="22"/>
          <w:szCs w:val="22"/>
        </w:rPr>
        <w:t xml:space="preserve"> </w:t>
      </w:r>
      <w:r w:rsidR="00F2719E">
        <w:rPr>
          <w:rFonts w:cs="Arial"/>
          <w:sz w:val="22"/>
          <w:szCs w:val="22"/>
        </w:rPr>
        <w:t xml:space="preserve">hledají možnost, jak si zlevnit hypotéku nižším úrokem, </w:t>
      </w:r>
      <w:r w:rsidRPr="00A47E16">
        <w:rPr>
          <w:rFonts w:cs="Arial"/>
          <w:sz w:val="22"/>
          <w:szCs w:val="22"/>
        </w:rPr>
        <w:t>znamená pro celou branži miliardové ztráty. Banky tak stojí před těžkou volbou, jak vyřešit tuto nerovnou situaci, kdy na jedné straně vynakládají prostředky na obsluhu klientů</w:t>
      </w:r>
      <w:r w:rsidR="00F2719E">
        <w:rPr>
          <w:rFonts w:cs="Arial"/>
          <w:sz w:val="22"/>
          <w:szCs w:val="22"/>
        </w:rPr>
        <w:t>,</w:t>
      </w:r>
      <w:r w:rsidRPr="00A47E16">
        <w:rPr>
          <w:rFonts w:cs="Arial"/>
          <w:sz w:val="22"/>
          <w:szCs w:val="22"/>
        </w:rPr>
        <w:t xml:space="preserve"> a přitom na straně druhé proti tomu neinkasují příjmy. </w:t>
      </w:r>
    </w:p>
    <w:p w14:paraId="346969C6" w14:textId="4B0BB256" w:rsidR="00142175" w:rsidRPr="00A47E16" w:rsidRDefault="00142175" w:rsidP="00142175">
      <w:pPr>
        <w:spacing w:line="276" w:lineRule="auto"/>
        <w:contextualSpacing/>
        <w:rPr>
          <w:rFonts w:cs="Arial"/>
          <w:sz w:val="22"/>
          <w:szCs w:val="22"/>
        </w:rPr>
      </w:pPr>
    </w:p>
    <w:p w14:paraId="5FC40B8B" w14:textId="081AA759" w:rsidR="00416CDC" w:rsidRPr="00A47E16" w:rsidRDefault="002D2878" w:rsidP="00416CDC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A47E16">
        <w:rPr>
          <w:rFonts w:cs="Arial"/>
          <w:sz w:val="22"/>
          <w:szCs w:val="22"/>
        </w:rPr>
        <w:t xml:space="preserve">Banky nechtějí při předčasném splacení na dlužníkovi vydělávat. Chtějí pouze nahradit rozdíl, který vyplývá z úrokové sazby z předčasně splacené úvěrové smlouvy a z úrokové sazby, za kterou je banka schopna tyto prostředky nově umístit na trhu. </w:t>
      </w:r>
      <w:r w:rsidR="00416CDC" w:rsidRPr="00A47E16">
        <w:rPr>
          <w:rFonts w:cs="Arial"/>
          <w:sz w:val="22"/>
          <w:szCs w:val="22"/>
        </w:rPr>
        <w:t>Česká bankovní asociace považuje tento princip za spravedlivý</w:t>
      </w:r>
      <w:r w:rsidRPr="00A47E16">
        <w:rPr>
          <w:rFonts w:cs="Arial"/>
          <w:sz w:val="22"/>
          <w:szCs w:val="22"/>
        </w:rPr>
        <w:t>.</w:t>
      </w:r>
    </w:p>
    <w:p w14:paraId="7EFBBF2A" w14:textId="77777777" w:rsidR="00416CDC" w:rsidRPr="00A47E16" w:rsidRDefault="00416CDC" w:rsidP="00416CDC">
      <w:pPr>
        <w:spacing w:after="120" w:line="276" w:lineRule="auto"/>
        <w:contextualSpacing/>
        <w:rPr>
          <w:rFonts w:cs="Arial"/>
          <w:sz w:val="22"/>
          <w:szCs w:val="22"/>
        </w:rPr>
      </w:pPr>
    </w:p>
    <w:p w14:paraId="3F869EA4" w14:textId="6EA9DEBC" w:rsidR="00157AF3" w:rsidRPr="00A47E16" w:rsidRDefault="00157AF3" w:rsidP="000A5976">
      <w:pPr>
        <w:spacing w:after="120" w:line="276" w:lineRule="auto"/>
        <w:contextualSpacing/>
        <w:rPr>
          <w:rFonts w:cs="Arial"/>
          <w:b/>
          <w:bCs/>
          <w:sz w:val="22"/>
          <w:szCs w:val="22"/>
        </w:rPr>
      </w:pPr>
      <w:r w:rsidRPr="00A47E16">
        <w:rPr>
          <w:rFonts w:cs="Arial"/>
          <w:b/>
          <w:bCs/>
          <w:sz w:val="22"/>
          <w:szCs w:val="22"/>
        </w:rPr>
        <w:t xml:space="preserve">Banky chtějí spravedlivou a spotřebitelsky srozumitelnou právní </w:t>
      </w:r>
      <w:r w:rsidR="002D2878" w:rsidRPr="00A47E16">
        <w:rPr>
          <w:rFonts w:cs="Arial"/>
          <w:b/>
          <w:bCs/>
          <w:sz w:val="22"/>
          <w:szCs w:val="22"/>
        </w:rPr>
        <w:t>ú</w:t>
      </w:r>
      <w:r w:rsidRPr="00A47E16">
        <w:rPr>
          <w:rFonts w:cs="Arial"/>
          <w:b/>
          <w:bCs/>
          <w:sz w:val="22"/>
          <w:szCs w:val="22"/>
        </w:rPr>
        <w:t>pravu</w:t>
      </w:r>
    </w:p>
    <w:p w14:paraId="5AE06C5C" w14:textId="77777777" w:rsidR="002D2878" w:rsidRPr="00A47E16" w:rsidRDefault="002D2878" w:rsidP="000A5976">
      <w:pPr>
        <w:spacing w:after="120" w:line="276" w:lineRule="auto"/>
        <w:contextualSpacing/>
        <w:rPr>
          <w:rFonts w:cs="Arial"/>
          <w:b/>
          <w:bCs/>
          <w:sz w:val="22"/>
          <w:szCs w:val="22"/>
        </w:rPr>
      </w:pPr>
    </w:p>
    <w:p w14:paraId="042DE024" w14:textId="3DEEFCF6" w:rsidR="000A5976" w:rsidRPr="00A47E16" w:rsidRDefault="000A5976" w:rsidP="000A5976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A47E16">
        <w:rPr>
          <w:rFonts w:cs="Arial"/>
          <w:sz w:val="22"/>
          <w:szCs w:val="22"/>
        </w:rPr>
        <w:t xml:space="preserve">Banky jsou připraveny spolupracovat na takové </w:t>
      </w:r>
      <w:r w:rsidR="00157AF3" w:rsidRPr="00A47E16">
        <w:rPr>
          <w:rFonts w:cs="Arial"/>
          <w:sz w:val="22"/>
          <w:szCs w:val="22"/>
        </w:rPr>
        <w:t xml:space="preserve">zákonné </w:t>
      </w:r>
      <w:r w:rsidRPr="00A47E16">
        <w:rPr>
          <w:rFonts w:cs="Arial"/>
          <w:sz w:val="22"/>
          <w:szCs w:val="22"/>
        </w:rPr>
        <w:t xml:space="preserve">úpravě, která bude pro spotřebitele více srozumitelná a poskytne mu v okamžiku zpracování jeho žádosti o úvěr potřebnou informaci, jak bude zpoplatněna skutečnost, že se úvěr rozhodne předčasně splatit. </w:t>
      </w:r>
      <w:r w:rsidR="00F2719E">
        <w:rPr>
          <w:rFonts w:cs="Arial"/>
          <w:sz w:val="22"/>
          <w:szCs w:val="22"/>
        </w:rPr>
        <w:t>B</w:t>
      </w:r>
      <w:r w:rsidRPr="00A47E16">
        <w:rPr>
          <w:rFonts w:cs="Arial"/>
          <w:sz w:val="22"/>
          <w:szCs w:val="22"/>
        </w:rPr>
        <w:t>anky</w:t>
      </w:r>
      <w:r w:rsidR="00F2719E">
        <w:rPr>
          <w:rFonts w:cs="Arial"/>
          <w:sz w:val="22"/>
          <w:szCs w:val="22"/>
        </w:rPr>
        <w:t xml:space="preserve"> by ovšem také </w:t>
      </w:r>
      <w:r w:rsidRPr="00A47E16">
        <w:rPr>
          <w:rFonts w:cs="Arial"/>
          <w:sz w:val="22"/>
          <w:szCs w:val="22"/>
        </w:rPr>
        <w:t>uvítaly zpřesnění právní úpravy tak, aby pravidla hry byla čitelná a také spravedlivá z pohledu vyváženého vztahu mezi věřitelem a dlužníkem</w:t>
      </w:r>
      <w:r w:rsidR="00F2719E">
        <w:rPr>
          <w:rFonts w:cs="Arial"/>
          <w:sz w:val="22"/>
          <w:szCs w:val="22"/>
        </w:rPr>
        <w:t>. Tento postoj bank</w:t>
      </w:r>
      <w:r w:rsidRPr="00A47E16">
        <w:rPr>
          <w:rFonts w:cs="Arial"/>
          <w:sz w:val="22"/>
          <w:szCs w:val="22"/>
        </w:rPr>
        <w:t xml:space="preserve"> není pro ministerstvo financí ani pro Českou národní banku novinkou, a tedy nemůže být překvapením, že se banky snaží na toto téma vést s těmito institucemi dialo</w:t>
      </w:r>
      <w:r w:rsidR="00002F62" w:rsidRPr="00A47E16">
        <w:rPr>
          <w:rFonts w:cs="Arial"/>
          <w:sz w:val="22"/>
          <w:szCs w:val="22"/>
        </w:rPr>
        <w:t>g</w:t>
      </w:r>
      <w:r w:rsidRPr="00A47E16">
        <w:rPr>
          <w:rFonts w:cs="Arial"/>
          <w:sz w:val="22"/>
          <w:szCs w:val="22"/>
        </w:rPr>
        <w:t>.</w:t>
      </w:r>
    </w:p>
    <w:p w14:paraId="66E04ECC" w14:textId="5544E585" w:rsidR="000A5976" w:rsidRPr="00A47E16" w:rsidRDefault="000A5976" w:rsidP="00416CDC">
      <w:pPr>
        <w:spacing w:after="120" w:line="276" w:lineRule="auto"/>
        <w:contextualSpacing/>
        <w:rPr>
          <w:rFonts w:cs="Arial"/>
          <w:b/>
          <w:bCs/>
          <w:sz w:val="22"/>
          <w:szCs w:val="22"/>
        </w:rPr>
      </w:pPr>
    </w:p>
    <w:p w14:paraId="66046429" w14:textId="2FA2BFD3" w:rsidR="001E6A1C" w:rsidRPr="00A47E16" w:rsidRDefault="000A5976" w:rsidP="00416CDC">
      <w:pPr>
        <w:spacing w:after="120" w:line="276" w:lineRule="auto"/>
        <w:contextualSpacing/>
        <w:rPr>
          <w:rFonts w:cs="Arial"/>
          <w:b/>
          <w:bCs/>
          <w:sz w:val="22"/>
          <w:szCs w:val="22"/>
        </w:rPr>
      </w:pPr>
      <w:r w:rsidRPr="00A47E16">
        <w:rPr>
          <w:rFonts w:cs="Arial"/>
          <w:b/>
          <w:bCs/>
          <w:sz w:val="22"/>
          <w:szCs w:val="22"/>
        </w:rPr>
        <w:t>Reakce na časté nepřesnosti v médiích</w:t>
      </w:r>
    </w:p>
    <w:p w14:paraId="50641F8F" w14:textId="146B2B88" w:rsidR="000A5976" w:rsidRPr="00A47E16" w:rsidRDefault="001E6A1C" w:rsidP="00B87271">
      <w:pPr>
        <w:pStyle w:val="Odstavecseseznamem"/>
        <w:numPr>
          <w:ilvl w:val="0"/>
          <w:numId w:val="12"/>
        </w:numPr>
        <w:spacing w:after="120" w:line="276" w:lineRule="auto"/>
        <w:rPr>
          <w:rFonts w:cs="Arial"/>
          <w:sz w:val="22"/>
          <w:szCs w:val="22"/>
        </w:rPr>
      </w:pPr>
      <w:r w:rsidRPr="00A47E16">
        <w:rPr>
          <w:rFonts w:cs="Arial"/>
          <w:sz w:val="22"/>
          <w:szCs w:val="22"/>
        </w:rPr>
        <w:t>Ze shora uvedených důvodů nelze hovořit o tom, že by banky chtěly dlužníka za předčasné splacení úvěru sankcionovat</w:t>
      </w:r>
      <w:r w:rsidR="0045086B" w:rsidRPr="00A47E16">
        <w:rPr>
          <w:rFonts w:cs="Arial"/>
          <w:sz w:val="22"/>
          <w:szCs w:val="22"/>
        </w:rPr>
        <w:t>.</w:t>
      </w:r>
      <w:r w:rsidR="007B0BE6" w:rsidRPr="00A47E16">
        <w:rPr>
          <w:rFonts w:cs="Arial"/>
          <w:sz w:val="22"/>
          <w:szCs w:val="22"/>
        </w:rPr>
        <w:t xml:space="preserve"> Slovo sankcionovat je v této souvislosti nevhodné.</w:t>
      </w:r>
      <w:r w:rsidR="000A5976" w:rsidRPr="00A47E16">
        <w:rPr>
          <w:rFonts w:cs="Arial"/>
          <w:sz w:val="22"/>
          <w:szCs w:val="22"/>
        </w:rPr>
        <w:t xml:space="preserve"> V případě hypotečních úvěrů se jedná pouze</w:t>
      </w:r>
      <w:r w:rsidR="00416CDC" w:rsidRPr="00A47E16">
        <w:rPr>
          <w:rFonts w:cs="Arial"/>
          <w:sz w:val="22"/>
          <w:szCs w:val="22"/>
        </w:rPr>
        <w:t xml:space="preserve"> o spravedliv</w:t>
      </w:r>
      <w:r w:rsidR="000A5976" w:rsidRPr="00A47E16">
        <w:rPr>
          <w:rFonts w:cs="Arial"/>
          <w:sz w:val="22"/>
          <w:szCs w:val="22"/>
        </w:rPr>
        <w:t>é</w:t>
      </w:r>
      <w:r w:rsidR="00416CDC" w:rsidRPr="00A47E16">
        <w:rPr>
          <w:rFonts w:cs="Arial"/>
          <w:sz w:val="22"/>
          <w:szCs w:val="22"/>
        </w:rPr>
        <w:t xml:space="preserve"> </w:t>
      </w:r>
      <w:r w:rsidR="00835C47" w:rsidRPr="00A47E16">
        <w:rPr>
          <w:rFonts w:cs="Arial"/>
          <w:sz w:val="22"/>
          <w:szCs w:val="22"/>
        </w:rPr>
        <w:t xml:space="preserve">a průhledné </w:t>
      </w:r>
      <w:r w:rsidR="00416CDC" w:rsidRPr="00A47E16">
        <w:rPr>
          <w:rFonts w:cs="Arial"/>
          <w:sz w:val="22"/>
          <w:szCs w:val="22"/>
        </w:rPr>
        <w:t>nastave</w:t>
      </w:r>
      <w:r w:rsidR="000A5976" w:rsidRPr="00A47E16">
        <w:rPr>
          <w:rFonts w:cs="Arial"/>
          <w:sz w:val="22"/>
          <w:szCs w:val="22"/>
        </w:rPr>
        <w:t>ní</w:t>
      </w:r>
      <w:r w:rsidR="00416CDC" w:rsidRPr="00A47E16">
        <w:rPr>
          <w:rFonts w:cs="Arial"/>
          <w:sz w:val="22"/>
          <w:szCs w:val="22"/>
        </w:rPr>
        <w:t xml:space="preserve"> pravidl</w:t>
      </w:r>
      <w:r w:rsidR="000A5976" w:rsidRPr="00A47E16">
        <w:rPr>
          <w:rFonts w:cs="Arial"/>
          <w:sz w:val="22"/>
          <w:szCs w:val="22"/>
        </w:rPr>
        <w:t>a</w:t>
      </w:r>
      <w:r w:rsidR="00416CDC" w:rsidRPr="00A47E16">
        <w:rPr>
          <w:rFonts w:cs="Arial"/>
          <w:sz w:val="22"/>
          <w:szCs w:val="22"/>
        </w:rPr>
        <w:t xml:space="preserve"> pro kompenzaci nákladů, které věřitel</w:t>
      </w:r>
      <w:r w:rsidRPr="00A47E16">
        <w:rPr>
          <w:rFonts w:cs="Arial"/>
          <w:sz w:val="22"/>
          <w:szCs w:val="22"/>
        </w:rPr>
        <w:t xml:space="preserve"> (v případě hypotéky banka)</w:t>
      </w:r>
      <w:r w:rsidR="00416CDC" w:rsidRPr="00A47E16">
        <w:rPr>
          <w:rFonts w:cs="Arial"/>
          <w:sz w:val="22"/>
          <w:szCs w:val="22"/>
        </w:rPr>
        <w:t xml:space="preserve"> v dobré víře nesl a nese v souvislosti s</w:t>
      </w:r>
      <w:r w:rsidRPr="00A47E16">
        <w:rPr>
          <w:rFonts w:cs="Arial"/>
          <w:sz w:val="22"/>
          <w:szCs w:val="22"/>
        </w:rPr>
        <w:t> úvěrem,</w:t>
      </w:r>
      <w:r w:rsidR="00835C47" w:rsidRPr="00A47E16">
        <w:rPr>
          <w:rFonts w:cs="Arial"/>
          <w:sz w:val="22"/>
          <w:szCs w:val="22"/>
        </w:rPr>
        <w:t xml:space="preserve"> </w:t>
      </w:r>
      <w:r w:rsidRPr="00A47E16">
        <w:rPr>
          <w:rFonts w:cs="Arial"/>
          <w:sz w:val="22"/>
          <w:szCs w:val="22"/>
        </w:rPr>
        <w:t>který poskytl</w:t>
      </w:r>
      <w:r w:rsidR="00F2719E">
        <w:rPr>
          <w:rFonts w:cs="Arial"/>
          <w:sz w:val="22"/>
          <w:szCs w:val="22"/>
        </w:rPr>
        <w:t>.</w:t>
      </w:r>
      <w:r w:rsidR="00416CDC" w:rsidRPr="00A47E16">
        <w:rPr>
          <w:rFonts w:cs="Arial"/>
          <w:sz w:val="22"/>
          <w:szCs w:val="22"/>
        </w:rPr>
        <w:t xml:space="preserve"> </w:t>
      </w:r>
    </w:p>
    <w:p w14:paraId="48B7E946" w14:textId="77777777" w:rsidR="00835C47" w:rsidRPr="00A47E16" w:rsidRDefault="00835C47" w:rsidP="00B87271">
      <w:pPr>
        <w:pStyle w:val="Odstavecseseznamem"/>
        <w:spacing w:after="120" w:line="276" w:lineRule="auto"/>
        <w:rPr>
          <w:rFonts w:cs="Arial"/>
          <w:sz w:val="22"/>
          <w:szCs w:val="22"/>
        </w:rPr>
      </w:pPr>
    </w:p>
    <w:p w14:paraId="3B1D9139" w14:textId="19CD5520" w:rsidR="000A5976" w:rsidRPr="00A47E16" w:rsidRDefault="000A5976" w:rsidP="0045086B">
      <w:pPr>
        <w:pStyle w:val="Odstavecseseznamem"/>
        <w:numPr>
          <w:ilvl w:val="0"/>
          <w:numId w:val="12"/>
        </w:numPr>
        <w:spacing w:after="120" w:line="276" w:lineRule="auto"/>
        <w:rPr>
          <w:rFonts w:cs="Arial"/>
          <w:sz w:val="22"/>
          <w:szCs w:val="22"/>
        </w:rPr>
      </w:pPr>
      <w:r w:rsidRPr="00A47E16">
        <w:rPr>
          <w:rFonts w:cs="Arial"/>
          <w:sz w:val="22"/>
          <w:szCs w:val="22"/>
        </w:rPr>
        <w:t>Nelze ani hovořit o tom, že by banky porušovaly zákon. Zákon jim umožňuje vyžadovat náhradu účelně vynaložených nákladů</w:t>
      </w:r>
      <w:r w:rsidR="002D2878" w:rsidRPr="00A47E16">
        <w:rPr>
          <w:rFonts w:cs="Arial"/>
          <w:sz w:val="22"/>
          <w:szCs w:val="22"/>
        </w:rPr>
        <w:t xml:space="preserve">. </w:t>
      </w:r>
      <w:r w:rsidR="0045086B" w:rsidRPr="00A47E16">
        <w:rPr>
          <w:rFonts w:cs="Arial"/>
          <w:sz w:val="22"/>
          <w:szCs w:val="22"/>
        </w:rPr>
        <w:t>Jde jen o otázku, jak je tento zákon vykládán.</w:t>
      </w:r>
    </w:p>
    <w:p w14:paraId="7AA1F313" w14:textId="31F71D69" w:rsidR="00DE689D" w:rsidRPr="00A47E16" w:rsidRDefault="00DE689D" w:rsidP="00416CDC">
      <w:pPr>
        <w:spacing w:after="120" w:line="276" w:lineRule="auto"/>
        <w:contextualSpacing/>
        <w:rPr>
          <w:rFonts w:cs="Arial"/>
          <w:szCs w:val="18"/>
        </w:rPr>
      </w:pPr>
    </w:p>
    <w:p w14:paraId="70300235" w14:textId="77777777" w:rsidR="00DE689D" w:rsidRDefault="00DE689D" w:rsidP="00416CDC">
      <w:pPr>
        <w:spacing w:after="120" w:line="276" w:lineRule="auto"/>
        <w:contextualSpacing/>
        <w:rPr>
          <w:rFonts w:cs="Arial"/>
          <w:szCs w:val="18"/>
        </w:rPr>
      </w:pPr>
    </w:p>
    <w:p w14:paraId="463EECF9" w14:textId="7715E385" w:rsidR="00BF1B43" w:rsidRDefault="00BF1B43" w:rsidP="00416CDC">
      <w:pPr>
        <w:spacing w:line="276" w:lineRule="auto"/>
        <w:contextualSpacing/>
        <w:rPr>
          <w:rFonts w:cs="Arial"/>
          <w:szCs w:val="18"/>
        </w:rPr>
      </w:pPr>
    </w:p>
    <w:p w14:paraId="7B1C071D" w14:textId="648D829B" w:rsidR="00BF1B43" w:rsidRDefault="00BF1B43" w:rsidP="00416CDC">
      <w:pPr>
        <w:spacing w:line="276" w:lineRule="auto"/>
        <w:contextualSpacing/>
        <w:rPr>
          <w:rFonts w:cs="Arial"/>
          <w:szCs w:val="18"/>
        </w:rPr>
      </w:pPr>
    </w:p>
    <w:p w14:paraId="06C797FC" w14:textId="02C2D965" w:rsidR="00BF1B43" w:rsidRDefault="007E472E" w:rsidP="00416CDC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66967CD3">
                <wp:simplePos x="0" y="0"/>
                <wp:positionH relativeFrom="margin">
                  <wp:posOffset>-15240</wp:posOffset>
                </wp:positionH>
                <wp:positionV relativeFrom="paragraph">
                  <wp:posOffset>130175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30146D88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855D63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7" style="position:absolute;left:0;text-align:left;margin-left:-1.2pt;margin-top:10.25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" fillcolor="#bfbfbf [2412]" stroked="f" strokeweight="1pt">
                <v:textbox inset="3mm,3mm,3mm,3mm">
                  <w:txbxContent>
                    <w:p w14:paraId="4C1160DE" w14:textId="77777777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1BDEFCD" w14:textId="30146D88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855D63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3B5A5331">
                <wp:simplePos x="0" y="0"/>
                <wp:positionH relativeFrom="margin">
                  <wp:posOffset>4366260</wp:posOffset>
                </wp:positionH>
                <wp:positionV relativeFrom="paragraph">
                  <wp:posOffset>129540</wp:posOffset>
                </wp:positionV>
                <wp:extent cx="2198370" cy="1557770"/>
                <wp:effectExtent l="0" t="0" r="0" b="444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55777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5D11A5" w:rsidRPr="003D3951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4989E5B3" w:rsidR="005D11A5" w:rsidRPr="005A44FF" w:rsidRDefault="00855D63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monika.</w:t>
                            </w:r>
                            <w:r w:rsidR="005D11A5" w:rsidRPr="005A44FF">
                              <w:rPr>
                                <w:rFonts w:cs="Arial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online</w:t>
                            </w:r>
                            <w:r w:rsidR="005D11A5" w:rsidRPr="005A44FF">
                              <w:rPr>
                                <w:rFonts w:cs="Arial"/>
                                <w:szCs w:val="18"/>
                              </w:rPr>
                              <w:t>.cz</w:t>
                            </w:r>
                          </w:p>
                          <w:p w14:paraId="0B0CE061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5D11A5" w:rsidRDefault="005D11A5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8" style="position:absolute;left:0;text-align:left;margin-left:343.8pt;margin-top:10.2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" fillcolor="#007e79" stroked="f" strokeweight="1pt">
                <v:fill opacity="32639f"/>
                <v:textbox inset="3mm,3mm,3mm,3mm">
                  <w:txbxContent>
                    <w:p w14:paraId="7AC95292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5D11A5" w:rsidRPr="003D3951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4989E5B3" w:rsidR="005D11A5" w:rsidRPr="005A44FF" w:rsidRDefault="00855D63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monika.</w:t>
                      </w:r>
                      <w:r w:rsidR="005D11A5" w:rsidRPr="005A44FF">
                        <w:rPr>
                          <w:rFonts w:cs="Arial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szCs w:val="18"/>
                        </w:rPr>
                        <w:t>online</w:t>
                      </w:r>
                      <w:r w:rsidR="005D11A5" w:rsidRPr="005A44FF">
                        <w:rPr>
                          <w:rFonts w:cs="Arial"/>
                          <w:szCs w:val="18"/>
                        </w:rPr>
                        <w:t>.cz</w:t>
                      </w:r>
                    </w:p>
                    <w:p w14:paraId="0B0CE061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5D11A5" w:rsidRDefault="005D11A5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3C63DF" w14:textId="148C4D3F" w:rsidR="00FF052C" w:rsidRDefault="00FF052C" w:rsidP="00416CDC">
      <w:pPr>
        <w:spacing w:line="276" w:lineRule="auto"/>
        <w:contextualSpacing/>
        <w:rPr>
          <w:rFonts w:cs="Arial"/>
          <w:szCs w:val="18"/>
        </w:rPr>
      </w:pPr>
    </w:p>
    <w:p w14:paraId="5C216A55" w14:textId="4AF0B22F" w:rsidR="00FF052C" w:rsidRDefault="00FF052C" w:rsidP="00416CDC">
      <w:pPr>
        <w:spacing w:line="276" w:lineRule="auto"/>
        <w:contextualSpacing/>
        <w:rPr>
          <w:rFonts w:cs="Arial"/>
          <w:szCs w:val="18"/>
        </w:rPr>
      </w:pPr>
    </w:p>
    <w:p w14:paraId="577B1969" w14:textId="72BC8251" w:rsidR="00FF052C" w:rsidRDefault="00FF052C" w:rsidP="00416CDC">
      <w:pPr>
        <w:spacing w:line="276" w:lineRule="auto"/>
        <w:contextualSpacing/>
        <w:rPr>
          <w:rFonts w:cs="Arial"/>
          <w:szCs w:val="18"/>
        </w:rPr>
      </w:pPr>
    </w:p>
    <w:p w14:paraId="1EE89B66" w14:textId="0C2EE235" w:rsidR="00E373B4" w:rsidRDefault="00E373B4" w:rsidP="00416CDC">
      <w:pPr>
        <w:spacing w:line="276" w:lineRule="auto"/>
        <w:contextualSpacing/>
        <w:rPr>
          <w:rFonts w:cs="Arial"/>
          <w:szCs w:val="18"/>
        </w:rPr>
      </w:pPr>
    </w:p>
    <w:p w14:paraId="4CBED3FF" w14:textId="15CE5C1F" w:rsidR="004F6EA8" w:rsidRPr="00010564" w:rsidRDefault="004F6EA8" w:rsidP="00416CDC">
      <w:pPr>
        <w:spacing w:line="276" w:lineRule="auto"/>
        <w:contextualSpacing/>
        <w:jc w:val="center"/>
        <w:rPr>
          <w:rFonts w:cs="Arial"/>
          <w:szCs w:val="18"/>
        </w:rPr>
      </w:pPr>
    </w:p>
    <w:p w14:paraId="7E175C42" w14:textId="4D6E811F" w:rsidR="00B15438" w:rsidRDefault="00B15438" w:rsidP="00416CDC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14:paraId="17DA2EF1" w14:textId="3617B13B" w:rsidR="00F8461A" w:rsidRDefault="00F8461A" w:rsidP="00416CDC">
      <w:pPr>
        <w:spacing w:line="276" w:lineRule="auto"/>
        <w:contextualSpacing/>
        <w:rPr>
          <w:rFonts w:cs="Arial"/>
          <w:szCs w:val="18"/>
        </w:rPr>
      </w:pPr>
    </w:p>
    <w:p w14:paraId="5EC2BECB" w14:textId="74C79B48" w:rsidR="00F8461A" w:rsidRDefault="00F8461A" w:rsidP="00416CDC">
      <w:pPr>
        <w:spacing w:line="276" w:lineRule="auto"/>
        <w:contextualSpacing/>
        <w:rPr>
          <w:rFonts w:cs="Arial"/>
          <w:szCs w:val="18"/>
        </w:rPr>
      </w:pPr>
    </w:p>
    <w:sectPr w:rsidR="00F8461A" w:rsidSect="007E472E">
      <w:headerReference w:type="default" r:id="rId8"/>
      <w:footerReference w:type="default" r:id="rId9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5AD8" w14:textId="77777777" w:rsidR="0072322E" w:rsidRDefault="0072322E" w:rsidP="00F573F1">
      <w:r>
        <w:separator/>
      </w:r>
    </w:p>
  </w:endnote>
  <w:endnote w:type="continuationSeparator" w:id="0">
    <w:p w14:paraId="5F0E4AF6" w14:textId="77777777" w:rsidR="0072322E" w:rsidRDefault="0072322E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13CE44BD" w14:textId="18B1CD45" w:rsidR="005D11A5" w:rsidRPr="00FB4A1C" w:rsidRDefault="005D11A5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116DA6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5D11A5" w:rsidRPr="00FB4A1C" w:rsidRDefault="005D11A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6974C" w14:textId="77777777" w:rsidR="0072322E" w:rsidRDefault="0072322E" w:rsidP="00F573F1">
      <w:r>
        <w:separator/>
      </w:r>
    </w:p>
  </w:footnote>
  <w:footnote w:type="continuationSeparator" w:id="0">
    <w:p w14:paraId="19BCD2F5" w14:textId="77777777" w:rsidR="0072322E" w:rsidRDefault="0072322E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06E3" w14:textId="52D82906" w:rsidR="005D11A5" w:rsidRDefault="005D11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F73C8"/>
    <w:multiLevelType w:val="multilevel"/>
    <w:tmpl w:val="05D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5277E"/>
    <w:multiLevelType w:val="hybridMultilevel"/>
    <w:tmpl w:val="3460BF12"/>
    <w:lvl w:ilvl="0" w:tplc="5358ED4C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2F62"/>
    <w:rsid w:val="000054D2"/>
    <w:rsid w:val="00010564"/>
    <w:rsid w:val="000118C2"/>
    <w:rsid w:val="000159E5"/>
    <w:rsid w:val="00020581"/>
    <w:rsid w:val="00023E9F"/>
    <w:rsid w:val="00037707"/>
    <w:rsid w:val="00044002"/>
    <w:rsid w:val="00051A5B"/>
    <w:rsid w:val="000559DE"/>
    <w:rsid w:val="00055A4B"/>
    <w:rsid w:val="00060D7F"/>
    <w:rsid w:val="00072447"/>
    <w:rsid w:val="00074157"/>
    <w:rsid w:val="0007445A"/>
    <w:rsid w:val="00074A33"/>
    <w:rsid w:val="000842AE"/>
    <w:rsid w:val="0009491E"/>
    <w:rsid w:val="00097293"/>
    <w:rsid w:val="000A2C3B"/>
    <w:rsid w:val="000A4D59"/>
    <w:rsid w:val="000A5976"/>
    <w:rsid w:val="000B4C8F"/>
    <w:rsid w:val="000C4910"/>
    <w:rsid w:val="000D4F26"/>
    <w:rsid w:val="000D5D2B"/>
    <w:rsid w:val="000E4ABC"/>
    <w:rsid w:val="000E563F"/>
    <w:rsid w:val="000F70CA"/>
    <w:rsid w:val="0010268F"/>
    <w:rsid w:val="0010277A"/>
    <w:rsid w:val="001126B2"/>
    <w:rsid w:val="0011443F"/>
    <w:rsid w:val="00116DA6"/>
    <w:rsid w:val="00123FF9"/>
    <w:rsid w:val="00131E94"/>
    <w:rsid w:val="00142175"/>
    <w:rsid w:val="00146F46"/>
    <w:rsid w:val="00157AF3"/>
    <w:rsid w:val="00165DDC"/>
    <w:rsid w:val="00175A85"/>
    <w:rsid w:val="00176C20"/>
    <w:rsid w:val="00195C6D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A1C"/>
    <w:rsid w:val="001E6F5D"/>
    <w:rsid w:val="00201781"/>
    <w:rsid w:val="002137B0"/>
    <w:rsid w:val="00217881"/>
    <w:rsid w:val="0022648E"/>
    <w:rsid w:val="00226F32"/>
    <w:rsid w:val="00227ACD"/>
    <w:rsid w:val="002430F0"/>
    <w:rsid w:val="00244923"/>
    <w:rsid w:val="00247512"/>
    <w:rsid w:val="0025305E"/>
    <w:rsid w:val="00253D09"/>
    <w:rsid w:val="00256491"/>
    <w:rsid w:val="002567A3"/>
    <w:rsid w:val="00262B7F"/>
    <w:rsid w:val="00266980"/>
    <w:rsid w:val="00267ACA"/>
    <w:rsid w:val="00290498"/>
    <w:rsid w:val="002A31A1"/>
    <w:rsid w:val="002A6290"/>
    <w:rsid w:val="002B3E67"/>
    <w:rsid w:val="002C2C2B"/>
    <w:rsid w:val="002D1376"/>
    <w:rsid w:val="002D2878"/>
    <w:rsid w:val="002D49FB"/>
    <w:rsid w:val="002D7CB2"/>
    <w:rsid w:val="002E2D21"/>
    <w:rsid w:val="002E5E57"/>
    <w:rsid w:val="002F1752"/>
    <w:rsid w:val="002F477C"/>
    <w:rsid w:val="002F557F"/>
    <w:rsid w:val="003028DC"/>
    <w:rsid w:val="00315F32"/>
    <w:rsid w:val="00327407"/>
    <w:rsid w:val="00335341"/>
    <w:rsid w:val="003472AF"/>
    <w:rsid w:val="003508FE"/>
    <w:rsid w:val="00351369"/>
    <w:rsid w:val="003608FD"/>
    <w:rsid w:val="00366057"/>
    <w:rsid w:val="003677E2"/>
    <w:rsid w:val="00370F35"/>
    <w:rsid w:val="00373547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F021E"/>
    <w:rsid w:val="003F03DF"/>
    <w:rsid w:val="003F1CB9"/>
    <w:rsid w:val="003F7F31"/>
    <w:rsid w:val="00402FA1"/>
    <w:rsid w:val="00416CDC"/>
    <w:rsid w:val="00425B3B"/>
    <w:rsid w:val="00432438"/>
    <w:rsid w:val="004325D3"/>
    <w:rsid w:val="00437589"/>
    <w:rsid w:val="004437A0"/>
    <w:rsid w:val="00445609"/>
    <w:rsid w:val="004476C2"/>
    <w:rsid w:val="0045086B"/>
    <w:rsid w:val="0046651A"/>
    <w:rsid w:val="004714FB"/>
    <w:rsid w:val="00472210"/>
    <w:rsid w:val="0047757F"/>
    <w:rsid w:val="0048354D"/>
    <w:rsid w:val="0048489E"/>
    <w:rsid w:val="00490E1A"/>
    <w:rsid w:val="00492636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6312"/>
    <w:rsid w:val="004C751A"/>
    <w:rsid w:val="004D6531"/>
    <w:rsid w:val="004E011D"/>
    <w:rsid w:val="004E1AC6"/>
    <w:rsid w:val="004E4B5B"/>
    <w:rsid w:val="004F5E23"/>
    <w:rsid w:val="004F6CFB"/>
    <w:rsid w:val="004F6EA8"/>
    <w:rsid w:val="004F70A7"/>
    <w:rsid w:val="005069C2"/>
    <w:rsid w:val="00512176"/>
    <w:rsid w:val="00517111"/>
    <w:rsid w:val="00521FF6"/>
    <w:rsid w:val="00537D95"/>
    <w:rsid w:val="00540D2F"/>
    <w:rsid w:val="00546646"/>
    <w:rsid w:val="00552694"/>
    <w:rsid w:val="0055377C"/>
    <w:rsid w:val="00554717"/>
    <w:rsid w:val="00561ED7"/>
    <w:rsid w:val="005642DD"/>
    <w:rsid w:val="00564453"/>
    <w:rsid w:val="00571BEE"/>
    <w:rsid w:val="00571C08"/>
    <w:rsid w:val="00573F62"/>
    <w:rsid w:val="00576C13"/>
    <w:rsid w:val="00576CF4"/>
    <w:rsid w:val="00584718"/>
    <w:rsid w:val="0058750D"/>
    <w:rsid w:val="005A0C34"/>
    <w:rsid w:val="005A2501"/>
    <w:rsid w:val="005A3E34"/>
    <w:rsid w:val="005A44FF"/>
    <w:rsid w:val="005A51C6"/>
    <w:rsid w:val="005A5BAB"/>
    <w:rsid w:val="005B3439"/>
    <w:rsid w:val="005C1943"/>
    <w:rsid w:val="005C27A4"/>
    <w:rsid w:val="005C6D52"/>
    <w:rsid w:val="005D11A5"/>
    <w:rsid w:val="005D4BC8"/>
    <w:rsid w:val="005D55D6"/>
    <w:rsid w:val="005D593D"/>
    <w:rsid w:val="005D769A"/>
    <w:rsid w:val="005E092E"/>
    <w:rsid w:val="005E1DD8"/>
    <w:rsid w:val="005E58E1"/>
    <w:rsid w:val="005F73A6"/>
    <w:rsid w:val="00600D9B"/>
    <w:rsid w:val="0060552B"/>
    <w:rsid w:val="00606E04"/>
    <w:rsid w:val="00611C5C"/>
    <w:rsid w:val="006131E9"/>
    <w:rsid w:val="00615083"/>
    <w:rsid w:val="0062336F"/>
    <w:rsid w:val="0063314F"/>
    <w:rsid w:val="0063658A"/>
    <w:rsid w:val="006445A3"/>
    <w:rsid w:val="00650723"/>
    <w:rsid w:val="006513A0"/>
    <w:rsid w:val="00654F37"/>
    <w:rsid w:val="00661C43"/>
    <w:rsid w:val="00662C23"/>
    <w:rsid w:val="006839E8"/>
    <w:rsid w:val="006963D2"/>
    <w:rsid w:val="006A0B4A"/>
    <w:rsid w:val="006A0F4A"/>
    <w:rsid w:val="006A1D16"/>
    <w:rsid w:val="006B120F"/>
    <w:rsid w:val="006B2EBD"/>
    <w:rsid w:val="006B2F86"/>
    <w:rsid w:val="006B37A6"/>
    <w:rsid w:val="006D0EE8"/>
    <w:rsid w:val="006D23EF"/>
    <w:rsid w:val="006D61DA"/>
    <w:rsid w:val="006E3420"/>
    <w:rsid w:val="006E3FA9"/>
    <w:rsid w:val="006F2196"/>
    <w:rsid w:val="006F2B29"/>
    <w:rsid w:val="00702D07"/>
    <w:rsid w:val="007133E9"/>
    <w:rsid w:val="00714486"/>
    <w:rsid w:val="00714837"/>
    <w:rsid w:val="00720DE3"/>
    <w:rsid w:val="0072322E"/>
    <w:rsid w:val="00727012"/>
    <w:rsid w:val="0072723A"/>
    <w:rsid w:val="00733C05"/>
    <w:rsid w:val="007402C2"/>
    <w:rsid w:val="00743577"/>
    <w:rsid w:val="007813D1"/>
    <w:rsid w:val="00786BB9"/>
    <w:rsid w:val="00786FE5"/>
    <w:rsid w:val="007964DC"/>
    <w:rsid w:val="007A3BFB"/>
    <w:rsid w:val="007B02A8"/>
    <w:rsid w:val="007B0BE6"/>
    <w:rsid w:val="007B6B28"/>
    <w:rsid w:val="007B7B44"/>
    <w:rsid w:val="007C08AC"/>
    <w:rsid w:val="007C4C83"/>
    <w:rsid w:val="007D275E"/>
    <w:rsid w:val="007D4025"/>
    <w:rsid w:val="007E1035"/>
    <w:rsid w:val="007E472E"/>
    <w:rsid w:val="007F166D"/>
    <w:rsid w:val="007F1EDF"/>
    <w:rsid w:val="007F40D6"/>
    <w:rsid w:val="007F742B"/>
    <w:rsid w:val="007F7CBC"/>
    <w:rsid w:val="00802F9F"/>
    <w:rsid w:val="00803E55"/>
    <w:rsid w:val="00807F85"/>
    <w:rsid w:val="00811FE2"/>
    <w:rsid w:val="00820A66"/>
    <w:rsid w:val="0082668B"/>
    <w:rsid w:val="00830214"/>
    <w:rsid w:val="00834366"/>
    <w:rsid w:val="00835C47"/>
    <w:rsid w:val="008363D1"/>
    <w:rsid w:val="00842443"/>
    <w:rsid w:val="00843386"/>
    <w:rsid w:val="008466C4"/>
    <w:rsid w:val="008523AD"/>
    <w:rsid w:val="00854190"/>
    <w:rsid w:val="00854682"/>
    <w:rsid w:val="00855D63"/>
    <w:rsid w:val="00857A3C"/>
    <w:rsid w:val="008612B4"/>
    <w:rsid w:val="00861B6B"/>
    <w:rsid w:val="00870102"/>
    <w:rsid w:val="00872847"/>
    <w:rsid w:val="008825CE"/>
    <w:rsid w:val="0088460D"/>
    <w:rsid w:val="008857AA"/>
    <w:rsid w:val="00890B66"/>
    <w:rsid w:val="008B19B7"/>
    <w:rsid w:val="008B1C16"/>
    <w:rsid w:val="008B1F2A"/>
    <w:rsid w:val="008B7173"/>
    <w:rsid w:val="008C1507"/>
    <w:rsid w:val="008D2178"/>
    <w:rsid w:val="008F399F"/>
    <w:rsid w:val="009038F9"/>
    <w:rsid w:val="00905AAB"/>
    <w:rsid w:val="009139AF"/>
    <w:rsid w:val="009234FD"/>
    <w:rsid w:val="00924973"/>
    <w:rsid w:val="00931E42"/>
    <w:rsid w:val="00935EAC"/>
    <w:rsid w:val="00944529"/>
    <w:rsid w:val="00944D10"/>
    <w:rsid w:val="009454B6"/>
    <w:rsid w:val="00946929"/>
    <w:rsid w:val="00963AA3"/>
    <w:rsid w:val="00963B80"/>
    <w:rsid w:val="009664DD"/>
    <w:rsid w:val="00974DC0"/>
    <w:rsid w:val="00975439"/>
    <w:rsid w:val="00977317"/>
    <w:rsid w:val="0098257D"/>
    <w:rsid w:val="00987232"/>
    <w:rsid w:val="00992840"/>
    <w:rsid w:val="00994CC4"/>
    <w:rsid w:val="009A11ED"/>
    <w:rsid w:val="009A1CB0"/>
    <w:rsid w:val="009A7026"/>
    <w:rsid w:val="009B393A"/>
    <w:rsid w:val="009C0DD6"/>
    <w:rsid w:val="009C1B29"/>
    <w:rsid w:val="009D0E88"/>
    <w:rsid w:val="009D24D7"/>
    <w:rsid w:val="009D2F47"/>
    <w:rsid w:val="009D4649"/>
    <w:rsid w:val="009D7835"/>
    <w:rsid w:val="009E172B"/>
    <w:rsid w:val="009E5367"/>
    <w:rsid w:val="009F3268"/>
    <w:rsid w:val="009F6C56"/>
    <w:rsid w:val="009F7C8B"/>
    <w:rsid w:val="00A0323B"/>
    <w:rsid w:val="00A13F1D"/>
    <w:rsid w:val="00A155ED"/>
    <w:rsid w:val="00A15F37"/>
    <w:rsid w:val="00A163E3"/>
    <w:rsid w:val="00A425BA"/>
    <w:rsid w:val="00A47E16"/>
    <w:rsid w:val="00A5314F"/>
    <w:rsid w:val="00A569E0"/>
    <w:rsid w:val="00A634B9"/>
    <w:rsid w:val="00A7149F"/>
    <w:rsid w:val="00A72FF3"/>
    <w:rsid w:val="00A7410C"/>
    <w:rsid w:val="00A77DD2"/>
    <w:rsid w:val="00A81DEC"/>
    <w:rsid w:val="00A8750A"/>
    <w:rsid w:val="00A90878"/>
    <w:rsid w:val="00A950F4"/>
    <w:rsid w:val="00A97F5A"/>
    <w:rsid w:val="00AA1B3C"/>
    <w:rsid w:val="00AB0ED1"/>
    <w:rsid w:val="00AB23B0"/>
    <w:rsid w:val="00AB365A"/>
    <w:rsid w:val="00AB4CFC"/>
    <w:rsid w:val="00AB58F2"/>
    <w:rsid w:val="00AE2387"/>
    <w:rsid w:val="00AE6E19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4F8C"/>
    <w:rsid w:val="00B73636"/>
    <w:rsid w:val="00B76C42"/>
    <w:rsid w:val="00B84219"/>
    <w:rsid w:val="00B85546"/>
    <w:rsid w:val="00B87271"/>
    <w:rsid w:val="00B913AA"/>
    <w:rsid w:val="00B95673"/>
    <w:rsid w:val="00BA18D1"/>
    <w:rsid w:val="00BA1F8A"/>
    <w:rsid w:val="00BA47DA"/>
    <w:rsid w:val="00BA4E91"/>
    <w:rsid w:val="00BB3BD7"/>
    <w:rsid w:val="00BB50DE"/>
    <w:rsid w:val="00BC0CB8"/>
    <w:rsid w:val="00BC1B82"/>
    <w:rsid w:val="00BD0100"/>
    <w:rsid w:val="00BD297C"/>
    <w:rsid w:val="00BD483C"/>
    <w:rsid w:val="00BD7A55"/>
    <w:rsid w:val="00BE00E4"/>
    <w:rsid w:val="00BE3935"/>
    <w:rsid w:val="00BE48B7"/>
    <w:rsid w:val="00BE5574"/>
    <w:rsid w:val="00BE74B4"/>
    <w:rsid w:val="00BF0B84"/>
    <w:rsid w:val="00BF1B43"/>
    <w:rsid w:val="00C05E06"/>
    <w:rsid w:val="00C12AFA"/>
    <w:rsid w:val="00C17244"/>
    <w:rsid w:val="00C2020E"/>
    <w:rsid w:val="00C31B2F"/>
    <w:rsid w:val="00C461EB"/>
    <w:rsid w:val="00C520D7"/>
    <w:rsid w:val="00C627A3"/>
    <w:rsid w:val="00C6528A"/>
    <w:rsid w:val="00C7375A"/>
    <w:rsid w:val="00C74048"/>
    <w:rsid w:val="00C74654"/>
    <w:rsid w:val="00C8685C"/>
    <w:rsid w:val="00C9786B"/>
    <w:rsid w:val="00CA7866"/>
    <w:rsid w:val="00CB1580"/>
    <w:rsid w:val="00CB4072"/>
    <w:rsid w:val="00CB517A"/>
    <w:rsid w:val="00CC1D8D"/>
    <w:rsid w:val="00CC5AF3"/>
    <w:rsid w:val="00CC68BF"/>
    <w:rsid w:val="00CC7C45"/>
    <w:rsid w:val="00CD0302"/>
    <w:rsid w:val="00CF4CD4"/>
    <w:rsid w:val="00CF72AC"/>
    <w:rsid w:val="00D004E5"/>
    <w:rsid w:val="00D0142A"/>
    <w:rsid w:val="00D038D7"/>
    <w:rsid w:val="00D10717"/>
    <w:rsid w:val="00D2261D"/>
    <w:rsid w:val="00D24515"/>
    <w:rsid w:val="00D32A14"/>
    <w:rsid w:val="00D32B43"/>
    <w:rsid w:val="00D477C3"/>
    <w:rsid w:val="00D55406"/>
    <w:rsid w:val="00D67470"/>
    <w:rsid w:val="00D67FC9"/>
    <w:rsid w:val="00D775D2"/>
    <w:rsid w:val="00D80039"/>
    <w:rsid w:val="00D8118D"/>
    <w:rsid w:val="00D85155"/>
    <w:rsid w:val="00D93EB9"/>
    <w:rsid w:val="00D97E49"/>
    <w:rsid w:val="00DD4F3E"/>
    <w:rsid w:val="00DE689D"/>
    <w:rsid w:val="00DF431A"/>
    <w:rsid w:val="00DF6D21"/>
    <w:rsid w:val="00E02136"/>
    <w:rsid w:val="00E06813"/>
    <w:rsid w:val="00E10053"/>
    <w:rsid w:val="00E3317B"/>
    <w:rsid w:val="00E3386F"/>
    <w:rsid w:val="00E350BD"/>
    <w:rsid w:val="00E373B4"/>
    <w:rsid w:val="00E528C6"/>
    <w:rsid w:val="00E56378"/>
    <w:rsid w:val="00E642DC"/>
    <w:rsid w:val="00E64F71"/>
    <w:rsid w:val="00E703B1"/>
    <w:rsid w:val="00E718EA"/>
    <w:rsid w:val="00E71A6E"/>
    <w:rsid w:val="00E72E55"/>
    <w:rsid w:val="00E77101"/>
    <w:rsid w:val="00E82DCF"/>
    <w:rsid w:val="00E8561A"/>
    <w:rsid w:val="00E85DE8"/>
    <w:rsid w:val="00E904CE"/>
    <w:rsid w:val="00E9372A"/>
    <w:rsid w:val="00EA5747"/>
    <w:rsid w:val="00EB3F96"/>
    <w:rsid w:val="00EB5DBC"/>
    <w:rsid w:val="00EC03D2"/>
    <w:rsid w:val="00EC202F"/>
    <w:rsid w:val="00EC5679"/>
    <w:rsid w:val="00EC6B61"/>
    <w:rsid w:val="00ED2264"/>
    <w:rsid w:val="00ED412E"/>
    <w:rsid w:val="00ED41A8"/>
    <w:rsid w:val="00ED452D"/>
    <w:rsid w:val="00EE29BE"/>
    <w:rsid w:val="00EF038F"/>
    <w:rsid w:val="00EF07C3"/>
    <w:rsid w:val="00EF6331"/>
    <w:rsid w:val="00F1303C"/>
    <w:rsid w:val="00F15E8D"/>
    <w:rsid w:val="00F247BC"/>
    <w:rsid w:val="00F2719E"/>
    <w:rsid w:val="00F313E8"/>
    <w:rsid w:val="00F3377F"/>
    <w:rsid w:val="00F36405"/>
    <w:rsid w:val="00F53132"/>
    <w:rsid w:val="00F573F1"/>
    <w:rsid w:val="00F57CAC"/>
    <w:rsid w:val="00F6767A"/>
    <w:rsid w:val="00F67E6A"/>
    <w:rsid w:val="00F67F7F"/>
    <w:rsid w:val="00F7568A"/>
    <w:rsid w:val="00F8461A"/>
    <w:rsid w:val="00F91222"/>
    <w:rsid w:val="00F933E8"/>
    <w:rsid w:val="00F94AE5"/>
    <w:rsid w:val="00F970A7"/>
    <w:rsid w:val="00FA2228"/>
    <w:rsid w:val="00FA59C6"/>
    <w:rsid w:val="00FB4A1C"/>
    <w:rsid w:val="00FB60CC"/>
    <w:rsid w:val="00FB60FB"/>
    <w:rsid w:val="00FC5B2A"/>
    <w:rsid w:val="00FD12DB"/>
    <w:rsid w:val="00FD1306"/>
    <w:rsid w:val="00FD3713"/>
    <w:rsid w:val="00FD57E2"/>
    <w:rsid w:val="00FE2ED7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23AD"/>
    <w:rPr>
      <w:color w:val="605E5C"/>
      <w:shd w:val="clear" w:color="auto" w:fill="E1DFDD"/>
    </w:rPr>
  </w:style>
  <w:style w:type="character" w:customStyle="1" w:styleId="tooltip-tip1">
    <w:name w:val="tooltip-tip1"/>
    <w:basedOn w:val="Standardnpsmoodstavce"/>
    <w:rsid w:val="00BB3BD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E406-8655-4BBB-919A-622A09F8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4</cp:revision>
  <cp:lastPrinted>2019-03-25T15:33:00Z</cp:lastPrinted>
  <dcterms:created xsi:type="dcterms:W3CDTF">2020-07-27T13:34:00Z</dcterms:created>
  <dcterms:modified xsi:type="dcterms:W3CDTF">2020-07-27T14:03:00Z</dcterms:modified>
</cp:coreProperties>
</file>