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327A5" wp14:editId="7E14E5F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3F" w:rsidRDefault="0025643F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25643F" w:rsidRPr="00517111" w:rsidRDefault="00617E36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21</w:t>
                            </w:r>
                            <w:r w:rsidR="0025643F">
                              <w:rPr>
                                <w:color w:val="BFBFBF" w:themeColor="background1" w:themeShade="BF"/>
                              </w:rPr>
                              <w:t>. 07.</w:t>
                            </w:r>
                            <w:r w:rsidR="0025643F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5643F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327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:rsidR="0025643F" w:rsidRDefault="0025643F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:rsidR="0025643F" w:rsidRPr="00517111" w:rsidRDefault="00617E36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21</w:t>
                      </w:r>
                      <w:r w:rsidR="0025643F">
                        <w:rPr>
                          <w:color w:val="BFBFBF" w:themeColor="background1" w:themeShade="BF"/>
                        </w:rPr>
                        <w:t>. 07.</w:t>
                      </w:r>
                      <w:r w:rsidR="0025643F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5643F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ČNB: odklady splátek a úvěry v programech COVID (data k </w:t>
      </w:r>
      <w:r w:rsidR="00590863">
        <w:rPr>
          <w:rFonts w:cs="Arial"/>
          <w:b/>
          <w:color w:val="007E79"/>
          <w:sz w:val="28"/>
          <w:szCs w:val="28"/>
        </w:rPr>
        <w:t>10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9E5988">
        <w:rPr>
          <w:rFonts w:cs="Arial"/>
          <w:b/>
          <w:color w:val="007E79"/>
          <w:sz w:val="28"/>
          <w:szCs w:val="28"/>
        </w:rPr>
        <w:t>7</w:t>
      </w:r>
      <w:r>
        <w:rPr>
          <w:rFonts w:cs="Arial"/>
          <w:b/>
          <w:color w:val="007E79"/>
          <w:sz w:val="28"/>
          <w:szCs w:val="28"/>
        </w:rPr>
        <w:t>. 2020)</w:t>
      </w:r>
    </w:p>
    <w:p w:rsidR="0025643F" w:rsidRDefault="0025643F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617E36" w:rsidRDefault="00617E36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ODKLADY SPLÁTEK</w:t>
      </w:r>
    </w:p>
    <w:p w:rsidR="00617E36" w:rsidRDefault="00617E36" w:rsidP="00F115C2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Vladimír Staňura</w:t>
      </w:r>
    </w:p>
    <w:p w:rsidR="00617E36" w:rsidRPr="00617E36" w:rsidRDefault="00617E36" w:rsidP="00617E36">
      <w:pPr>
        <w:spacing w:after="120" w:line="276" w:lineRule="auto"/>
        <w:contextualSpacing/>
        <w:rPr>
          <w:sz w:val="20"/>
          <w:szCs w:val="22"/>
        </w:rPr>
      </w:pPr>
      <w:r w:rsidRPr="00617E36">
        <w:rPr>
          <w:sz w:val="20"/>
          <w:szCs w:val="22"/>
        </w:rPr>
        <w:t xml:space="preserve">Podle ČNB bylo k 10.7.2020 podáno 385 tis. žádostí o odklad splátek. Schváleno bylo 345 tis. žádostí. Odmítnuto tedy bylo 40 tis. žádostí, což je 10,4 % z celkového počtu podaných žádostí. </w:t>
      </w:r>
    </w:p>
    <w:p w:rsidR="00617E36" w:rsidRPr="00617E36" w:rsidRDefault="00617E36" w:rsidP="00617E36">
      <w:pPr>
        <w:spacing w:after="120" w:line="276" w:lineRule="auto"/>
        <w:contextualSpacing/>
        <w:rPr>
          <w:sz w:val="20"/>
          <w:szCs w:val="22"/>
        </w:rPr>
      </w:pPr>
    </w:p>
    <w:p w:rsidR="00617E36" w:rsidRPr="00617E36" w:rsidRDefault="00617E36" w:rsidP="00617E36">
      <w:pPr>
        <w:spacing w:after="120" w:line="276" w:lineRule="auto"/>
        <w:contextualSpacing/>
        <w:rPr>
          <w:i/>
          <w:iCs/>
          <w:sz w:val="20"/>
          <w:szCs w:val="22"/>
        </w:rPr>
      </w:pPr>
      <w:r w:rsidRPr="00617E36">
        <w:rPr>
          <w:i/>
          <w:iCs/>
          <w:sz w:val="20"/>
          <w:szCs w:val="22"/>
        </w:rPr>
        <w:t>„</w:t>
      </w:r>
      <w:r w:rsidRPr="00617E36">
        <w:rPr>
          <w:i/>
          <w:iCs/>
          <w:sz w:val="20"/>
          <w:szCs w:val="22"/>
        </w:rPr>
        <w:t>Nárůst podaných žádosti výrazně zpomaluje. Je to logické. Podle Zákona o odkladu splátek ze 17.4.2020 lze splátky odložit do 31.10.2020. Čím více se toto datum blíží, tím méně dává smysl o odklad splátek žádat. V průběhu června rostl počet podaných žádostí o 10 tis. týdně. Za poslední týden mezi 3.7. a 10.7. došlo bankám 4,9 tis. žádostí, z nichž 4,3 tis. bylo schváleno.</w:t>
      </w:r>
    </w:p>
    <w:p w:rsidR="00617E36" w:rsidRPr="00617E36" w:rsidRDefault="00617E36" w:rsidP="00617E36">
      <w:pPr>
        <w:spacing w:after="120" w:line="276" w:lineRule="auto"/>
        <w:contextualSpacing/>
        <w:rPr>
          <w:i/>
          <w:iCs/>
          <w:sz w:val="20"/>
          <w:szCs w:val="22"/>
        </w:rPr>
      </w:pPr>
    </w:p>
    <w:p w:rsidR="00617E36" w:rsidRPr="00617E36" w:rsidRDefault="00617E36" w:rsidP="00617E36">
      <w:pPr>
        <w:spacing w:after="120" w:line="276" w:lineRule="auto"/>
        <w:contextualSpacing/>
        <w:rPr>
          <w:sz w:val="20"/>
          <w:szCs w:val="22"/>
        </w:rPr>
      </w:pPr>
      <w:r w:rsidRPr="00617E36">
        <w:rPr>
          <w:i/>
          <w:iCs/>
          <w:sz w:val="20"/>
          <w:szCs w:val="22"/>
        </w:rPr>
        <w:t>Procenta jednotlivých druhů úvěrů se nemění. Z došlých i schválených žádostí jsou 2/3 spotřebitelské úvěry. 1/4 jsou hypoteční úvěry. Zbytek připadá na úvěry podnikům a nezařazené</w:t>
      </w:r>
      <w:r w:rsidRPr="00617E36">
        <w:rPr>
          <w:i/>
          <w:iCs/>
          <w:sz w:val="20"/>
          <w:szCs w:val="22"/>
        </w:rPr>
        <w:t>,“</w:t>
      </w:r>
      <w:r>
        <w:rPr>
          <w:sz w:val="20"/>
          <w:szCs w:val="22"/>
        </w:rPr>
        <w:t xml:space="preserve"> komentuje Vladimír Staňura, hlavní poradce ČBA.</w:t>
      </w:r>
    </w:p>
    <w:p w:rsidR="00617E36" w:rsidRDefault="00617E36" w:rsidP="00617E3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617E36" w:rsidRDefault="00617E36" w:rsidP="00617E3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F115C2" w:rsidRDefault="00617E36" w:rsidP="00617E3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ZÁRUČNÍ PROGRAMY COVID </w:t>
      </w:r>
    </w:p>
    <w:p w:rsidR="00F115C2" w:rsidRDefault="00F115C2" w:rsidP="00617E36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Autor: Miroslav Zámečník, ekonomický analytik ČBA</w:t>
      </w:r>
    </w:p>
    <w:p w:rsidR="0034322F" w:rsidRPr="00F04538" w:rsidRDefault="00E51C1B" w:rsidP="00617E36">
      <w:pPr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Zatímco program </w:t>
      </w:r>
      <w:r w:rsidR="004D44B2">
        <w:rPr>
          <w:sz w:val="20"/>
          <w:szCs w:val="22"/>
        </w:rPr>
        <w:t>COVID</w:t>
      </w:r>
      <w:r>
        <w:rPr>
          <w:sz w:val="20"/>
          <w:szCs w:val="22"/>
        </w:rPr>
        <w:t xml:space="preserve"> II, spravovaný ČMZ</w:t>
      </w:r>
      <w:r w:rsidR="009E5988">
        <w:rPr>
          <w:sz w:val="20"/>
          <w:szCs w:val="22"/>
        </w:rPr>
        <w:t>R</w:t>
      </w:r>
      <w:r>
        <w:rPr>
          <w:sz w:val="20"/>
          <w:szCs w:val="22"/>
        </w:rPr>
        <w:t xml:space="preserve">B, je ve fázi dočerpávání již schválených úvěrů (dosud načerpáno </w:t>
      </w:r>
      <w:r w:rsidR="00590863">
        <w:rPr>
          <w:sz w:val="20"/>
          <w:szCs w:val="22"/>
        </w:rPr>
        <w:t>9,2</w:t>
      </w:r>
      <w:r>
        <w:rPr>
          <w:sz w:val="20"/>
          <w:szCs w:val="22"/>
        </w:rPr>
        <w:t xml:space="preserve"> </w:t>
      </w:r>
      <w:r w:rsidR="00815643">
        <w:rPr>
          <w:sz w:val="20"/>
          <w:szCs w:val="22"/>
        </w:rPr>
        <w:t xml:space="preserve">z celkově schválených </w:t>
      </w:r>
      <w:r w:rsidR="00590863">
        <w:rPr>
          <w:sz w:val="20"/>
          <w:szCs w:val="22"/>
        </w:rPr>
        <w:t>10,4</w:t>
      </w:r>
      <w:r w:rsidR="00815643">
        <w:rPr>
          <w:sz w:val="20"/>
          <w:szCs w:val="22"/>
        </w:rPr>
        <w:t xml:space="preserve"> </w:t>
      </w:r>
      <w:r>
        <w:rPr>
          <w:sz w:val="20"/>
          <w:szCs w:val="22"/>
        </w:rPr>
        <w:t>miliardy korun), je náběh rozsahem podstatně větší</w:t>
      </w:r>
      <w:r w:rsidR="001836AD">
        <w:rPr>
          <w:sz w:val="20"/>
          <w:szCs w:val="22"/>
        </w:rPr>
        <w:t>ho</w:t>
      </w:r>
      <w:r>
        <w:rPr>
          <w:sz w:val="20"/>
          <w:szCs w:val="22"/>
        </w:rPr>
        <w:t xml:space="preserve"> program</w:t>
      </w:r>
      <w:r w:rsidR="009E5988">
        <w:rPr>
          <w:sz w:val="20"/>
          <w:szCs w:val="22"/>
        </w:rPr>
        <w:t>u</w:t>
      </w:r>
      <w:r w:rsidR="001836AD">
        <w:rPr>
          <w:sz w:val="20"/>
          <w:szCs w:val="22"/>
        </w:rPr>
        <w:t xml:space="preserve"> </w:t>
      </w:r>
      <w:r w:rsidR="004D44B2">
        <w:rPr>
          <w:sz w:val="20"/>
          <w:szCs w:val="22"/>
        </w:rPr>
        <w:t>COVID</w:t>
      </w:r>
      <w:r w:rsidR="001836AD">
        <w:rPr>
          <w:sz w:val="20"/>
          <w:szCs w:val="22"/>
        </w:rPr>
        <w:t xml:space="preserve"> </w:t>
      </w:r>
      <w:r w:rsidR="009E5988">
        <w:rPr>
          <w:sz w:val="20"/>
          <w:szCs w:val="22"/>
        </w:rPr>
        <w:t>III</w:t>
      </w:r>
      <w:r w:rsidRPr="00F04538">
        <w:rPr>
          <w:sz w:val="20"/>
          <w:szCs w:val="22"/>
        </w:rPr>
        <w:t>,</w:t>
      </w:r>
      <w:r w:rsidR="001836AD">
        <w:rPr>
          <w:sz w:val="20"/>
          <w:szCs w:val="22"/>
        </w:rPr>
        <w:t xml:space="preserve"> administrovaného přímo bankami, </w:t>
      </w:r>
      <w:r w:rsidR="00590863">
        <w:rPr>
          <w:sz w:val="20"/>
          <w:szCs w:val="22"/>
        </w:rPr>
        <w:t>stále</w:t>
      </w:r>
      <w:r>
        <w:rPr>
          <w:sz w:val="20"/>
          <w:szCs w:val="22"/>
        </w:rPr>
        <w:t xml:space="preserve"> pozvolný. Potvrzuje to n</w:t>
      </w:r>
      <w:r w:rsidR="00F115C2" w:rsidRPr="00F04538">
        <w:rPr>
          <w:sz w:val="20"/>
          <w:szCs w:val="22"/>
        </w:rPr>
        <w:t xml:space="preserve">ově zveřejněná </w:t>
      </w:r>
      <w:hyperlink r:id="rId6" w:history="1">
        <w:r w:rsidR="00F115C2" w:rsidRPr="00F04538">
          <w:rPr>
            <w:rStyle w:val="Hypertextovodkaz"/>
            <w:sz w:val="20"/>
            <w:szCs w:val="22"/>
          </w:rPr>
          <w:t>statistika ČNB</w:t>
        </w:r>
      </w:hyperlink>
      <w:r w:rsidR="00F115C2" w:rsidRPr="00F04538">
        <w:rPr>
          <w:sz w:val="20"/>
          <w:szCs w:val="22"/>
        </w:rPr>
        <w:t xml:space="preserve"> o stavu čerpání </w:t>
      </w:r>
      <w:r>
        <w:rPr>
          <w:sz w:val="20"/>
          <w:szCs w:val="22"/>
        </w:rPr>
        <w:t>z</w:t>
      </w:r>
      <w:r w:rsidR="00F115C2" w:rsidRPr="00F04538">
        <w:rPr>
          <w:sz w:val="20"/>
          <w:szCs w:val="22"/>
        </w:rPr>
        <w:t xml:space="preserve">aručených úvěrů </w:t>
      </w:r>
      <w:r w:rsidR="00815643">
        <w:rPr>
          <w:sz w:val="20"/>
          <w:szCs w:val="22"/>
        </w:rPr>
        <w:t xml:space="preserve">s daty </w:t>
      </w:r>
      <w:r w:rsidR="00F115C2" w:rsidRPr="00F04538">
        <w:rPr>
          <w:sz w:val="20"/>
          <w:szCs w:val="22"/>
        </w:rPr>
        <w:t>k </w:t>
      </w:r>
      <w:r w:rsidR="00590863">
        <w:rPr>
          <w:sz w:val="20"/>
          <w:szCs w:val="22"/>
        </w:rPr>
        <w:t>10</w:t>
      </w:r>
      <w:r w:rsidR="00F115C2" w:rsidRPr="00F04538">
        <w:rPr>
          <w:sz w:val="20"/>
          <w:szCs w:val="22"/>
        </w:rPr>
        <w:t>.</w:t>
      </w:r>
      <w:r w:rsidR="00F115C2">
        <w:rPr>
          <w:sz w:val="20"/>
          <w:szCs w:val="22"/>
        </w:rPr>
        <w:t xml:space="preserve"> červenci</w:t>
      </w:r>
      <w:r>
        <w:rPr>
          <w:sz w:val="20"/>
          <w:szCs w:val="22"/>
        </w:rPr>
        <w:t>.</w:t>
      </w:r>
      <w:r w:rsidR="00F115C2" w:rsidRPr="00F04538">
        <w:rPr>
          <w:sz w:val="20"/>
          <w:szCs w:val="22"/>
        </w:rPr>
        <w:t xml:space="preserve"> </w:t>
      </w:r>
      <w:r w:rsidR="00815643">
        <w:rPr>
          <w:sz w:val="20"/>
          <w:szCs w:val="22"/>
        </w:rPr>
        <w:t>Dle ní o</w:t>
      </w:r>
      <w:r w:rsidR="00F115C2" w:rsidRPr="00F04538">
        <w:rPr>
          <w:sz w:val="20"/>
          <w:szCs w:val="22"/>
        </w:rPr>
        <w:t>bjem p</w:t>
      </w:r>
      <w:r w:rsidR="001836AD">
        <w:rPr>
          <w:sz w:val="20"/>
          <w:szCs w:val="22"/>
        </w:rPr>
        <w:t>řijatých žádostí stoupl za týden o 9</w:t>
      </w:r>
      <w:r w:rsidR="00590863">
        <w:rPr>
          <w:sz w:val="20"/>
          <w:szCs w:val="22"/>
        </w:rPr>
        <w:t>3</w:t>
      </w:r>
      <w:r w:rsidR="001836AD">
        <w:rPr>
          <w:sz w:val="20"/>
          <w:szCs w:val="22"/>
        </w:rPr>
        <w:t>8 milion</w:t>
      </w:r>
      <w:r w:rsidR="00A940F9">
        <w:rPr>
          <w:sz w:val="20"/>
          <w:szCs w:val="22"/>
        </w:rPr>
        <w:t>ů</w:t>
      </w:r>
      <w:r w:rsidR="00590863">
        <w:rPr>
          <w:sz w:val="20"/>
          <w:szCs w:val="22"/>
        </w:rPr>
        <w:t xml:space="preserve"> korun na 17</w:t>
      </w:r>
      <w:r w:rsidR="001836AD">
        <w:rPr>
          <w:sz w:val="20"/>
          <w:szCs w:val="22"/>
        </w:rPr>
        <w:t>,0</w:t>
      </w:r>
      <w:r w:rsidR="00590863">
        <w:rPr>
          <w:sz w:val="20"/>
          <w:szCs w:val="22"/>
        </w:rPr>
        <w:t>37</w:t>
      </w:r>
      <w:r w:rsidR="001836AD">
        <w:rPr>
          <w:sz w:val="20"/>
          <w:szCs w:val="22"/>
        </w:rPr>
        <w:t xml:space="preserve"> miliardy</w:t>
      </w:r>
      <w:r w:rsidR="009E5988">
        <w:rPr>
          <w:sz w:val="20"/>
          <w:szCs w:val="22"/>
        </w:rPr>
        <w:t>;</w:t>
      </w:r>
      <w:r w:rsidR="001836AD">
        <w:rPr>
          <w:sz w:val="20"/>
          <w:szCs w:val="22"/>
        </w:rPr>
        <w:t xml:space="preserve"> schválených o </w:t>
      </w:r>
      <w:r w:rsidR="00590863">
        <w:rPr>
          <w:sz w:val="20"/>
          <w:szCs w:val="22"/>
        </w:rPr>
        <w:t>1, 078</w:t>
      </w:r>
      <w:r w:rsidR="001836AD">
        <w:rPr>
          <w:sz w:val="20"/>
          <w:szCs w:val="22"/>
        </w:rPr>
        <w:t xml:space="preserve"> mili</w:t>
      </w:r>
      <w:r w:rsidR="00590863">
        <w:rPr>
          <w:sz w:val="20"/>
          <w:szCs w:val="22"/>
        </w:rPr>
        <w:t>ardy</w:t>
      </w:r>
      <w:r w:rsidR="00A940F9">
        <w:rPr>
          <w:sz w:val="20"/>
          <w:szCs w:val="22"/>
        </w:rPr>
        <w:t xml:space="preserve"> </w:t>
      </w:r>
      <w:r w:rsidR="001836AD">
        <w:rPr>
          <w:sz w:val="20"/>
          <w:szCs w:val="22"/>
        </w:rPr>
        <w:t xml:space="preserve">na </w:t>
      </w:r>
      <w:r w:rsidR="00590863">
        <w:rPr>
          <w:sz w:val="20"/>
          <w:szCs w:val="22"/>
        </w:rPr>
        <w:t>2</w:t>
      </w:r>
      <w:r w:rsidR="001836AD">
        <w:rPr>
          <w:sz w:val="20"/>
          <w:szCs w:val="22"/>
        </w:rPr>
        <w:t>,7</w:t>
      </w:r>
      <w:r w:rsidR="00590863">
        <w:rPr>
          <w:sz w:val="20"/>
          <w:szCs w:val="22"/>
        </w:rPr>
        <w:t>92</w:t>
      </w:r>
      <w:r w:rsidR="001836AD">
        <w:rPr>
          <w:sz w:val="20"/>
          <w:szCs w:val="22"/>
        </w:rPr>
        <w:t xml:space="preserve"> miliardy a načerpaných o </w:t>
      </w:r>
      <w:r w:rsidR="00590863">
        <w:rPr>
          <w:sz w:val="20"/>
          <w:szCs w:val="22"/>
        </w:rPr>
        <w:t>850</w:t>
      </w:r>
      <w:r w:rsidR="001836AD">
        <w:rPr>
          <w:sz w:val="20"/>
          <w:szCs w:val="22"/>
        </w:rPr>
        <w:t xml:space="preserve"> milionů korun na </w:t>
      </w:r>
      <w:r w:rsidR="00590863">
        <w:rPr>
          <w:sz w:val="20"/>
          <w:szCs w:val="22"/>
        </w:rPr>
        <w:t>1,970</w:t>
      </w:r>
      <w:r w:rsidR="001836AD">
        <w:rPr>
          <w:sz w:val="20"/>
          <w:szCs w:val="22"/>
        </w:rPr>
        <w:t xml:space="preserve"> miliardy korun.</w:t>
      </w:r>
      <w:r w:rsidR="00815643">
        <w:rPr>
          <w:sz w:val="20"/>
          <w:szCs w:val="22"/>
        </w:rPr>
        <w:t xml:space="preserve"> </w:t>
      </w:r>
    </w:p>
    <w:p w:rsidR="00115D50" w:rsidRDefault="00115D50" w:rsidP="00617E36">
      <w:pPr>
        <w:spacing w:line="276" w:lineRule="auto"/>
        <w:rPr>
          <w:sz w:val="20"/>
          <w:szCs w:val="22"/>
        </w:rPr>
      </w:pPr>
    </w:p>
    <w:p w:rsidR="00617E36" w:rsidRDefault="00617E36" w:rsidP="00617E36">
      <w:pPr>
        <w:spacing w:line="276" w:lineRule="auto"/>
        <w:rPr>
          <w:i/>
          <w:iCs/>
          <w:sz w:val="20"/>
          <w:szCs w:val="22"/>
        </w:rPr>
      </w:pPr>
      <w:r w:rsidRPr="00617E36">
        <w:rPr>
          <w:i/>
          <w:iCs/>
          <w:sz w:val="20"/>
          <w:szCs w:val="22"/>
        </w:rPr>
        <w:t>„</w:t>
      </w:r>
      <w:r w:rsidR="00590863" w:rsidRPr="00617E36">
        <w:rPr>
          <w:i/>
          <w:iCs/>
          <w:sz w:val="20"/>
          <w:szCs w:val="22"/>
        </w:rPr>
        <w:t xml:space="preserve">Podle sdělení několika velkých bank vyplývá, že přijaté žádosti jsou zpracovány většinou do jednoho týdne, ale příliv nových žádostí (pod hranicí jedné miliardy týdně) alespoň prozatím potvrzuje poznatek, </w:t>
      </w:r>
      <w:r w:rsidR="007B1934" w:rsidRPr="00617E36">
        <w:rPr>
          <w:i/>
          <w:iCs/>
          <w:sz w:val="20"/>
          <w:szCs w:val="22"/>
        </w:rPr>
        <w:t xml:space="preserve">že firmy jsou </w:t>
      </w:r>
      <w:r w:rsidR="00590863" w:rsidRPr="00617E36">
        <w:rPr>
          <w:i/>
          <w:iCs/>
          <w:sz w:val="20"/>
          <w:szCs w:val="22"/>
        </w:rPr>
        <w:t xml:space="preserve">v přijímání nových úročených půjček </w:t>
      </w:r>
      <w:r w:rsidR="007B1934" w:rsidRPr="00617E36">
        <w:rPr>
          <w:i/>
          <w:iCs/>
          <w:sz w:val="20"/>
          <w:szCs w:val="22"/>
        </w:rPr>
        <w:t>extrémně obezřetné</w:t>
      </w:r>
      <w:r w:rsidR="004568ED" w:rsidRPr="00617E36">
        <w:rPr>
          <w:i/>
          <w:iCs/>
          <w:sz w:val="20"/>
          <w:szCs w:val="22"/>
        </w:rPr>
        <w:t>.</w:t>
      </w:r>
      <w:r w:rsidR="007B1934" w:rsidRPr="00617E36">
        <w:rPr>
          <w:i/>
          <w:iCs/>
          <w:sz w:val="20"/>
          <w:szCs w:val="22"/>
        </w:rPr>
        <w:t xml:space="preserve"> </w:t>
      </w:r>
      <w:r w:rsidR="004568ED" w:rsidRPr="00617E36">
        <w:rPr>
          <w:i/>
          <w:iCs/>
          <w:sz w:val="20"/>
          <w:szCs w:val="22"/>
        </w:rPr>
        <w:t>V</w:t>
      </w:r>
      <w:r w:rsidR="007B1934" w:rsidRPr="00617E36">
        <w:rPr>
          <w:i/>
          <w:iCs/>
          <w:sz w:val="20"/>
          <w:szCs w:val="22"/>
        </w:rPr>
        <w:t>zhledem k</w:t>
      </w:r>
      <w:r w:rsidR="00115D50" w:rsidRPr="00617E36">
        <w:rPr>
          <w:i/>
          <w:iCs/>
          <w:sz w:val="20"/>
          <w:szCs w:val="22"/>
        </w:rPr>
        <w:t> </w:t>
      </w:r>
      <w:r w:rsidR="007B1934" w:rsidRPr="00617E36">
        <w:rPr>
          <w:i/>
          <w:iCs/>
          <w:sz w:val="20"/>
          <w:szCs w:val="22"/>
        </w:rPr>
        <w:t>nižším</w:t>
      </w:r>
      <w:r w:rsidR="00115D50" w:rsidRPr="00617E36">
        <w:rPr>
          <w:i/>
          <w:iCs/>
          <w:sz w:val="20"/>
          <w:szCs w:val="22"/>
        </w:rPr>
        <w:t>u</w:t>
      </w:r>
      <w:r w:rsidR="007B1934" w:rsidRPr="00617E36">
        <w:rPr>
          <w:i/>
          <w:iCs/>
          <w:sz w:val="20"/>
          <w:szCs w:val="22"/>
        </w:rPr>
        <w:t xml:space="preserve"> objemu produkce nemají aktuálně potřebu čerpat úvěry v masivnějším rozsahu, </w:t>
      </w:r>
      <w:r w:rsidR="00590863" w:rsidRPr="00617E36">
        <w:rPr>
          <w:i/>
          <w:iCs/>
          <w:sz w:val="20"/>
          <w:szCs w:val="22"/>
        </w:rPr>
        <w:t>soustřeďují se na řízení svých pohledávek za odběrateli a vyhnout se druhotné platební neschopnosti. Nadále se snaží držet</w:t>
      </w:r>
      <w:r w:rsidR="007B1934" w:rsidRPr="00617E36">
        <w:rPr>
          <w:i/>
          <w:iCs/>
          <w:sz w:val="20"/>
          <w:szCs w:val="22"/>
        </w:rPr>
        <w:t xml:space="preserve"> hotovost na bankovních účtech. </w:t>
      </w:r>
      <w:r w:rsidR="001E29B5" w:rsidRPr="00617E36">
        <w:rPr>
          <w:i/>
          <w:iCs/>
          <w:sz w:val="20"/>
          <w:szCs w:val="22"/>
        </w:rPr>
        <w:t xml:space="preserve">Úvěrové podmínky bank </w:t>
      </w:r>
      <w:r w:rsidR="00590863" w:rsidRPr="00617E36">
        <w:rPr>
          <w:i/>
          <w:iCs/>
          <w:sz w:val="20"/>
          <w:szCs w:val="22"/>
        </w:rPr>
        <w:t xml:space="preserve">přitom </w:t>
      </w:r>
      <w:r w:rsidR="001E29B5" w:rsidRPr="00617E36">
        <w:rPr>
          <w:i/>
          <w:iCs/>
          <w:sz w:val="20"/>
          <w:szCs w:val="22"/>
        </w:rPr>
        <w:t>nejsou jakkoli významnou brzdou ekonomického oživení</w:t>
      </w:r>
      <w:r w:rsidR="00590863" w:rsidRPr="00617E36">
        <w:rPr>
          <w:i/>
          <w:iCs/>
          <w:sz w:val="20"/>
          <w:szCs w:val="22"/>
        </w:rPr>
        <w:t>, k žádnému „</w:t>
      </w:r>
      <w:proofErr w:type="spellStart"/>
      <w:r w:rsidR="00590863" w:rsidRPr="00617E36">
        <w:rPr>
          <w:i/>
          <w:iCs/>
          <w:sz w:val="20"/>
          <w:szCs w:val="22"/>
        </w:rPr>
        <w:t>credit</w:t>
      </w:r>
      <w:proofErr w:type="spellEnd"/>
      <w:r w:rsidR="00590863" w:rsidRPr="00617E36">
        <w:rPr>
          <w:i/>
          <w:iCs/>
          <w:sz w:val="20"/>
          <w:szCs w:val="22"/>
        </w:rPr>
        <w:t xml:space="preserve"> </w:t>
      </w:r>
      <w:proofErr w:type="spellStart"/>
      <w:r w:rsidR="00590863" w:rsidRPr="00617E36">
        <w:rPr>
          <w:i/>
          <w:iCs/>
          <w:sz w:val="20"/>
          <w:szCs w:val="22"/>
        </w:rPr>
        <w:t>crunchi</w:t>
      </w:r>
      <w:proofErr w:type="spellEnd"/>
      <w:r w:rsidR="00590863" w:rsidRPr="00617E36">
        <w:rPr>
          <w:i/>
          <w:iCs/>
          <w:sz w:val="20"/>
          <w:szCs w:val="22"/>
        </w:rPr>
        <w:t>“ v české ekonomice prokazatelně nedochází</w:t>
      </w:r>
      <w:r w:rsidR="001E29B5" w:rsidRPr="00617E36">
        <w:rPr>
          <w:i/>
          <w:iCs/>
          <w:sz w:val="20"/>
          <w:szCs w:val="22"/>
        </w:rPr>
        <w:t>.</w:t>
      </w:r>
      <w:r w:rsidR="007B1934" w:rsidRPr="00617E36">
        <w:rPr>
          <w:i/>
          <w:iCs/>
          <w:sz w:val="20"/>
          <w:szCs w:val="22"/>
        </w:rPr>
        <w:t xml:space="preserve"> </w:t>
      </w:r>
    </w:p>
    <w:p w:rsidR="00617E36" w:rsidRDefault="00617E36" w:rsidP="00617E36">
      <w:pPr>
        <w:spacing w:line="276" w:lineRule="auto"/>
        <w:rPr>
          <w:i/>
          <w:iCs/>
          <w:sz w:val="20"/>
          <w:szCs w:val="22"/>
        </w:rPr>
      </w:pPr>
    </w:p>
    <w:p w:rsidR="00F115C2" w:rsidRPr="00F04538" w:rsidRDefault="00590863" w:rsidP="00617E36">
      <w:pPr>
        <w:spacing w:line="276" w:lineRule="auto"/>
        <w:rPr>
          <w:sz w:val="20"/>
          <w:szCs w:val="22"/>
        </w:rPr>
      </w:pPr>
      <w:r w:rsidRPr="00617E36">
        <w:rPr>
          <w:i/>
          <w:iCs/>
          <w:sz w:val="20"/>
          <w:szCs w:val="22"/>
        </w:rPr>
        <w:t xml:space="preserve">Rozhodujícím faktorem v největším českém ekonomickém odvětví, zpracovatelském průmyslu, je příliv nových zakázek od domácích a zejména zahraničních odběratelů, především </w:t>
      </w:r>
      <w:r w:rsidR="007B1934" w:rsidRPr="00617E36">
        <w:rPr>
          <w:i/>
          <w:iCs/>
          <w:sz w:val="20"/>
          <w:szCs w:val="22"/>
        </w:rPr>
        <w:t>v Německu,</w:t>
      </w:r>
      <w:r w:rsidR="001E29B5" w:rsidRPr="00617E36">
        <w:rPr>
          <w:i/>
          <w:iCs/>
          <w:sz w:val="20"/>
          <w:szCs w:val="22"/>
        </w:rPr>
        <w:t xml:space="preserve"> do jehož produkčního řetě</w:t>
      </w:r>
      <w:r w:rsidR="007B1934" w:rsidRPr="00617E36">
        <w:rPr>
          <w:i/>
          <w:iCs/>
          <w:sz w:val="20"/>
          <w:szCs w:val="22"/>
        </w:rPr>
        <w:t>zce jsou podniky v Česku integrovány</w:t>
      </w:r>
      <w:r w:rsidRPr="00617E36">
        <w:rPr>
          <w:i/>
          <w:iCs/>
          <w:sz w:val="20"/>
          <w:szCs w:val="22"/>
        </w:rPr>
        <w:t>,</w:t>
      </w:r>
      <w:r w:rsidR="00617E36" w:rsidRPr="00617E36">
        <w:rPr>
          <w:i/>
          <w:iCs/>
          <w:sz w:val="20"/>
          <w:szCs w:val="22"/>
        </w:rPr>
        <w:t>“</w:t>
      </w:r>
      <w:r>
        <w:rPr>
          <w:sz w:val="20"/>
          <w:szCs w:val="22"/>
        </w:rPr>
        <w:t xml:space="preserve"> podotýká ekonomický analytik ČBA Miroslav Zámečník.</w:t>
      </w:r>
    </w:p>
    <w:p w:rsidR="00F115C2" w:rsidRPr="00F04538" w:rsidRDefault="00F115C2" w:rsidP="00F115C2">
      <w:pPr>
        <w:spacing w:line="276" w:lineRule="auto"/>
        <w:contextualSpacing/>
        <w:rPr>
          <w:rFonts w:cs="Arial"/>
          <w:szCs w:val="18"/>
        </w:rPr>
      </w:pPr>
    </w:p>
    <w:p w:rsidR="00F115C2" w:rsidRPr="00F04538" w:rsidRDefault="00F115C2" w:rsidP="00F115C2">
      <w:pPr>
        <w:spacing w:line="276" w:lineRule="auto"/>
        <w:contextualSpacing/>
        <w:rPr>
          <w:rFonts w:cs="Arial"/>
          <w:szCs w:val="18"/>
        </w:rPr>
      </w:pPr>
    </w:p>
    <w:p w:rsidR="00F115C2" w:rsidRDefault="00F115C2" w:rsidP="00F115C2">
      <w:pPr>
        <w:spacing w:line="276" w:lineRule="auto"/>
        <w:contextualSpacing/>
        <w:rPr>
          <w:rFonts w:cs="Arial"/>
          <w:sz w:val="16"/>
          <w:szCs w:val="16"/>
        </w:rPr>
      </w:pPr>
    </w:p>
    <w:p w:rsidR="00F115C2" w:rsidRDefault="00F115C2" w:rsidP="00F115C2">
      <w:pPr>
        <w:spacing w:line="276" w:lineRule="auto"/>
        <w:contextualSpacing/>
        <w:rPr>
          <w:rFonts w:cs="Arial"/>
          <w:sz w:val="16"/>
          <w:szCs w:val="16"/>
        </w:rPr>
      </w:pPr>
    </w:p>
    <w:p w:rsidR="00F115C2" w:rsidRDefault="00F115C2" w:rsidP="00F115C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662E55" w:rsidRDefault="00617E36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6590D" wp14:editId="243338F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574790" cy="1655445"/>
                <wp:effectExtent l="0" t="0" r="0" b="190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5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E36" w:rsidRDefault="00617E36" w:rsidP="00617E36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Odklady splátek</w:t>
                            </w:r>
                          </w:p>
                          <w:p w:rsidR="00617E36" w:rsidRDefault="00617E36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617E36" w:rsidRDefault="00617E36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617E36" w:rsidRDefault="00617E36" w:rsidP="00617E36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662E55" w:rsidRPr="006E15C4" w:rsidRDefault="00662E55" w:rsidP="00662E55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590D" id="Obdélník 1" o:spid="_x0000_s1027" style="position:absolute;left:0;text-align:left;margin-left:0;margin-top:8.65pt;width:517.7pt;height:130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" fillcolor="#bfbfbf [2412]" stroked="f" strokeweight="1pt">
                <v:textbox inset="3mm,3mm,3mm,3mm">
                  <w:txbxContent>
                    <w:p w:rsidR="00617E36" w:rsidRDefault="00617E36" w:rsidP="00617E36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Odklady splátek</w:t>
                      </w:r>
                    </w:p>
                    <w:p w:rsidR="00617E36" w:rsidRDefault="00617E36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617E36" w:rsidRDefault="00617E36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617E36" w:rsidRDefault="00617E36" w:rsidP="00617E36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662E55" w:rsidRPr="006E15C4" w:rsidRDefault="00662E55" w:rsidP="00662E55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E55" w:rsidRDefault="00662E55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:rsidR="0025643F" w:rsidRPr="00E27F2F" w:rsidRDefault="0025643F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9CBEA" wp14:editId="2C409A6A">
                <wp:simplePos x="0" y="0"/>
                <wp:positionH relativeFrom="margin">
                  <wp:posOffset>2540</wp:posOffset>
                </wp:positionH>
                <wp:positionV relativeFrom="paragraph">
                  <wp:posOffset>1608455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3F" w:rsidRDefault="0025643F" w:rsidP="0025643F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:rsidR="0025643F" w:rsidRDefault="0025643F" w:rsidP="0025643F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25643F" w:rsidRPr="003C72D7" w:rsidRDefault="0025643F" w:rsidP="0025643F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25643F" w:rsidRPr="00FD77C2" w:rsidRDefault="0025643F" w:rsidP="0025643F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CBEA" id="Obdélník 5" o:spid="_x0000_s1028" style="position:absolute;left:0;text-align:left;margin-left:.2pt;margin-top:126.65pt;width:517.7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" fillcolor="#bfbfbf [2412]" stroked="f" strokeweight="1pt">
                <v:textbox inset="3mm,3mm,3mm,3mm">
                  <w:txbxContent>
                    <w:p w:rsidR="0025643F" w:rsidRDefault="0025643F" w:rsidP="0025643F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:rsidR="0025643F" w:rsidRDefault="0025643F" w:rsidP="0025643F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25643F" w:rsidRPr="003C72D7" w:rsidRDefault="0025643F" w:rsidP="0025643F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25643F" w:rsidRPr="00FD77C2" w:rsidRDefault="0025643F" w:rsidP="0025643F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9625" wp14:editId="0B3CE7C8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3F" w:rsidRPr="009F3268" w:rsidRDefault="0025643F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25643F" w:rsidRPr="009F3268" w:rsidRDefault="0025643F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09625" id="Obdélník 199" o:spid="_x0000_s1029" style="position:absolute;left:0;text-align:left;margin-left:0;margin-top:253.3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" fillcolor="#bfbfbf [2412]" stroked="f" strokeweight="1pt">
                <v:textbox inset="3mm,3mm,3mm,3mm">
                  <w:txbxContent>
                    <w:p w:rsidR="0025643F" w:rsidRPr="009F3268" w:rsidRDefault="0025643F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25643F" w:rsidRPr="009F3268" w:rsidRDefault="0025643F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48B12" wp14:editId="6FA7F9D8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3F" w:rsidRPr="00F2719D" w:rsidRDefault="0025643F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25643F" w:rsidRPr="00F2719D" w:rsidRDefault="0025643F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25643F" w:rsidRDefault="0025643F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8B12" id="Obdélník 200" o:spid="_x0000_s1030" style="position:absolute;left:0;text-align:left;margin-left:344.8pt;margin-top:253.45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" fillcolor="#007e79" stroked="f" strokeweight="1pt">
                <v:fill opacity="56283f"/>
                <v:textbox inset="3mm,3mm,3mm,3mm">
                  <w:txbxContent>
                    <w:p w:rsidR="0025643F" w:rsidRPr="00F2719D" w:rsidRDefault="0025643F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25643F" w:rsidRPr="00F2719D" w:rsidRDefault="0025643F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25643F" w:rsidRDefault="0025643F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076E" w:rsidRDefault="00617E36"/>
    <w:sectPr w:rsidR="000E076E" w:rsidSect="0025643F">
      <w:headerReference w:type="default" r:id="rId7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4F1" w:rsidRDefault="002264F1" w:rsidP="0025643F">
      <w:r>
        <w:separator/>
      </w:r>
    </w:p>
  </w:endnote>
  <w:endnote w:type="continuationSeparator" w:id="0">
    <w:p w:rsidR="002264F1" w:rsidRDefault="002264F1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4F1" w:rsidRDefault="002264F1" w:rsidP="0025643F">
      <w:r>
        <w:separator/>
      </w:r>
    </w:p>
  </w:footnote>
  <w:footnote w:type="continuationSeparator" w:id="0">
    <w:p w:rsidR="002264F1" w:rsidRDefault="002264F1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43F" w:rsidRDefault="0025643F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B0E89C" wp14:editId="79D8624A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115D50"/>
    <w:rsid w:val="001729A6"/>
    <w:rsid w:val="001836AD"/>
    <w:rsid w:val="001B2762"/>
    <w:rsid w:val="001E29B5"/>
    <w:rsid w:val="002264F1"/>
    <w:rsid w:val="00227FDD"/>
    <w:rsid w:val="0025643F"/>
    <w:rsid w:val="00277D6C"/>
    <w:rsid w:val="002D2860"/>
    <w:rsid w:val="0034322F"/>
    <w:rsid w:val="00437822"/>
    <w:rsid w:val="004568ED"/>
    <w:rsid w:val="00486A04"/>
    <w:rsid w:val="004D44B2"/>
    <w:rsid w:val="00590863"/>
    <w:rsid w:val="005F1E1C"/>
    <w:rsid w:val="00617E36"/>
    <w:rsid w:val="006358A6"/>
    <w:rsid w:val="00662E55"/>
    <w:rsid w:val="007B0D60"/>
    <w:rsid w:val="007B1934"/>
    <w:rsid w:val="00815643"/>
    <w:rsid w:val="00876566"/>
    <w:rsid w:val="00997374"/>
    <w:rsid w:val="009E5988"/>
    <w:rsid w:val="00A05E86"/>
    <w:rsid w:val="00A31DDE"/>
    <w:rsid w:val="00A940F9"/>
    <w:rsid w:val="00B41EBD"/>
    <w:rsid w:val="00D2610B"/>
    <w:rsid w:val="00E51C1B"/>
    <w:rsid w:val="00EF5B28"/>
    <w:rsid w:val="00F115C2"/>
    <w:rsid w:val="00F76B40"/>
    <w:rsid w:val="00FB724F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4693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b.cz/cs/dohled-financni-trh/souhrnne-informace-fin-trhy/statistika-odkladu-splatek-a-uveru-v-programech-covi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Petrásková</cp:lastModifiedBy>
  <cp:revision>2</cp:revision>
  <cp:lastPrinted>2020-07-14T11:18:00Z</cp:lastPrinted>
  <dcterms:created xsi:type="dcterms:W3CDTF">2020-07-21T11:41:00Z</dcterms:created>
  <dcterms:modified xsi:type="dcterms:W3CDTF">2020-07-21T11:41:00Z</dcterms:modified>
</cp:coreProperties>
</file>