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F8281" w14:textId="2A5A6870" w:rsidR="007B7C9E" w:rsidRDefault="00BF6F8D" w:rsidP="007B7C9E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7B7C9E">
        <w:rPr>
          <w:rFonts w:cs="Arial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1B1FB650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43CFB35F" w:rsidR="00BF6F8D" w:rsidRPr="00517111" w:rsidRDefault="00805D3A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30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 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6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43CFB35F" w:rsidR="00BF6F8D" w:rsidRPr="00517111" w:rsidRDefault="00805D3A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30</w:t>
                      </w:r>
                      <w:r w:rsidR="00FB15EB">
                        <w:rPr>
                          <w:color w:val="BFBFBF" w:themeColor="background1" w:themeShade="BF"/>
                        </w:rPr>
                        <w:t>. 0</w:t>
                      </w:r>
                      <w:r>
                        <w:rPr>
                          <w:color w:val="BFBFBF" w:themeColor="background1" w:themeShade="BF"/>
                        </w:rPr>
                        <w:t>6</w:t>
                      </w:r>
                      <w:r w:rsidR="00FB15EB">
                        <w:rPr>
                          <w:color w:val="BFBFBF" w:themeColor="background1" w:themeShade="BF"/>
                        </w:rPr>
                        <w:t>.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BF6F8D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D3A" w:rsidRPr="007B7C9E">
        <w:rPr>
          <w:rFonts w:cs="Arial"/>
          <w:b/>
          <w:color w:val="007E79"/>
          <w:sz w:val="32"/>
          <w:szCs w:val="32"/>
        </w:rPr>
        <w:t>STATISTIKA FINANCOVÁNÍ BYDLENÍ České bankovní asociace</w:t>
      </w:r>
      <w:r w:rsidR="007B7C9E" w:rsidRPr="007B7C9E">
        <w:rPr>
          <w:rFonts w:cs="Arial"/>
          <w:b/>
          <w:color w:val="007E79"/>
          <w:sz w:val="20"/>
        </w:rPr>
        <w:t xml:space="preserve"> </w:t>
      </w:r>
    </w:p>
    <w:p w14:paraId="19056F3F" w14:textId="65529D6E" w:rsidR="007B7C9E" w:rsidRPr="007B7C9E" w:rsidRDefault="007B7C9E" w:rsidP="007B7C9E">
      <w:pPr>
        <w:spacing w:line="276" w:lineRule="auto"/>
        <w:rPr>
          <w:rFonts w:cs="Arial"/>
          <w:b/>
          <w:color w:val="007E79"/>
          <w:sz w:val="28"/>
          <w:szCs w:val="28"/>
        </w:rPr>
      </w:pPr>
      <w:r w:rsidRPr="007B7C9E">
        <w:rPr>
          <w:rFonts w:cs="Arial"/>
          <w:b/>
          <w:color w:val="007E79"/>
          <w:sz w:val="24"/>
          <w:szCs w:val="24"/>
        </w:rPr>
        <w:t>Květen 2020: Mokrý máj – v stodole ráj aneb pandemie na trh s úvěry nedošla</w:t>
      </w:r>
    </w:p>
    <w:p w14:paraId="43A43244" w14:textId="779C68B4" w:rsidR="00805D3A" w:rsidRDefault="0014354F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A7FD39" wp14:editId="47AFEE5D">
                <wp:simplePos x="0" y="0"/>
                <wp:positionH relativeFrom="margin">
                  <wp:align>right</wp:align>
                </wp:positionH>
                <wp:positionV relativeFrom="paragraph">
                  <wp:posOffset>169821</wp:posOffset>
                </wp:positionV>
                <wp:extent cx="6467475" cy="3562184"/>
                <wp:effectExtent l="0" t="0" r="0" b="635"/>
                <wp:wrapNone/>
                <wp:docPr id="1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562184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0ED60" w14:textId="1AB0FA95" w:rsidR="00805D3A" w:rsidRPr="00805D3A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805D3A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Statistika financování bydlení ČBA</w:t>
                            </w:r>
                            <w:r w:rsidRPr="00805D3A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05D3A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(Statistika) </w:t>
                            </w:r>
                            <w:r w:rsidRPr="00805D3A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      </w:r>
                          </w:p>
                          <w:p w14:paraId="10BF5F02" w14:textId="77777777" w:rsidR="00805D3A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  <w:p w14:paraId="18AC8F1E" w14:textId="761C70BB" w:rsidR="00805D3A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I</w:t>
                            </w: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ndexRPSN</w:t>
                            </w:r>
                            <w:proofErr w:type="spellEnd"/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28C2259D" w14:textId="7D47619F" w:rsidR="00614A05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ČBA ve své Statistice zavádí tzv. </w:t>
                            </w:r>
                            <w:proofErr w:type="spellStart"/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IndexRPSN</w:t>
                            </w:r>
                            <w:proofErr w:type="spellEnd"/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. Jedná se o</w:t>
                            </w:r>
                            <w:r w:rsidR="00C437E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průměrn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ou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RPSN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(čili Roční Procentní Sazba Nákladů) 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za všechny banky a stave</w:t>
                            </w:r>
                            <w:r w:rsidR="005702EF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b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ní spořitelny za příslušný měsíc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.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Na vývoj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výší RPSN se bude ČBA zaměřovat a pravidelně ho prostřednictvím Indexu RPSN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prezentovat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veřejnosti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, mimo jiné i na webu </w:t>
                            </w:r>
                            <w:hyperlink r:id="rId8" w:history="1">
                              <w:r w:rsidR="00614A05" w:rsidRPr="00C57652">
                                <w:rPr>
                                  <w:rStyle w:val="Hypertextovodkaz"/>
                                  <w:rFonts w:cs="Arial"/>
                                  <w:bCs/>
                                  <w:color w:val="FFFFFF" w:themeColor="background1"/>
                                  <w:sz w:val="20"/>
                                  <w:szCs w:val="18"/>
                                </w:rPr>
                                <w:t>www.cbaonlinecz</w:t>
                              </w:r>
                            </w:hyperlink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47605F60" w14:textId="71FB3CDB" w:rsidR="005702EF" w:rsidRPr="00C57652" w:rsidRDefault="005702EF" w:rsidP="00614A05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  <w:p w14:paraId="360ADC40" w14:textId="77777777" w:rsidR="00614A05" w:rsidRPr="00C57652" w:rsidRDefault="00614A05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 RPSN</w:t>
                            </w:r>
                          </w:p>
                          <w:p w14:paraId="76628D48" w14:textId="77777777" w:rsidR="00614A05" w:rsidRPr="00C57652" w:rsidRDefault="005702EF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Sledování RPSN má oproti dalším úvěrovým parametrům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pro spotřebitele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nesporné výhody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70C22235" w14:textId="77777777" w:rsidR="00614A05" w:rsidRPr="00C57652" w:rsidRDefault="00614A05" w:rsidP="00614A0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RPSN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z</w:t>
                            </w:r>
                            <w:r w:rsidR="00805D3A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ahrnuje kromě úrokových sazeb všechny náklady, které poskytovatel úvěru účtuje úvěrovanému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1D0F30EA" w14:textId="12BC0832" w:rsidR="00614A05" w:rsidRPr="00C57652" w:rsidRDefault="00614A05" w:rsidP="00614A0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způsob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výpočtu výše RPSN u každého úvěru a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povinnost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její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sdělení úvěrovanému je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všem poskytovatelům úvěrů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dána zákonem</w:t>
                            </w:r>
                          </w:p>
                          <w:p w14:paraId="10B3D3BB" w14:textId="0AF43356" w:rsidR="00614A05" w:rsidRPr="00C57652" w:rsidRDefault="00614A05" w:rsidP="00614A0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RPSN poskytovatelé úvěrů reportují ČNB, jakožto dohledovému orgánu</w:t>
                            </w:r>
                          </w:p>
                          <w:p w14:paraId="2EFB3F00" w14:textId="32E8CFD7" w:rsidR="00805D3A" w:rsidRPr="00C57652" w:rsidRDefault="00805D3A" w:rsidP="00614A05">
                            <w:p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RPSN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tak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spotřebitelům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umožňuje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spolehlivě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srovnat výhodnost nabídek jednotlivých poskytovatelů úvěrů včetně toho, že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mohou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porovnat i výhodnost odlišných druhů úvěrů.</w:t>
                            </w: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264FB09C" w14:textId="77777777" w:rsidR="00805D3A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7FD39" id="Obdélník 200" o:spid="_x0000_s1027" style="position:absolute;left:0;text-align:left;margin-left:458.05pt;margin-top:13.35pt;width:509.25pt;height:280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" fillcolor="#007e79" stroked="f" strokeweight="1pt">
                <v:fill opacity="56283f"/>
                <v:textbox inset="3mm,3mm,3mm,3mm">
                  <w:txbxContent>
                    <w:p w14:paraId="38A0ED60" w14:textId="1AB0FA95" w:rsidR="00805D3A" w:rsidRPr="00805D3A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805D3A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Statistika financování bydlení ČBA</w:t>
                      </w:r>
                      <w:r w:rsidRPr="00805D3A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Pr="00805D3A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(Statistika) </w:t>
                      </w:r>
                      <w:r w:rsidRPr="00805D3A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</w:r>
                    </w:p>
                    <w:p w14:paraId="10BF5F02" w14:textId="77777777" w:rsidR="00805D3A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  <w:p w14:paraId="18AC8F1E" w14:textId="761C70BB" w:rsidR="00805D3A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proofErr w:type="spellStart"/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I</w:t>
                      </w: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ndexRPSN</w:t>
                      </w:r>
                      <w:proofErr w:type="spellEnd"/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28C2259D" w14:textId="7D47619F" w:rsidR="00614A05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ČBA ve své Statistice zavádí tzv. </w:t>
                      </w:r>
                      <w:proofErr w:type="spellStart"/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IndexRPSN</w:t>
                      </w:r>
                      <w:proofErr w:type="spellEnd"/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. Jedná se o</w:t>
                      </w:r>
                      <w:r w:rsidR="00C437E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průměrn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ou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RPSN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(čili Roční Procentní Sazba Nákladů) 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za všechny banky a stave</w:t>
                      </w:r>
                      <w:r w:rsidR="005702EF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b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ní spořitelny za příslušný měsíc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.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Na vývoj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výší RPSN se bude ČBA zaměřovat a pravidelně ho prostřednictvím Indexu RPSN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prezentovat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veřejnosti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, mimo jiné i na webu </w:t>
                      </w:r>
                      <w:hyperlink r:id="rId9" w:history="1">
                        <w:r w:rsidR="00614A05" w:rsidRPr="00C57652">
                          <w:rPr>
                            <w:rStyle w:val="Hypertextovodkaz"/>
                            <w:rFonts w:cs="Arial"/>
                            <w:bCs/>
                            <w:color w:val="FFFFFF" w:themeColor="background1"/>
                            <w:sz w:val="20"/>
                            <w:szCs w:val="18"/>
                          </w:rPr>
                          <w:t>www.cbaonlinecz</w:t>
                        </w:r>
                      </w:hyperlink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.</w:t>
                      </w:r>
                    </w:p>
                    <w:p w14:paraId="47605F60" w14:textId="71FB3CDB" w:rsidR="005702EF" w:rsidRPr="00C57652" w:rsidRDefault="005702EF" w:rsidP="00614A05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  <w:p w14:paraId="360ADC40" w14:textId="77777777" w:rsidR="00614A05" w:rsidRPr="00C57652" w:rsidRDefault="00614A05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 RPSN</w:t>
                      </w:r>
                    </w:p>
                    <w:p w14:paraId="76628D48" w14:textId="77777777" w:rsidR="00614A05" w:rsidRPr="00C57652" w:rsidRDefault="005702EF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Sledování RPSN má oproti dalším úvěrovým parametrům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pro spotřebitele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nesporné výhody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:</w:t>
                      </w:r>
                    </w:p>
                    <w:p w14:paraId="70C22235" w14:textId="77777777" w:rsidR="00614A05" w:rsidRPr="00C57652" w:rsidRDefault="00614A05" w:rsidP="00614A0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RPSN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z</w:t>
                      </w:r>
                      <w:r w:rsidR="00805D3A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ahrnuje kromě úrokových sazeb všechny náklady, které poskytovatel úvěru účtuje úvěrovanému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1D0F30EA" w14:textId="12BC0832" w:rsidR="00614A05" w:rsidRPr="00C57652" w:rsidRDefault="00614A05" w:rsidP="00614A0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způsob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výpočtu výše RPSN u každého úvěru a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povinnost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její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sdělení úvěrovanému je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všem poskytovatelům úvěrů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dána zákonem</w:t>
                      </w:r>
                    </w:p>
                    <w:p w14:paraId="10B3D3BB" w14:textId="0AF43356" w:rsidR="00614A05" w:rsidRPr="00C57652" w:rsidRDefault="00614A05" w:rsidP="00614A0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RPSN poskytovatelé úvěrů reportují ČNB, jakožto dohledovému orgánu</w:t>
                      </w:r>
                    </w:p>
                    <w:p w14:paraId="2EFB3F00" w14:textId="32E8CFD7" w:rsidR="00805D3A" w:rsidRPr="00C57652" w:rsidRDefault="00805D3A" w:rsidP="00614A05">
                      <w:p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RPSN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tak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spotřebitelům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umožňuje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spolehlivě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srovnat výhodnost nabídek jednotlivých poskytovatelů úvěrů včetně toho, že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mohou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porovnat i výhodnost odlišných druhů úvěrů.</w:t>
                      </w: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264FB09C" w14:textId="77777777" w:rsidR="00805D3A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7ACB86" w14:textId="3A98164D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293F1A5F" w14:textId="37EA4F7E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573D9E83" w14:textId="2291B3BE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4AA93466" w14:textId="27B9F2A1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239DC562" w14:textId="76AA1199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757201FB" w14:textId="77777777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7BCF8073" w14:textId="60A67518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293142CD" w14:textId="77777777" w:rsidR="00805D3A" w:rsidRDefault="00805D3A" w:rsidP="00805D3A">
      <w:pPr>
        <w:spacing w:line="276" w:lineRule="auto"/>
        <w:rPr>
          <w:i/>
          <w:iCs/>
          <w:sz w:val="22"/>
          <w:szCs w:val="22"/>
        </w:rPr>
      </w:pP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544B5959" w14:textId="77777777" w:rsidR="00C437E5" w:rsidRDefault="00C437E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0F62940F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207C20F5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5879471F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2A2B1FBE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6321A5B8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41B201E2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0AB9A2FD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57F88DAF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3E9662D5" w14:textId="614499F2" w:rsidR="007B7C9E" w:rsidRDefault="007B7C9E" w:rsidP="007B7C9E">
      <w:pPr>
        <w:spacing w:line="276" w:lineRule="auto"/>
        <w:rPr>
          <w:rFonts w:cs="Arial"/>
          <w:b/>
          <w:color w:val="007E79"/>
          <w:sz w:val="24"/>
          <w:szCs w:val="24"/>
        </w:rPr>
      </w:pPr>
    </w:p>
    <w:p w14:paraId="02883C4B" w14:textId="2027DB1C" w:rsidR="00353644" w:rsidRDefault="00353644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t>---</w:t>
      </w:r>
    </w:p>
    <w:p w14:paraId="30CF9870" w14:textId="05A41362" w:rsidR="007B7C9E" w:rsidRPr="00353644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 w:rsidRPr="00353644">
        <w:rPr>
          <w:rFonts w:cs="Arial"/>
          <w:b/>
          <w:color w:val="007E79"/>
          <w:sz w:val="24"/>
          <w:szCs w:val="24"/>
        </w:rPr>
        <w:t xml:space="preserve">Nové úvěry na bydlení </w:t>
      </w:r>
    </w:p>
    <w:p w14:paraId="2717C7F2" w14:textId="3F6EA89A" w:rsidR="007B7C9E" w:rsidRDefault="003F4201" w:rsidP="007B7C9E">
      <w:pPr>
        <w:tabs>
          <w:tab w:val="left" w:pos="3660"/>
        </w:tabs>
        <w:spacing w:after="120" w:line="276" w:lineRule="auto"/>
        <w:contextualSpacing/>
        <w:rPr>
          <w:sz w:val="20"/>
        </w:rPr>
      </w:pPr>
      <w:r>
        <w:rPr>
          <w:sz w:val="20"/>
        </w:rPr>
        <w:t>Skutečně n</w:t>
      </w:r>
      <w:r w:rsidR="007B7C9E" w:rsidRPr="007B7C9E">
        <w:rPr>
          <w:sz w:val="20"/>
        </w:rPr>
        <w:t xml:space="preserve">ové hypoteční úvěry na bydlení od bank a stavebních spořitelen dosáhly v květnu celkového objemu 14,8 mld. Kč. To je o 5 % méně než v letošním dubnu, ale o 3 % více než v květnu 2019. </w:t>
      </w:r>
    </w:p>
    <w:p w14:paraId="173CC9F6" w14:textId="28F8CD62" w:rsidR="00353644" w:rsidRDefault="00353644" w:rsidP="007B7C9E">
      <w:pPr>
        <w:tabs>
          <w:tab w:val="left" w:pos="3660"/>
        </w:tabs>
        <w:spacing w:after="120" w:line="276" w:lineRule="auto"/>
        <w:contextualSpacing/>
        <w:rPr>
          <w:noProof/>
        </w:rPr>
      </w:pPr>
    </w:p>
    <w:p w14:paraId="6BEBEE82" w14:textId="39BA2383" w:rsidR="00353644" w:rsidRPr="007B7C9E" w:rsidRDefault="00353644" w:rsidP="007B7C9E">
      <w:pPr>
        <w:tabs>
          <w:tab w:val="left" w:pos="3660"/>
        </w:tabs>
        <w:spacing w:after="120" w:line="276" w:lineRule="auto"/>
        <w:contextualSpacing/>
        <w:rPr>
          <w:sz w:val="20"/>
        </w:rPr>
      </w:pPr>
      <w:r>
        <w:rPr>
          <w:noProof/>
        </w:rPr>
        <w:drawing>
          <wp:inline distT="0" distB="0" distL="0" distR="0" wp14:anchorId="34F12A4D" wp14:editId="28DA7DFB">
            <wp:extent cx="6480810" cy="269113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E5EC9" w14:textId="77777777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sz w:val="20"/>
        </w:rPr>
      </w:pPr>
    </w:p>
    <w:p w14:paraId="752760A2" w14:textId="5C1A598C" w:rsidR="007B7C9E" w:rsidRPr="007B7C9E" w:rsidRDefault="00353644" w:rsidP="00353644">
      <w:pPr>
        <w:tabs>
          <w:tab w:val="left" w:pos="3660"/>
        </w:tabs>
        <w:spacing w:after="120" w:line="276" w:lineRule="auto"/>
        <w:contextualSpacing/>
        <w:jc w:val="right"/>
        <w:rPr>
          <w:sz w:val="20"/>
        </w:rPr>
      </w:pPr>
      <w:r>
        <w:rPr>
          <w:sz w:val="20"/>
        </w:rPr>
        <w:t>(Zdroj: Statistika ARAD, ČNB)</w:t>
      </w:r>
    </w:p>
    <w:p w14:paraId="26ECCE19" w14:textId="77777777" w:rsidR="00353644" w:rsidRDefault="00353644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</w:p>
    <w:p w14:paraId="31E1A18A" w14:textId="77777777" w:rsidR="00353644" w:rsidRDefault="00353644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 w:rsidRPr="00353644">
        <w:rPr>
          <w:b/>
          <w:bCs/>
          <w:sz w:val="20"/>
        </w:rPr>
        <w:t>Vladimír Staňura, hlavní poradce ČBA</w:t>
      </w:r>
      <w:r>
        <w:rPr>
          <w:i/>
          <w:iCs/>
          <w:sz w:val="20"/>
        </w:rPr>
        <w:t>:</w:t>
      </w:r>
    </w:p>
    <w:p w14:paraId="749E0D0D" w14:textId="4EFBA8C5" w:rsidR="00353644" w:rsidRDefault="007B7C9E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 w:rsidRPr="007B7C9E">
        <w:rPr>
          <w:i/>
          <w:iCs/>
          <w:sz w:val="20"/>
        </w:rPr>
        <w:t xml:space="preserve">Letošní květen tedy byl o něco slabší měsíc, ale rozhodně ne pandemicky – stále se v objemech pohybujeme v podstatně vyšších číslech než v minulém roce (s výjimkou závěru roku). O pandemii a propadu nelze mluvit ani z pohledu počtu (kusů) sjednaných úvěrů. Podle </w:t>
      </w:r>
      <w:proofErr w:type="spellStart"/>
      <w:r>
        <w:rPr>
          <w:i/>
          <w:iCs/>
          <w:sz w:val="20"/>
        </w:rPr>
        <w:t>Fincentrum</w:t>
      </w:r>
      <w:proofErr w:type="spellEnd"/>
      <w:r w:rsidRPr="007B7C9E">
        <w:rPr>
          <w:i/>
          <w:iCs/>
          <w:sz w:val="20"/>
        </w:rPr>
        <w:t xml:space="preserve"> </w:t>
      </w:r>
      <w:proofErr w:type="spellStart"/>
      <w:r w:rsidRPr="007B7C9E">
        <w:rPr>
          <w:i/>
          <w:iCs/>
          <w:sz w:val="20"/>
        </w:rPr>
        <w:t>Hypoindexu</w:t>
      </w:r>
      <w:proofErr w:type="spellEnd"/>
      <w:r w:rsidRPr="007B7C9E">
        <w:rPr>
          <w:i/>
          <w:iCs/>
          <w:sz w:val="20"/>
        </w:rPr>
        <w:t xml:space="preserve"> (pozor, nejedná se o data ČNB) byl počet prodaných kusů hypoték za květen letošního roku 6.203 kusů. Průměr loňského roku byl 6.449 kusů</w:t>
      </w:r>
      <w:r w:rsidR="00353644">
        <w:rPr>
          <w:i/>
          <w:iCs/>
          <w:sz w:val="20"/>
        </w:rPr>
        <w:t>.</w:t>
      </w:r>
    </w:p>
    <w:p w14:paraId="17FC8EB6" w14:textId="77777777" w:rsidR="00353644" w:rsidRDefault="00353644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</w:p>
    <w:p w14:paraId="08B33AA9" w14:textId="77777777" w:rsidR="00353644" w:rsidRDefault="00353644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>
        <w:rPr>
          <w:i/>
          <w:iCs/>
          <w:sz w:val="20"/>
        </w:rPr>
        <w:t>P</w:t>
      </w:r>
      <w:r w:rsidR="007B7C9E" w:rsidRPr="007B7C9E">
        <w:rPr>
          <w:i/>
          <w:iCs/>
          <w:sz w:val="20"/>
        </w:rPr>
        <w:t xml:space="preserve">rotože dojednávání hypotečních úvěrů má velké setrvačnosti, dá se očekávat v dalších měsících opět jistý propad jako následek </w:t>
      </w:r>
      <w:proofErr w:type="spellStart"/>
      <w:r w:rsidR="007B7C9E" w:rsidRPr="007B7C9E">
        <w:rPr>
          <w:i/>
          <w:iCs/>
          <w:sz w:val="20"/>
        </w:rPr>
        <w:t>koronavirového</w:t>
      </w:r>
      <w:proofErr w:type="spellEnd"/>
      <w:r w:rsidR="007B7C9E" w:rsidRPr="007B7C9E">
        <w:rPr>
          <w:i/>
          <w:iCs/>
          <w:sz w:val="20"/>
        </w:rPr>
        <w:t xml:space="preserve"> útlumu. Nečekal bych ho ovšem dramatický. Výchozí předpoklady trhu se příliš nezměnily. Zejména stále nedostatečná nabídka na trhu s nemovitostmi pro bydlení doprovázená dlouhodobým hladem po vlastnickém bydlení.</w:t>
      </w:r>
    </w:p>
    <w:p w14:paraId="28FDEEBD" w14:textId="75AC9368" w:rsidR="00353644" w:rsidRDefault="00353644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</w:p>
    <w:p w14:paraId="05F2B6F1" w14:textId="77777777" w:rsidR="00353644" w:rsidRDefault="00353644" w:rsidP="00353644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t>---</w:t>
      </w:r>
    </w:p>
    <w:p w14:paraId="6C324E51" w14:textId="77777777" w:rsidR="007B7C9E" w:rsidRPr="00353644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 w:rsidRPr="00353644">
        <w:rPr>
          <w:rFonts w:cs="Arial"/>
          <w:b/>
          <w:color w:val="007E79"/>
          <w:sz w:val="24"/>
          <w:szCs w:val="24"/>
        </w:rPr>
        <w:t>Refinancování úvěrů na bydlení</w:t>
      </w:r>
    </w:p>
    <w:p w14:paraId="7651B575" w14:textId="4DD7C143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  <w:r w:rsidRPr="007B7C9E">
        <w:rPr>
          <w:rFonts w:cs="Arial"/>
          <w:sz w:val="20"/>
        </w:rPr>
        <w:t>Refinancování hypotečních úvěrů</w:t>
      </w:r>
      <w:r w:rsidR="003F4201">
        <w:rPr>
          <w:rFonts w:cs="Arial"/>
          <w:sz w:val="20"/>
        </w:rPr>
        <w:t xml:space="preserve"> od bank a stavebních spořitelen</w:t>
      </w:r>
      <w:r w:rsidRPr="007B7C9E">
        <w:rPr>
          <w:rFonts w:cs="Arial"/>
          <w:sz w:val="20"/>
        </w:rPr>
        <w:t xml:space="preserve"> (tj. přechod k jiné bance) za květen představovalo 3 mld. Kč. V r. 2019 se tento objem pohyboval kolem 2 mld. Kč a stále postupně roste.</w:t>
      </w:r>
    </w:p>
    <w:p w14:paraId="37AB492F" w14:textId="77777777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0C43C1FE" w14:textId="5FC2D34B" w:rsidR="00353644" w:rsidRDefault="00353644" w:rsidP="00353644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 w:rsidRPr="00353644">
        <w:rPr>
          <w:b/>
          <w:bCs/>
          <w:sz w:val="20"/>
        </w:rPr>
        <w:t>Vladimír Staňura, hlavní poradce ČBA</w:t>
      </w:r>
      <w:r>
        <w:rPr>
          <w:i/>
          <w:iCs/>
          <w:sz w:val="20"/>
        </w:rPr>
        <w:t>:</w:t>
      </w:r>
    </w:p>
    <w:p w14:paraId="41235755" w14:textId="04955DC7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  <w:r w:rsidRPr="007B7C9E">
        <w:rPr>
          <w:rFonts w:cs="Arial"/>
          <w:i/>
          <w:iCs/>
          <w:sz w:val="20"/>
        </w:rPr>
        <w:t>U refinancovaných úvěrů platí co do čísel přímá úměra k úrokovým sazbám. Čím více jdou sazby dolů, tím více lze očekávat objem refinancování. Největší měsíční objemy refinancování i přes 4 mld. Kč měsíčně byly koncem r. 2016 tj. v době, kdy úrokové sazby byly nejnižší. V příštích měsících se dá očekávat, že při klesajících sazbách hypotečních úvěrů bude objem refinancování stoupat.</w:t>
      </w:r>
    </w:p>
    <w:p w14:paraId="3B256073" w14:textId="5F9C3826" w:rsidR="00353644" w:rsidRDefault="00353644" w:rsidP="00353644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</w:p>
    <w:p w14:paraId="4B60F6F8" w14:textId="77777777" w:rsidR="00353644" w:rsidRDefault="00353644" w:rsidP="00353644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t>---</w:t>
      </w:r>
    </w:p>
    <w:p w14:paraId="444A493A" w14:textId="77777777" w:rsidR="007B7C9E" w:rsidRPr="00353644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proofErr w:type="spellStart"/>
      <w:r w:rsidRPr="00353644">
        <w:rPr>
          <w:rFonts w:cs="Arial"/>
          <w:b/>
          <w:color w:val="007E79"/>
          <w:sz w:val="24"/>
          <w:szCs w:val="24"/>
        </w:rPr>
        <w:t>IndexRPSN</w:t>
      </w:r>
      <w:proofErr w:type="spellEnd"/>
    </w:p>
    <w:p w14:paraId="2D415B13" w14:textId="111EC9BD" w:rsidR="00353644" w:rsidRDefault="00C57652" w:rsidP="007B7C9E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  <w:proofErr w:type="spellStart"/>
      <w:r>
        <w:rPr>
          <w:rFonts w:cs="Arial"/>
          <w:sz w:val="20"/>
        </w:rPr>
        <w:t>IndexRPSN</w:t>
      </w:r>
      <w:proofErr w:type="spellEnd"/>
      <w:r w:rsidRPr="00C57652">
        <w:rPr>
          <w:rFonts w:cs="Arial"/>
          <w:sz w:val="20"/>
        </w:rPr>
        <w:t xml:space="preserve"> </w:t>
      </w:r>
      <w:r>
        <w:rPr>
          <w:rFonts w:cs="Arial"/>
          <w:sz w:val="20"/>
        </w:rPr>
        <w:t>(p</w:t>
      </w:r>
      <w:r>
        <w:rPr>
          <w:rFonts w:cs="Arial"/>
          <w:sz w:val="20"/>
        </w:rPr>
        <w:t xml:space="preserve">růměrná </w:t>
      </w:r>
      <w:r w:rsidRPr="00353644">
        <w:rPr>
          <w:rFonts w:cs="Arial"/>
          <w:sz w:val="20"/>
        </w:rPr>
        <w:t>RPSN</w:t>
      </w:r>
      <w:r>
        <w:rPr>
          <w:rFonts w:cs="Arial"/>
          <w:sz w:val="20"/>
        </w:rPr>
        <w:t>)</w:t>
      </w:r>
      <w:r w:rsidR="007B7C9E" w:rsidRPr="00353644">
        <w:rPr>
          <w:rFonts w:cs="Arial"/>
          <w:sz w:val="20"/>
        </w:rPr>
        <w:t xml:space="preserve"> podle statistiky ČNB byla za květen u hypotečních úvěrů na bydlení 2,57 %. Oproti dubnu 2020 stoupla průměrná RPSN o </w:t>
      </w:r>
      <w:proofErr w:type="gramStart"/>
      <w:r w:rsidR="007B7C9E" w:rsidRPr="00353644">
        <w:rPr>
          <w:rFonts w:cs="Arial"/>
          <w:sz w:val="20"/>
        </w:rPr>
        <w:t>0,04 procentního</w:t>
      </w:r>
      <w:proofErr w:type="gramEnd"/>
      <w:r w:rsidR="007B7C9E" w:rsidRPr="00353644">
        <w:rPr>
          <w:rFonts w:cs="Arial"/>
          <w:sz w:val="20"/>
        </w:rPr>
        <w:t xml:space="preserve"> bodu. V květnu 2019 byla 2,88 %, tudíž v květnu 2020 došlo ke snížení za rok o </w:t>
      </w:r>
      <w:proofErr w:type="gramStart"/>
      <w:r w:rsidR="007B7C9E" w:rsidRPr="00353644">
        <w:rPr>
          <w:rFonts w:cs="Arial"/>
          <w:sz w:val="20"/>
        </w:rPr>
        <w:t>0,31 procentního</w:t>
      </w:r>
      <w:proofErr w:type="gramEnd"/>
      <w:r w:rsidR="007B7C9E" w:rsidRPr="00353644">
        <w:rPr>
          <w:rFonts w:cs="Arial"/>
          <w:sz w:val="20"/>
        </w:rPr>
        <w:t xml:space="preserve"> bodu.</w:t>
      </w:r>
      <w:r w:rsidR="00353644" w:rsidRPr="00353644">
        <w:rPr>
          <w:rFonts w:cs="Arial"/>
          <w:sz w:val="20"/>
        </w:rPr>
        <w:t xml:space="preserve"> </w:t>
      </w:r>
    </w:p>
    <w:p w14:paraId="67F473A1" w14:textId="77777777" w:rsidR="00353644" w:rsidRPr="00353644" w:rsidRDefault="00353644" w:rsidP="007B7C9E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</w:p>
    <w:p w14:paraId="661DDC54" w14:textId="77777777" w:rsidR="003F4201" w:rsidRDefault="003F4201" w:rsidP="003F4201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 w:rsidRPr="00353644">
        <w:rPr>
          <w:b/>
          <w:bCs/>
          <w:sz w:val="20"/>
        </w:rPr>
        <w:t>Vladimír Staňura, hlavní poradce ČBA</w:t>
      </w:r>
      <w:r>
        <w:rPr>
          <w:i/>
          <w:iCs/>
          <w:sz w:val="20"/>
        </w:rPr>
        <w:t>:</w:t>
      </w:r>
    </w:p>
    <w:p w14:paraId="6430F07E" w14:textId="45C1727E" w:rsidR="007B7C9E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  <w:r w:rsidRPr="007B7C9E">
        <w:rPr>
          <w:rFonts w:cs="Arial"/>
          <w:i/>
          <w:iCs/>
          <w:sz w:val="20"/>
        </w:rPr>
        <w:t xml:space="preserve">Přes lehký nárůst oproti dubnu 2020 lze očekávat, že tendence bude klesající. Průměrná úroková sazba hypotečních úvěrů </w:t>
      </w:r>
      <w:r w:rsidR="003F4201">
        <w:rPr>
          <w:rFonts w:cs="Arial"/>
          <w:i/>
          <w:iCs/>
          <w:sz w:val="20"/>
        </w:rPr>
        <w:t xml:space="preserve">na bydlení </w:t>
      </w:r>
      <w:r w:rsidRPr="007B7C9E">
        <w:rPr>
          <w:rFonts w:cs="Arial"/>
          <w:i/>
          <w:iCs/>
          <w:sz w:val="20"/>
        </w:rPr>
        <w:t xml:space="preserve">za stejné období byla dle ČNB 2,39 % </w:t>
      </w:r>
      <w:r w:rsidRPr="003F4201">
        <w:rPr>
          <w:rFonts w:cs="Arial"/>
          <w:sz w:val="20"/>
        </w:rPr>
        <w:t xml:space="preserve">(POZOR, nelze srovnávat s </w:t>
      </w:r>
      <w:proofErr w:type="spellStart"/>
      <w:r w:rsidRPr="003F4201">
        <w:rPr>
          <w:rFonts w:cs="Arial"/>
          <w:sz w:val="20"/>
        </w:rPr>
        <w:t>Fincentrum</w:t>
      </w:r>
      <w:proofErr w:type="spellEnd"/>
      <w:r w:rsidRPr="003F4201">
        <w:rPr>
          <w:rFonts w:cs="Arial"/>
          <w:sz w:val="20"/>
        </w:rPr>
        <w:t xml:space="preserve"> </w:t>
      </w:r>
      <w:proofErr w:type="spellStart"/>
      <w:r w:rsidRPr="003F4201">
        <w:rPr>
          <w:rFonts w:cs="Arial"/>
          <w:sz w:val="20"/>
        </w:rPr>
        <w:t>Hypoindexem</w:t>
      </w:r>
      <w:proofErr w:type="spellEnd"/>
      <w:r w:rsidRPr="003F4201">
        <w:rPr>
          <w:rFonts w:cs="Arial"/>
          <w:sz w:val="20"/>
        </w:rPr>
        <w:t>, neboť ten nezahrnuje stavební spořitelny</w:t>
      </w:r>
      <w:r w:rsidR="003F4201">
        <w:rPr>
          <w:rFonts w:cs="Arial"/>
          <w:sz w:val="20"/>
        </w:rPr>
        <w:t>!</w:t>
      </w:r>
      <w:r w:rsidRPr="003F4201">
        <w:rPr>
          <w:rFonts w:cs="Arial"/>
          <w:sz w:val="20"/>
        </w:rPr>
        <w:t>)</w:t>
      </w:r>
      <w:r w:rsidRPr="007B7C9E">
        <w:rPr>
          <w:rFonts w:cs="Arial"/>
          <w:i/>
          <w:iCs/>
          <w:sz w:val="20"/>
        </w:rPr>
        <w:t xml:space="preserve">. Rozdíl </w:t>
      </w:r>
      <w:proofErr w:type="gramStart"/>
      <w:r w:rsidRPr="007B7C9E">
        <w:rPr>
          <w:rFonts w:cs="Arial"/>
          <w:i/>
          <w:iCs/>
          <w:sz w:val="20"/>
        </w:rPr>
        <w:t>0,18 procentního</w:t>
      </w:r>
      <w:proofErr w:type="gramEnd"/>
      <w:r w:rsidRPr="007B7C9E">
        <w:rPr>
          <w:rFonts w:cs="Arial"/>
          <w:i/>
          <w:iCs/>
          <w:sz w:val="20"/>
        </w:rPr>
        <w:t xml:space="preserve"> bodu mezi indexem RPSN a průměrnou úrokovou sazbou jsou náklady bank nad úrokovou sazbu. </w:t>
      </w:r>
    </w:p>
    <w:p w14:paraId="295219A0" w14:textId="77777777" w:rsidR="0014354F" w:rsidRDefault="0014354F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502BC28E" w14:textId="6CDC8ACF" w:rsidR="0014354F" w:rsidRPr="007B7C9E" w:rsidRDefault="0014354F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  <w:r>
        <w:rPr>
          <w:noProof/>
        </w:rPr>
        <w:drawing>
          <wp:inline distT="0" distB="0" distL="0" distR="0" wp14:anchorId="63C61617" wp14:editId="1E089AC5">
            <wp:extent cx="6138407" cy="2395153"/>
            <wp:effectExtent l="0" t="0" r="0" b="571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497" b="3278"/>
                    <a:stretch/>
                  </pic:blipFill>
                  <pic:spPr bwMode="auto">
                    <a:xfrm>
                      <a:off x="0" y="0"/>
                      <a:ext cx="6176843" cy="2410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86F0DC" w14:textId="77777777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07D2EEA8" w14:textId="5EAE1D8A" w:rsidR="007B7C9E" w:rsidRPr="00353644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353644">
        <w:rPr>
          <w:rFonts w:cs="Arial"/>
          <w:sz w:val="16"/>
          <w:szCs w:val="16"/>
        </w:rPr>
        <w:t>Pozn. k metodice: Jedná se o nové, refinancované</w:t>
      </w:r>
      <w:r w:rsidR="003F4201">
        <w:rPr>
          <w:rFonts w:cs="Arial"/>
          <w:sz w:val="16"/>
          <w:szCs w:val="16"/>
        </w:rPr>
        <w:t>,</w:t>
      </w:r>
      <w:r w:rsidRPr="00353644">
        <w:rPr>
          <w:rFonts w:cs="Arial"/>
          <w:sz w:val="16"/>
          <w:szCs w:val="16"/>
        </w:rPr>
        <w:t xml:space="preserve"> </w:t>
      </w:r>
      <w:proofErr w:type="spellStart"/>
      <w:r w:rsidRPr="00353644">
        <w:rPr>
          <w:rFonts w:cs="Arial"/>
          <w:sz w:val="16"/>
          <w:szCs w:val="16"/>
        </w:rPr>
        <w:t>refixované</w:t>
      </w:r>
      <w:proofErr w:type="spellEnd"/>
      <w:r w:rsidR="003F4201">
        <w:rPr>
          <w:rFonts w:cs="Arial"/>
          <w:sz w:val="16"/>
          <w:szCs w:val="16"/>
        </w:rPr>
        <w:t xml:space="preserve"> či konsolidované</w:t>
      </w:r>
      <w:r w:rsidRPr="00353644">
        <w:rPr>
          <w:rFonts w:cs="Arial"/>
          <w:sz w:val="16"/>
          <w:szCs w:val="16"/>
        </w:rPr>
        <w:t xml:space="preserve"> úvěry od bank i stavebních spořitelen celkem. </w:t>
      </w:r>
    </w:p>
    <w:p w14:paraId="421A687D" w14:textId="77777777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2E7E3D08" w14:textId="4BE5CDEC" w:rsidR="00662C23" w:rsidRPr="00E27F2F" w:rsidRDefault="00047DF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301C8716">
                <wp:simplePos x="0" y="0"/>
                <wp:positionH relativeFrom="margin">
                  <wp:align>left</wp:align>
                </wp:positionH>
                <wp:positionV relativeFrom="paragraph">
                  <wp:posOffset>67200</wp:posOffset>
                </wp:positionV>
                <wp:extent cx="6582741" cy="1699260"/>
                <wp:effectExtent l="0" t="0" r="889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2741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219CFB95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633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8" style="position:absolute;left:0;text-align:left;margin-left:0;margin-top:5.3pt;width:518.35pt;height:133.8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" fillcolor="#bfbfbf [2412]" stroked="f" strokeweight="1pt">
                <v:textbox inset="3mm,3mm,3mm,3mm">
                  <w:txbxContent>
                    <w:p w14:paraId="2B095F6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219CFB95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633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F82629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0510B56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_x0000_s1029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C82Hii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72C4067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33066561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4555E6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30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BKswQb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33066561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4555E6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14354F">
      <w:headerReference w:type="default" r:id="rId12"/>
      <w:footerReference w:type="default" r:id="rId13"/>
      <w:pgSz w:w="11906" w:h="16838"/>
      <w:pgMar w:top="2410" w:right="849" w:bottom="993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00401" w14:textId="77777777" w:rsidR="00E475A0" w:rsidRDefault="00E475A0" w:rsidP="00F573F1">
      <w:r>
        <w:separator/>
      </w:r>
    </w:p>
  </w:endnote>
  <w:endnote w:type="continuationSeparator" w:id="0">
    <w:p w14:paraId="37136662" w14:textId="77777777" w:rsidR="00E475A0" w:rsidRDefault="00E475A0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E293E" w14:textId="77777777" w:rsidR="00E475A0" w:rsidRDefault="00E475A0" w:rsidP="00F573F1">
      <w:r>
        <w:separator/>
      </w:r>
    </w:p>
  </w:footnote>
  <w:footnote w:type="continuationSeparator" w:id="0">
    <w:p w14:paraId="7B249277" w14:textId="77777777" w:rsidR="00E475A0" w:rsidRDefault="00E475A0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5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0A9E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59DE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02FD"/>
    <w:rsid w:val="000F70CA"/>
    <w:rsid w:val="0010268F"/>
    <w:rsid w:val="0010277A"/>
    <w:rsid w:val="0010673E"/>
    <w:rsid w:val="001126B2"/>
    <w:rsid w:val="0011443F"/>
    <w:rsid w:val="00116F4B"/>
    <w:rsid w:val="00123FF9"/>
    <w:rsid w:val="00131E94"/>
    <w:rsid w:val="0014354F"/>
    <w:rsid w:val="00143DCC"/>
    <w:rsid w:val="00144D53"/>
    <w:rsid w:val="00145E7A"/>
    <w:rsid w:val="00146F46"/>
    <w:rsid w:val="0015125A"/>
    <w:rsid w:val="0015295E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1DDA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4743"/>
    <w:rsid w:val="00327407"/>
    <w:rsid w:val="00335341"/>
    <w:rsid w:val="00341D86"/>
    <w:rsid w:val="003472AF"/>
    <w:rsid w:val="003508FE"/>
    <w:rsid w:val="00351369"/>
    <w:rsid w:val="00353644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4201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02EF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14A05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B7C9E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5D3A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5438"/>
    <w:rsid w:val="00B2310C"/>
    <w:rsid w:val="00B242B1"/>
    <w:rsid w:val="00B24E54"/>
    <w:rsid w:val="00B27646"/>
    <w:rsid w:val="00B44EAC"/>
    <w:rsid w:val="00B506AC"/>
    <w:rsid w:val="00B50E2C"/>
    <w:rsid w:val="00B51364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37E5"/>
    <w:rsid w:val="00C44924"/>
    <w:rsid w:val="00C461EB"/>
    <w:rsid w:val="00C520D7"/>
    <w:rsid w:val="00C57652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E4053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6FA7"/>
    <w:rsid w:val="00E475A0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15EB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online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baonline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Monika Petrásková</cp:lastModifiedBy>
  <cp:revision>4</cp:revision>
  <cp:lastPrinted>2020-02-18T12:08:00Z</cp:lastPrinted>
  <dcterms:created xsi:type="dcterms:W3CDTF">2020-06-30T13:14:00Z</dcterms:created>
  <dcterms:modified xsi:type="dcterms:W3CDTF">2020-06-30T13:21:00Z</dcterms:modified>
</cp:coreProperties>
</file>