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10B7" w14:textId="77777777" w:rsidR="0013754A" w:rsidRDefault="00E67A6C" w:rsidP="0013754A">
      <w:pPr>
        <w:jc w:val="center"/>
        <w:rPr>
          <w:b/>
          <w:color w:val="007E79"/>
          <w:sz w:val="30"/>
          <w:szCs w:val="30"/>
        </w:rPr>
      </w:pPr>
      <w:r w:rsidRPr="0013754A">
        <w:rPr>
          <w:b/>
          <w:color w:val="007E79"/>
          <w:sz w:val="28"/>
          <w:szCs w:val="28"/>
        </w:rPr>
        <w:t xml:space="preserve">MAKROEKONOMICKÁ </w:t>
      </w:r>
      <w:r w:rsidR="005D5D44" w:rsidRPr="0013754A">
        <w:rPr>
          <w:b/>
          <w:color w:val="007E79"/>
          <w:sz w:val="28"/>
          <w:szCs w:val="28"/>
        </w:rPr>
        <w:t>„NE</w:t>
      </w:r>
      <w:r w:rsidRPr="0013754A">
        <w:rPr>
          <w:b/>
          <w:color w:val="007E79"/>
          <w:sz w:val="28"/>
          <w:szCs w:val="28"/>
        </w:rPr>
        <w:t>PROGNÓZA</w:t>
      </w:r>
      <w:r w:rsidR="005D5D44" w:rsidRPr="0013754A">
        <w:rPr>
          <w:b/>
          <w:color w:val="007E79"/>
          <w:sz w:val="28"/>
          <w:szCs w:val="28"/>
        </w:rPr>
        <w:t>“</w:t>
      </w:r>
      <w:r w:rsidRPr="0013754A">
        <w:rPr>
          <w:b/>
          <w:color w:val="007E79"/>
          <w:sz w:val="28"/>
          <w:szCs w:val="28"/>
        </w:rPr>
        <w:t xml:space="preserve"> ČESKÉ BANKOVNÍ </w:t>
      </w:r>
      <w:r w:rsidR="0013754A" w:rsidRPr="0013754A">
        <w:rPr>
          <w:b/>
          <w:color w:val="007E79"/>
          <w:sz w:val="28"/>
          <w:szCs w:val="28"/>
        </w:rPr>
        <w:t>A</w:t>
      </w:r>
      <w:r w:rsidRPr="0013754A">
        <w:rPr>
          <w:b/>
          <w:color w:val="007E79"/>
          <w:sz w:val="28"/>
          <w:szCs w:val="28"/>
        </w:rPr>
        <w:t>SOCIACE</w:t>
      </w:r>
      <w:r w:rsidRPr="00462980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B6CD6C4" wp14:editId="6977D77F">
                <wp:simplePos x="0" y="0"/>
                <wp:positionH relativeFrom="column">
                  <wp:posOffset>5181600</wp:posOffset>
                </wp:positionH>
                <wp:positionV relativeFrom="paragraph">
                  <wp:posOffset>-944243</wp:posOffset>
                </wp:positionV>
                <wp:extent cx="1239520" cy="140462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C476" w14:textId="77777777" w:rsidR="008244B0" w:rsidRDefault="00E67A6C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338A5EE" w14:textId="77777777" w:rsidR="008244B0" w:rsidRPr="00517111" w:rsidRDefault="005D5D44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30</w:t>
                            </w:r>
                            <w:r w:rsidR="00E67A6C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04</w:t>
                            </w:r>
                            <w:r w:rsidR="00E67A6C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 w:rsidR="00E67A6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CD6C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08pt;margin-top:-74.35pt;width:97.6pt;height:11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" filled="f" stroked="f">
                <v:textbox style="mso-fit-shape-to-text:t">
                  <w:txbxContent>
                    <w:p w14:paraId="13F7C476" w14:textId="77777777" w:rsidR="008244B0" w:rsidRDefault="00E67A6C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338A5EE" w14:textId="77777777" w:rsidR="008244B0" w:rsidRPr="00517111" w:rsidRDefault="005D5D44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30</w:t>
                      </w:r>
                      <w:r w:rsidR="00E67A6C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04</w:t>
                      </w:r>
                      <w:r w:rsidR="00E67A6C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 w:rsidR="00E67A6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D5D44" w:rsidRPr="00462980">
        <w:rPr>
          <w:b/>
          <w:color w:val="007E79"/>
          <w:sz w:val="30"/>
          <w:szCs w:val="30"/>
        </w:rPr>
        <w:t xml:space="preserve"> </w:t>
      </w:r>
    </w:p>
    <w:p w14:paraId="69A02E85" w14:textId="77777777" w:rsidR="00F57548" w:rsidRPr="00462980" w:rsidRDefault="0013754A" w:rsidP="0013754A">
      <w:pPr>
        <w:jc w:val="center"/>
        <w:rPr>
          <w:b/>
          <w:color w:val="007E79"/>
          <w:sz w:val="30"/>
          <w:szCs w:val="30"/>
        </w:rPr>
      </w:pPr>
      <w:r>
        <w:rPr>
          <w:b/>
          <w:color w:val="007E79"/>
          <w:sz w:val="30"/>
          <w:szCs w:val="30"/>
        </w:rPr>
        <w:t>(</w:t>
      </w:r>
      <w:r w:rsidRPr="00462980">
        <w:rPr>
          <w:b/>
          <w:color w:val="007E79"/>
          <w:sz w:val="30"/>
          <w:szCs w:val="30"/>
        </w:rPr>
        <w:t xml:space="preserve">v době </w:t>
      </w:r>
      <w:proofErr w:type="spellStart"/>
      <w:r w:rsidRPr="00462980">
        <w:rPr>
          <w:b/>
          <w:color w:val="007E79"/>
          <w:sz w:val="30"/>
          <w:szCs w:val="30"/>
        </w:rPr>
        <w:t>koronavirové</w:t>
      </w:r>
      <w:proofErr w:type="spellEnd"/>
      <w:r>
        <w:rPr>
          <w:b/>
          <w:color w:val="007E79"/>
          <w:sz w:val="30"/>
          <w:szCs w:val="30"/>
        </w:rPr>
        <w:t>)</w:t>
      </w:r>
    </w:p>
    <w:p w14:paraId="41258FB0" w14:textId="77777777" w:rsidR="00F57548" w:rsidRDefault="00F57548" w:rsidP="00C9674F">
      <w:pPr>
        <w:rPr>
          <w:b/>
          <w:color w:val="008080"/>
          <w:sz w:val="22"/>
          <w:szCs w:val="22"/>
        </w:rPr>
      </w:pPr>
    </w:p>
    <w:p w14:paraId="590637F1" w14:textId="77777777" w:rsidR="00E4167F" w:rsidRPr="0013754A" w:rsidRDefault="00462980" w:rsidP="00C9674F">
      <w:r w:rsidRPr="0013754A">
        <w:rPr>
          <w:b/>
          <w:color w:val="008080"/>
          <w:sz w:val="22"/>
          <w:szCs w:val="22"/>
        </w:rPr>
        <w:t xml:space="preserve">Bankovní experti odmítli spekulovat. Jako hlavní faktor </w:t>
      </w:r>
      <w:r w:rsidR="00B46956" w:rsidRPr="0013754A">
        <w:rPr>
          <w:b/>
          <w:color w:val="008080"/>
          <w:sz w:val="22"/>
          <w:szCs w:val="22"/>
        </w:rPr>
        <w:t>určující</w:t>
      </w:r>
      <w:r w:rsidRPr="0013754A">
        <w:rPr>
          <w:b/>
          <w:color w:val="008080"/>
          <w:sz w:val="22"/>
          <w:szCs w:val="22"/>
        </w:rPr>
        <w:t xml:space="preserve"> budoucí vývoj české ekonomiky označili </w:t>
      </w:r>
      <w:r w:rsidR="00B46956" w:rsidRPr="0013754A">
        <w:rPr>
          <w:b/>
          <w:color w:val="008080"/>
          <w:sz w:val="22"/>
          <w:szCs w:val="22"/>
        </w:rPr>
        <w:t>konstrukci a rychlost o</w:t>
      </w:r>
      <w:r w:rsidRPr="0013754A">
        <w:rPr>
          <w:b/>
          <w:color w:val="008080"/>
          <w:sz w:val="22"/>
          <w:szCs w:val="22"/>
        </w:rPr>
        <w:t xml:space="preserve">patření </w:t>
      </w:r>
      <w:r w:rsidR="00B46956" w:rsidRPr="0013754A">
        <w:rPr>
          <w:b/>
          <w:color w:val="008080"/>
          <w:sz w:val="22"/>
          <w:szCs w:val="22"/>
        </w:rPr>
        <w:t>hospodářské politiky</w:t>
      </w:r>
    </w:p>
    <w:p w14:paraId="5E9CECB2" w14:textId="77777777" w:rsidR="00E4167F" w:rsidRDefault="00E4167F" w:rsidP="00C9674F">
      <w:pPr>
        <w:rPr>
          <w:b/>
          <w:color w:val="008080"/>
          <w:sz w:val="22"/>
          <w:szCs w:val="22"/>
        </w:rPr>
      </w:pPr>
    </w:p>
    <w:p w14:paraId="453141D4" w14:textId="1DB4AA3D" w:rsidR="00F57548" w:rsidRPr="00462980" w:rsidRDefault="00E67A6C" w:rsidP="00C9674F">
      <w:pPr>
        <w:rPr>
          <w:b/>
          <w:color w:val="007E79"/>
          <w:sz w:val="14"/>
          <w:szCs w:val="14"/>
        </w:rPr>
      </w:pPr>
      <w:r>
        <w:rPr>
          <w:b/>
          <w:color w:val="007E79"/>
        </w:rPr>
        <w:t xml:space="preserve">Praha, </w:t>
      </w:r>
      <w:r w:rsidR="005D5D44">
        <w:rPr>
          <w:b/>
          <w:color w:val="007E79"/>
        </w:rPr>
        <w:t>30</w:t>
      </w:r>
      <w:r>
        <w:rPr>
          <w:b/>
          <w:color w:val="007E79"/>
        </w:rPr>
        <w:t xml:space="preserve">. </w:t>
      </w:r>
      <w:r w:rsidR="005D5D44">
        <w:rPr>
          <w:b/>
          <w:color w:val="007E79"/>
        </w:rPr>
        <w:t>dubna</w:t>
      </w:r>
      <w:r>
        <w:rPr>
          <w:b/>
          <w:color w:val="007E79"/>
        </w:rPr>
        <w:t xml:space="preserve"> 2020 – </w:t>
      </w:r>
      <w:proofErr w:type="spellStart"/>
      <w:r w:rsidR="005D5D44" w:rsidRPr="00462980">
        <w:rPr>
          <w:b/>
          <w:color w:val="008080"/>
        </w:rPr>
        <w:t>Koronavirus</w:t>
      </w:r>
      <w:proofErr w:type="spellEnd"/>
      <w:r w:rsidR="005D5D44" w:rsidRPr="00462980">
        <w:rPr>
          <w:b/>
          <w:color w:val="008080"/>
        </w:rPr>
        <w:t xml:space="preserve"> vyvolal ekonomickou krizi, </w:t>
      </w:r>
      <w:r w:rsidR="0058127F">
        <w:rPr>
          <w:b/>
          <w:color w:val="008080"/>
        </w:rPr>
        <w:t>jejíž průběh a následky</w:t>
      </w:r>
      <w:r w:rsidR="005D5D44" w:rsidRPr="00462980">
        <w:rPr>
          <w:b/>
          <w:color w:val="008080"/>
        </w:rPr>
        <w:t xml:space="preserve"> </w:t>
      </w:r>
      <w:r w:rsidR="0013754A">
        <w:rPr>
          <w:b/>
          <w:color w:val="008080"/>
        </w:rPr>
        <w:t>v tuto chvíli</w:t>
      </w:r>
      <w:r w:rsidR="005D5D44" w:rsidRPr="00462980">
        <w:rPr>
          <w:b/>
          <w:color w:val="008080"/>
        </w:rPr>
        <w:t xml:space="preserve"> nelze </w:t>
      </w:r>
      <w:r w:rsidR="0088045E">
        <w:rPr>
          <w:b/>
          <w:color w:val="008080"/>
        </w:rPr>
        <w:t xml:space="preserve">v plném rozsahu </w:t>
      </w:r>
      <w:r w:rsidR="0058127F">
        <w:rPr>
          <w:b/>
          <w:color w:val="008080"/>
        </w:rPr>
        <w:t>předpovídat</w:t>
      </w:r>
      <w:r w:rsidR="0088045E">
        <w:rPr>
          <w:b/>
          <w:color w:val="008080"/>
        </w:rPr>
        <w:t xml:space="preserve">, i když se množí statistické </w:t>
      </w:r>
      <w:r w:rsidR="0088045E" w:rsidRPr="0088045E">
        <w:rPr>
          <w:b/>
          <w:color w:val="008080"/>
        </w:rPr>
        <w:t xml:space="preserve">údaje, </w:t>
      </w:r>
      <w:r w:rsidR="0088045E">
        <w:rPr>
          <w:b/>
          <w:color w:val="008080"/>
        </w:rPr>
        <w:t>z nichž lze postupně začít skládat a průběžně upřesňovat obrázek o stávajícím i budoucím ekonomickém vývoji nás i v zahraničí.</w:t>
      </w:r>
      <w:r w:rsidR="0088045E">
        <w:rPr>
          <w:color w:val="1F497D"/>
        </w:rPr>
        <w:t xml:space="preserve"> </w:t>
      </w:r>
      <w:r w:rsidR="0013754A">
        <w:rPr>
          <w:b/>
          <w:color w:val="008080"/>
        </w:rPr>
        <w:t>Z diskuze prognostického týmu České bankovní asociace složeného z ekonomických expertů členských bank</w:t>
      </w:r>
      <w:r w:rsidR="0088045E">
        <w:rPr>
          <w:b/>
          <w:color w:val="008080"/>
        </w:rPr>
        <w:t xml:space="preserve"> </w:t>
      </w:r>
      <w:r w:rsidR="002A3BAA">
        <w:rPr>
          <w:b/>
          <w:color w:val="008080"/>
        </w:rPr>
        <w:t xml:space="preserve">proto </w:t>
      </w:r>
      <w:r w:rsidR="0088045E">
        <w:rPr>
          <w:b/>
          <w:color w:val="008080"/>
        </w:rPr>
        <w:t xml:space="preserve">tentokráte nevyplynula klasická prognóza, ale </w:t>
      </w:r>
      <w:r w:rsidR="0013754A">
        <w:rPr>
          <w:b/>
          <w:color w:val="008080"/>
        </w:rPr>
        <w:t>podstatné závěry a postřehy k</w:t>
      </w:r>
      <w:r w:rsidR="00A745DC">
        <w:rPr>
          <w:b/>
          <w:color w:val="008080"/>
        </w:rPr>
        <w:t xml:space="preserve"> možnému</w:t>
      </w:r>
      <w:r w:rsidR="0013754A">
        <w:rPr>
          <w:b/>
          <w:color w:val="008080"/>
        </w:rPr>
        <w:t xml:space="preserve"> dalšímu </w:t>
      </w:r>
      <w:r w:rsidR="0013754A" w:rsidRPr="002A3BAA">
        <w:rPr>
          <w:b/>
          <w:color w:val="008080"/>
        </w:rPr>
        <w:t xml:space="preserve">ekonomickému vývoji Česka. </w:t>
      </w:r>
      <w:r w:rsidR="002A3BAA" w:rsidRPr="002A3BAA">
        <w:rPr>
          <w:b/>
          <w:color w:val="008080"/>
        </w:rPr>
        <w:t>Hlavní shoda panovala na tom, že nejvíce bude krizí postižen sektor služeb a pro návrat do normálu, který ovšem nelze očekávat rychle, je nejdůležitější</w:t>
      </w:r>
      <w:r w:rsidR="002A3BAA">
        <w:rPr>
          <w:b/>
          <w:color w:val="008080"/>
        </w:rPr>
        <w:t xml:space="preserve"> rychlost a cílenost hospodářských politik včetně politiky měnové a fiskální. Zásadní bude především oživit export a udržet nezaměstnanost na nízkých úrovních. Mimo </w:t>
      </w:r>
      <w:proofErr w:type="spellStart"/>
      <w:r w:rsidR="002A3BAA">
        <w:rPr>
          <w:b/>
          <w:color w:val="008080"/>
        </w:rPr>
        <w:t>koronavirus</w:t>
      </w:r>
      <w:proofErr w:type="spellEnd"/>
      <w:r w:rsidR="002A3BAA">
        <w:rPr>
          <w:b/>
          <w:color w:val="008080"/>
        </w:rPr>
        <w:t xml:space="preserve"> upozornili experti i na další aktuální ekonomická rizika, k nímž patří vývoj cen ropy a aktuální sucho, které panuje v Evropě.</w:t>
      </w:r>
      <w:r w:rsidR="005D5D44" w:rsidRPr="00462980">
        <w:rPr>
          <w:b/>
          <w:color w:val="007E79"/>
          <w:sz w:val="14"/>
          <w:szCs w:val="14"/>
        </w:rPr>
        <w:t xml:space="preserve"> </w:t>
      </w:r>
    </w:p>
    <w:p w14:paraId="0DB741B4" w14:textId="77777777" w:rsidR="00F57548" w:rsidRDefault="00F57548" w:rsidP="00C9674F"/>
    <w:p w14:paraId="4A604825" w14:textId="7A08E0D4" w:rsidR="005D5D44" w:rsidRDefault="005D5D44" w:rsidP="002A3BAA">
      <w:pPr>
        <w:spacing w:line="276" w:lineRule="auto"/>
      </w:pPr>
      <w:r>
        <w:t xml:space="preserve">Česká bankovní asociace </w:t>
      </w:r>
      <w:r w:rsidR="00462980">
        <w:t xml:space="preserve">(ČBA) </w:t>
      </w:r>
      <w:r>
        <w:t>se rozhodla nezveřejňovat v dubnu svou pravidelnou čtvrtletní prognózu</w:t>
      </w:r>
      <w:r w:rsidR="00462980">
        <w:t>, kterou sestavuje společně s týmem ekonomických expertů členských bank</w:t>
      </w:r>
      <w:r>
        <w:t xml:space="preserve">. </w:t>
      </w:r>
      <w:r w:rsidR="00462980" w:rsidRPr="00462980">
        <w:rPr>
          <w:i/>
          <w:iCs/>
        </w:rPr>
        <w:t>„</w:t>
      </w:r>
      <w:r w:rsidRPr="00462980">
        <w:rPr>
          <w:i/>
          <w:iCs/>
        </w:rPr>
        <w:t xml:space="preserve">V tuto chvíli není k dispozici dostatek robustních statistických informací o tom, jak se započavší krize již projevila, jak v souhrnu dopadá na různé části ekonomiky, na firmy, na samostatně hospodařící subjekty i na nejširší vrstvy domácností. Nechceme vydávat číselnou prognózu, která by </w:t>
      </w:r>
      <w:r w:rsidR="00A745DC">
        <w:rPr>
          <w:i/>
          <w:iCs/>
        </w:rPr>
        <w:t xml:space="preserve">neměla silnou oporu ve statistice a </w:t>
      </w:r>
      <w:r w:rsidRPr="00462980">
        <w:rPr>
          <w:i/>
          <w:iCs/>
        </w:rPr>
        <w:t xml:space="preserve">byla </w:t>
      </w:r>
      <w:r w:rsidR="00A745DC">
        <w:rPr>
          <w:i/>
          <w:iCs/>
        </w:rPr>
        <w:t xml:space="preserve">by </w:t>
      </w:r>
      <w:r w:rsidRPr="00462980">
        <w:rPr>
          <w:i/>
          <w:iCs/>
        </w:rPr>
        <w:t>postavena</w:t>
      </w:r>
      <w:r w:rsidR="00A745DC">
        <w:rPr>
          <w:i/>
          <w:iCs/>
        </w:rPr>
        <w:t xml:space="preserve"> do značné míry</w:t>
      </w:r>
      <w:r w:rsidRPr="00462980">
        <w:rPr>
          <w:i/>
          <w:iCs/>
        </w:rPr>
        <w:t xml:space="preserve"> </w:t>
      </w:r>
      <w:r w:rsidR="00A745DC">
        <w:rPr>
          <w:i/>
          <w:iCs/>
        </w:rPr>
        <w:t xml:space="preserve">na zatím jen </w:t>
      </w:r>
      <w:r w:rsidRPr="00462980">
        <w:rPr>
          <w:i/>
          <w:iCs/>
        </w:rPr>
        <w:t>na s</w:t>
      </w:r>
      <w:r w:rsidR="00A745DC">
        <w:rPr>
          <w:i/>
          <w:iCs/>
        </w:rPr>
        <w:t>ubjektivn</w:t>
      </w:r>
      <w:r w:rsidRPr="00462980">
        <w:rPr>
          <w:i/>
          <w:iCs/>
        </w:rPr>
        <w:t xml:space="preserve">ích předpokladech a nechceme se </w:t>
      </w:r>
      <w:r w:rsidR="00A745DC">
        <w:rPr>
          <w:i/>
          <w:iCs/>
        </w:rPr>
        <w:t xml:space="preserve">ani </w:t>
      </w:r>
      <w:r w:rsidRPr="00462980">
        <w:rPr>
          <w:i/>
          <w:iCs/>
        </w:rPr>
        <w:t>zúčastnit soutěže o nejčernější scénář budoucího vývoje na jednu stranu</w:t>
      </w:r>
      <w:r w:rsidR="00A745DC">
        <w:rPr>
          <w:i/>
          <w:iCs/>
        </w:rPr>
        <w:t xml:space="preserve"> nebo</w:t>
      </w:r>
      <w:r w:rsidRPr="00462980">
        <w:rPr>
          <w:i/>
          <w:iCs/>
        </w:rPr>
        <w:t xml:space="preserve"> </w:t>
      </w:r>
      <w:r w:rsidR="00A745DC">
        <w:rPr>
          <w:i/>
          <w:iCs/>
        </w:rPr>
        <w:t xml:space="preserve">naopak </w:t>
      </w:r>
      <w:r w:rsidRPr="00462980">
        <w:rPr>
          <w:i/>
          <w:iCs/>
        </w:rPr>
        <w:t>vzbuzovat nemístný optimismus na stranu druhou</w:t>
      </w:r>
      <w:r w:rsidR="00462980">
        <w:rPr>
          <w:i/>
          <w:iCs/>
        </w:rPr>
        <w:t xml:space="preserve">,“ </w:t>
      </w:r>
      <w:r w:rsidR="00462980" w:rsidRPr="00462980">
        <w:t xml:space="preserve">vysvětluje toto rozhodnutí </w:t>
      </w:r>
      <w:r w:rsidR="00462980">
        <w:t>Petr Procházka, který činnost prognostického týmu koordinuje.</w:t>
      </w:r>
      <w:r w:rsidR="00462980">
        <w:rPr>
          <w:i/>
          <w:iCs/>
        </w:rPr>
        <w:t xml:space="preserve">  </w:t>
      </w:r>
      <w:r>
        <w:t xml:space="preserve"> </w:t>
      </w:r>
    </w:p>
    <w:p w14:paraId="6ABC7E4B" w14:textId="783FAFC6" w:rsidR="005D5D44" w:rsidRDefault="002A3BAA" w:rsidP="002A3BAA">
      <w:pPr>
        <w:spacing w:line="276" w:lineRule="auto"/>
      </w:pPr>
      <w:r w:rsidRPr="00EF0357">
        <w:rPr>
          <w:b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8CF1B1D" wp14:editId="7E3820A5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471285" cy="1404620"/>
                <wp:effectExtent l="0" t="0" r="24765" b="21590"/>
                <wp:wrapSquare wrapText="bothSides" distT="45720" distB="45720" distL="114300" distR="114300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76D6" w14:textId="77777777" w:rsidR="002A3BAA" w:rsidRPr="00D60567" w:rsidRDefault="002A3BAA" w:rsidP="002A3BA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455FEA06" w14:textId="77777777" w:rsidR="002A3BAA" w:rsidRPr="003713E7" w:rsidRDefault="002A3BAA" w:rsidP="002A3BAA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 xml:space="preserve">Jan </w:t>
                            </w:r>
                            <w:proofErr w:type="spellStart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Vejmělek</w:t>
                            </w:r>
                            <w:proofErr w:type="spellEnd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, hlavní ekonom Komerční banka:</w:t>
                            </w:r>
                          </w:p>
                          <w:p w14:paraId="0BA1D2CE" w14:textId="77777777" w:rsidR="002A3BAA" w:rsidRPr="00987C18" w:rsidRDefault="002A3BAA" w:rsidP="002A3BA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87C18">
                              <w:rPr>
                                <w:i/>
                                <w:iCs/>
                              </w:rPr>
                              <w:t>„Obrovská míra nejistot se projevuje v široké škále různých prognóz a jejich nízké spolehlivosti. Prognózy jsou podmíněné dobou trvání opatření a razancí zásahu hospodářských politik. Aktuální situace se ale často mění z hodiny na hodinu.“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F1B1D" id="Textové pole 9" o:spid="_x0000_s1027" type="#_x0000_t202" style="position:absolute;left:0;text-align:left;margin-left:0;margin-top:12.5pt;width:509.55pt;height:110.6pt;z-index:25166950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">
                <v:textbox style="mso-fit-shape-to-text:t">
                  <w:txbxContent>
                    <w:p w14:paraId="6A5476D6" w14:textId="77777777" w:rsidR="002A3BAA" w:rsidRPr="00D60567" w:rsidRDefault="002A3BAA" w:rsidP="002A3BAA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455FEA06" w14:textId="77777777" w:rsidR="002A3BAA" w:rsidRPr="003713E7" w:rsidRDefault="002A3BAA" w:rsidP="002A3BAA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987C18">
                        <w:rPr>
                          <w:b/>
                          <w:bCs/>
                          <w:color w:val="007E79"/>
                        </w:rPr>
                        <w:t xml:space="preserve">Jan </w:t>
                      </w:r>
                      <w:proofErr w:type="spellStart"/>
                      <w:r w:rsidRPr="00987C18">
                        <w:rPr>
                          <w:b/>
                          <w:bCs/>
                          <w:color w:val="007E79"/>
                        </w:rPr>
                        <w:t>Vejmělek</w:t>
                      </w:r>
                      <w:proofErr w:type="spellEnd"/>
                      <w:r w:rsidRPr="00987C18">
                        <w:rPr>
                          <w:b/>
                          <w:bCs/>
                          <w:color w:val="007E79"/>
                        </w:rPr>
                        <w:t>, hlavní ekonom Komerční banka:</w:t>
                      </w:r>
                    </w:p>
                    <w:p w14:paraId="0BA1D2CE" w14:textId="77777777" w:rsidR="002A3BAA" w:rsidRPr="00987C18" w:rsidRDefault="002A3BAA" w:rsidP="002A3BAA">
                      <w:pPr>
                        <w:rPr>
                          <w:i/>
                          <w:iCs/>
                        </w:rPr>
                      </w:pPr>
                      <w:r w:rsidRPr="00987C18">
                        <w:rPr>
                          <w:i/>
                          <w:iCs/>
                        </w:rPr>
                        <w:t>„Obrovská míra nejistot se projevuje v široké škále různých prognóz a jejich nízké spolehlivosti. Prognózy jsou podmíněné dobou trvání opatření a razancí zásahu hospodářských politik. Aktuální situace se ale často mění z hodiny na hodinu.“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5EEB1" w14:textId="23ACB45D" w:rsidR="005D5D44" w:rsidRDefault="005D5D44" w:rsidP="002A3BAA">
      <w:pPr>
        <w:spacing w:line="276" w:lineRule="auto"/>
      </w:pPr>
      <w:r>
        <w:t xml:space="preserve">Členové prognostického týmu se </w:t>
      </w:r>
      <w:r w:rsidR="00462980">
        <w:t xml:space="preserve">tedy na počátku tohoto týdne </w:t>
      </w:r>
      <w:r>
        <w:t>sešli proto, aby diskutovali o faktorech, které mohou budoucí vývoj české ekonomiky ovlivnit</w:t>
      </w:r>
      <w:r w:rsidR="00462980">
        <w:t xml:space="preserve"> –</w:t>
      </w:r>
      <w:r>
        <w:t xml:space="preserve"> ať už jde o výhled vývoje v zahraničí, na něž jsme úzce napojeni, situaci </w:t>
      </w:r>
      <w:r w:rsidR="00D73EC7">
        <w:t>v různých segmentech</w:t>
      </w:r>
      <w:r>
        <w:t xml:space="preserve"> ekonomiky </w:t>
      </w:r>
      <w:r w:rsidR="00D73EC7">
        <w:t xml:space="preserve">před nástupem </w:t>
      </w:r>
      <w:r>
        <w:t>krize, jejich potenciální odolnost vůči jejím dopadům, souhrnné i sektorové účinky přijatých opatření hospodářské politiky i míru předvídatelnosti toho, jak budou zasažené firmy či domácnosti na tato opatření reagovat.</w:t>
      </w:r>
      <w:r w:rsidR="00462980">
        <w:t xml:space="preserve"> Z diskuzí vzešly následující závěry.</w:t>
      </w:r>
    </w:p>
    <w:p w14:paraId="01E2E847" w14:textId="77777777" w:rsidR="00F57548" w:rsidRDefault="00F57548" w:rsidP="002A3BAA">
      <w:pPr>
        <w:spacing w:line="276" w:lineRule="auto"/>
        <w:rPr>
          <w:b/>
        </w:rPr>
      </w:pPr>
    </w:p>
    <w:p w14:paraId="592FC4A9" w14:textId="77777777" w:rsidR="00A745DC" w:rsidRDefault="00182D97" w:rsidP="002A3BAA">
      <w:pPr>
        <w:spacing w:line="276" w:lineRule="auto"/>
        <w:rPr>
          <w:b/>
          <w:color w:val="007E79"/>
        </w:rPr>
      </w:pPr>
      <w:r>
        <w:rPr>
          <w:b/>
          <w:color w:val="007E79"/>
        </w:rPr>
        <w:t xml:space="preserve">Zahraniční prognózy: po rychlém propadu přijde oživení, návrat na předkrizové hodnoty ale </w:t>
      </w:r>
      <w:r w:rsidR="006F68FE">
        <w:rPr>
          <w:b/>
          <w:color w:val="007E79"/>
        </w:rPr>
        <w:t>chvíli potrvá</w:t>
      </w:r>
      <w:r>
        <w:rPr>
          <w:b/>
          <w:color w:val="007E79"/>
        </w:rPr>
        <w:t xml:space="preserve"> </w:t>
      </w:r>
    </w:p>
    <w:p w14:paraId="00735CB0" w14:textId="23BFB22C" w:rsidR="00462980" w:rsidRDefault="00182D97" w:rsidP="002A3BAA">
      <w:pPr>
        <w:spacing w:line="276" w:lineRule="auto"/>
      </w:pPr>
      <w:r>
        <w:rPr>
          <w:b/>
          <w:color w:val="007E79"/>
        </w:rPr>
        <w:t xml:space="preserve"> </w:t>
      </w:r>
      <w:r w:rsidR="00462980" w:rsidRPr="006476AE">
        <w:t>Společným jmenovatelem</w:t>
      </w:r>
      <w:r w:rsidR="00462980">
        <w:t xml:space="preserve"> </w:t>
      </w:r>
      <w:r w:rsidR="00A745DC">
        <w:t xml:space="preserve">zatím </w:t>
      </w:r>
      <w:r w:rsidR="00462980">
        <w:t>dostupných prognóz možné</w:t>
      </w:r>
      <w:r w:rsidR="00A745DC">
        <w:t>ho</w:t>
      </w:r>
      <w:r w:rsidR="00462980">
        <w:t xml:space="preserve"> další</w:t>
      </w:r>
      <w:r w:rsidR="00A745DC">
        <w:t>ho</w:t>
      </w:r>
      <w:r w:rsidR="00462980">
        <w:t xml:space="preserve"> vývoj</w:t>
      </w:r>
      <w:r w:rsidR="00A745DC">
        <w:t>e</w:t>
      </w:r>
      <w:r w:rsidR="00462980">
        <w:t xml:space="preserve"> na trzích našich hlavních obchodních partnerů (eurozóna, Německo) je představa, že </w:t>
      </w:r>
      <w:r w:rsidR="00462980" w:rsidRPr="00182D97">
        <w:rPr>
          <w:b/>
          <w:bCs/>
        </w:rPr>
        <w:t>po rychlém propadu ekonomiky ve druhém čtvrtletí dojde poměrně brzy k oživení</w:t>
      </w:r>
      <w:r w:rsidR="00462980">
        <w:t xml:space="preserve">. To, že mezičtvrtletní údaje mohou v závěru letošního roku nabýt pozitivních hodnot, nicméně nebude znamenat, že můžeme čekat rychlé dosažení předkrizových úrovní ekonomického výkonu. Rozhodně nikoli v několika příštích čtvrtletích. </w:t>
      </w:r>
    </w:p>
    <w:p w14:paraId="64B77260" w14:textId="3B05E738" w:rsidR="00462980" w:rsidRDefault="00462980" w:rsidP="002A3BAA">
      <w:pPr>
        <w:spacing w:line="276" w:lineRule="auto"/>
      </w:pPr>
    </w:p>
    <w:p w14:paraId="6CABADAE" w14:textId="3E849ED7" w:rsidR="00462980" w:rsidRDefault="00462980" w:rsidP="002A3BAA">
      <w:pPr>
        <w:spacing w:line="276" w:lineRule="auto"/>
      </w:pPr>
      <w:r>
        <w:t xml:space="preserve">Podle některých zahraničních prognóz může být předkrizová úroveň konce roku 2019 dosažena nejdříve ve druhém pololetí příštího roku, podle jiných však návrat na stejné hodnoty může trvat i významně déle. Přitom rozptyl konkrétních prognózovaných hodnot pro celkové údaje za letošní rok potvrzuje obrovskou míru nejistot, spojených s různými scénáři dalšího vývoje. </w:t>
      </w:r>
      <w:r w:rsidRPr="00182D97">
        <w:rPr>
          <w:b/>
          <w:bCs/>
        </w:rPr>
        <w:t>Základní nejistotou je, jak dlouho budou trvat administrativní omezení</w:t>
      </w:r>
      <w:r>
        <w:t>, která zasáhla široké spektrum ekonomických činností, a jejich bezprostřední důsledky.</w:t>
      </w:r>
    </w:p>
    <w:p w14:paraId="339C88EF" w14:textId="1893D212" w:rsidR="002A3BAA" w:rsidRDefault="002A3BAA" w:rsidP="00462980">
      <w:pPr>
        <w:spacing w:line="276" w:lineRule="auto"/>
      </w:pPr>
    </w:p>
    <w:p w14:paraId="37D2D7A3" w14:textId="00CE7B3F" w:rsidR="002A3BAA" w:rsidRDefault="002A3BAA" w:rsidP="00462980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593091D" wp14:editId="0C5ACAE6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471285" cy="1404620"/>
                <wp:effectExtent l="0" t="0" r="24765" b="17780"/>
                <wp:wrapSquare wrapText="bothSides" distT="45720" distB="45720" distL="114300" distR="11430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993A" w14:textId="77777777" w:rsidR="008244B0" w:rsidRDefault="00E67A6C" w:rsidP="003713E7">
                            <w:pPr>
                              <w:rPr>
                                <w:color w:val="007E79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4EB22BD9" w14:textId="77777777" w:rsidR="0020000E" w:rsidRDefault="0020000E" w:rsidP="0020000E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2A3BAA">
                              <w:rPr>
                                <w:b/>
                                <w:bCs/>
                                <w:color w:val="007E79"/>
                              </w:rPr>
                              <w:t>Jaromír Šindel, hlavní ekonom Citibank:</w:t>
                            </w:r>
                          </w:p>
                          <w:p w14:paraId="2448F2E2" w14:textId="2D09C8ED" w:rsidR="0020000E" w:rsidRDefault="0020000E" w:rsidP="0020000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„Současná epidemie nepředstavuje pouze dočasný šok do ekonomické aktivity, jelikož rozvrat v realokaci kapitálu, ve společenském chování a v dodavatelských řetězcích naruší oživení </w:t>
                            </w:r>
                            <w:r w:rsidR="006D5D29">
                              <w:rPr>
                                <w:i/>
                                <w:iCs/>
                              </w:rPr>
                              <w:t>ekonomiky,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 to jak v sektoru služeb, tak v průmyslu.“</w:t>
                            </w:r>
                          </w:p>
                          <w:p w14:paraId="1D9A93C8" w14:textId="77777777" w:rsidR="0020000E" w:rsidRDefault="0020000E" w:rsidP="0020000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E2424AA" w14:textId="77777777" w:rsidR="0020000E" w:rsidRDefault="0020000E" w:rsidP="0020000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„Pravděpodobně spíše pozvolný návrat na předkrizovou úroveň by měl posunout ekonomiku pod její potenciál, což předznamenává změnu na trhu práce a vybízí ČNB k dalšímu uvolnění své měnové politiky.“</w:t>
                            </w:r>
                          </w:p>
                          <w:p w14:paraId="5B9F72C3" w14:textId="77777777" w:rsidR="0020000E" w:rsidRDefault="0020000E" w:rsidP="0020000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8DC674F" w14:textId="3FFEDF0A" w:rsidR="0020000E" w:rsidRPr="00D60567" w:rsidRDefault="0020000E" w:rsidP="003713E7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„Po odeznění současné vlny epidemie se vracíme do prostředí nepříznivého pro malou otevřenou českou ekonomiku. Slabší zahraniční poptávka se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přidá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k již předešlým problémům - celní války, Brexit, slabší čínská ekonomika, regulace automobilového průmyslu. Pokud současné výrazné fiskální uvolnění vyústí v 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deglobalizaci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finančních trhů, což by představovalo další ránu.“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309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458.35pt;margin-top:16.3pt;width:509.55pt;height:110.6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">
                <v:textbox style="mso-fit-shape-to-text:t">
                  <w:txbxContent>
                    <w:p w14:paraId="411F993A" w14:textId="77777777" w:rsidR="008244B0" w:rsidRDefault="00E67A6C" w:rsidP="003713E7">
                      <w:pPr>
                        <w:rPr>
                          <w:color w:val="007E79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4EB22BD9" w14:textId="77777777" w:rsidR="0020000E" w:rsidRDefault="0020000E" w:rsidP="0020000E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2A3BAA">
                        <w:rPr>
                          <w:b/>
                          <w:bCs/>
                          <w:color w:val="007E79"/>
                        </w:rPr>
                        <w:t>Jaromír Šindel, hlavní ekonom Citibank:</w:t>
                      </w:r>
                    </w:p>
                    <w:p w14:paraId="2448F2E2" w14:textId="2D09C8ED" w:rsidR="0020000E" w:rsidRDefault="0020000E" w:rsidP="0020000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</w:rPr>
                        <w:t xml:space="preserve">„Současná epidemie nepředstavuje pouze dočasný šok do ekonomické aktivity, jelikož rozvrat v realokaci kapitálu, ve společenském chování a v dodavatelských řetězcích naruší oživení </w:t>
                      </w:r>
                      <w:r w:rsidR="006D5D29">
                        <w:rPr>
                          <w:i/>
                          <w:iCs/>
                        </w:rPr>
                        <w:t>ekonomiky,</w:t>
                      </w:r>
                      <w:r>
                        <w:rPr>
                          <w:i/>
                          <w:iCs/>
                        </w:rPr>
                        <w:t xml:space="preserve"> a to jak v sektoru služeb, tak v průmyslu.“</w:t>
                      </w:r>
                    </w:p>
                    <w:p w14:paraId="1D9A93C8" w14:textId="77777777" w:rsidR="0020000E" w:rsidRDefault="0020000E" w:rsidP="0020000E">
                      <w:pPr>
                        <w:rPr>
                          <w:i/>
                          <w:iCs/>
                        </w:rPr>
                      </w:pPr>
                    </w:p>
                    <w:p w14:paraId="4E2424AA" w14:textId="77777777" w:rsidR="0020000E" w:rsidRDefault="0020000E" w:rsidP="0020000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„Pravděpodobně spíše pozvolný návrat na předkrizovou úroveň by měl posunout ekonomiku pod její potenciál, což předznamenává změnu na trhu práce a vybízí ČNB k dalšímu uvolnění své měnové politiky.“</w:t>
                      </w:r>
                    </w:p>
                    <w:p w14:paraId="5B9F72C3" w14:textId="77777777" w:rsidR="0020000E" w:rsidRDefault="0020000E" w:rsidP="0020000E">
                      <w:pPr>
                        <w:rPr>
                          <w:i/>
                          <w:iCs/>
                        </w:rPr>
                      </w:pPr>
                    </w:p>
                    <w:p w14:paraId="28DC674F" w14:textId="3FFEDF0A" w:rsidR="0020000E" w:rsidRPr="00D60567" w:rsidRDefault="0020000E" w:rsidP="003713E7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„Po odeznění současné vlny epidemie se vracíme do prostředí nepříznivého pro malou otevřenou českou ekonomiku. Slabší zahraniční poptávka se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přidá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k již předešlým problémům - celní války, Brexit, slabší čínská ekonomika, regulace automobilového průmyslu. Pokud současné výrazné fiskální uvolnění vyústí v deglobalizaci finančních trhů, což by představovalo další ránu.“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2EB98" w14:textId="77777777" w:rsidR="00462980" w:rsidRDefault="00462980" w:rsidP="00462980">
      <w:pPr>
        <w:spacing w:line="276" w:lineRule="auto"/>
      </w:pPr>
    </w:p>
    <w:p w14:paraId="6984D19A" w14:textId="77777777" w:rsidR="00182D97" w:rsidRPr="00182D97" w:rsidRDefault="00182D97" w:rsidP="00462980">
      <w:pPr>
        <w:spacing w:line="276" w:lineRule="auto"/>
        <w:rPr>
          <w:b/>
          <w:color w:val="007E79"/>
        </w:rPr>
      </w:pPr>
      <w:r>
        <w:rPr>
          <w:b/>
          <w:color w:val="007E79"/>
        </w:rPr>
        <w:t>Hospodářská o</w:t>
      </w:r>
      <w:r w:rsidRPr="00182D97">
        <w:rPr>
          <w:b/>
          <w:color w:val="007E79"/>
        </w:rPr>
        <w:t>patření zemí se liší</w:t>
      </w:r>
      <w:r w:rsidR="00B46956">
        <w:rPr>
          <w:b/>
          <w:color w:val="007E79"/>
        </w:rPr>
        <w:t>, zásadní je jejich rychlé přijetí a realizace</w:t>
      </w:r>
    </w:p>
    <w:p w14:paraId="2769E14E" w14:textId="329940E2" w:rsidR="00462980" w:rsidRDefault="00462980" w:rsidP="00462980">
      <w:pPr>
        <w:spacing w:line="276" w:lineRule="auto"/>
      </w:pPr>
      <w:r>
        <w:t xml:space="preserve">Významným faktorem, který ovlivní rychlost a trajektorii ekonomického oživení, bude </w:t>
      </w:r>
      <w:r w:rsidRPr="00B46956">
        <w:rPr>
          <w:b/>
          <w:bCs/>
        </w:rPr>
        <w:t>velikost a konstrukce opatření hospodářské politiky včetně politiky fiskální a měnové.</w:t>
      </w:r>
      <w:r>
        <w:t xml:space="preserve"> Nelze přehlédnout, že jak z pohledu objemu, tak konkrétní konstrukce a v neposlední řadě i časování existují významné rozdíly v tom, jak k vládním opatřením přistupují některé sousední země v porovnání s námi. </w:t>
      </w:r>
    </w:p>
    <w:p w14:paraId="5CEA6299" w14:textId="535F80B7" w:rsidR="002A3BAA" w:rsidRDefault="002A3BAA" w:rsidP="00462980">
      <w:pPr>
        <w:spacing w:line="276" w:lineRule="auto"/>
      </w:pPr>
      <w:r w:rsidRPr="00EF0357">
        <w:rPr>
          <w:b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11D9C486" wp14:editId="6A550C90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471285" cy="1404620"/>
                <wp:effectExtent l="0" t="0" r="24765" b="19685"/>
                <wp:wrapSquare wrapText="bothSides" distT="45720" distB="45720" distL="114300" distR="114300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61CC" w14:textId="77777777" w:rsidR="002A3BAA" w:rsidRPr="00D60567" w:rsidRDefault="002A3BAA" w:rsidP="002A3BA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63159D42" w14:textId="77777777" w:rsidR="002A3BAA" w:rsidRPr="003713E7" w:rsidRDefault="002A3BAA" w:rsidP="002A3BAA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 xml:space="preserve">Jan </w:t>
                            </w:r>
                            <w:proofErr w:type="spellStart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Vejmělek</w:t>
                            </w:r>
                            <w:proofErr w:type="spellEnd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, hlavní ekonom Komerční banka:</w:t>
                            </w:r>
                          </w:p>
                          <w:p w14:paraId="4F3ED820" w14:textId="77777777" w:rsidR="002A3BAA" w:rsidRPr="00987C18" w:rsidRDefault="002A3BAA" w:rsidP="002A3BA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87C18">
                              <w:rPr>
                                <w:i/>
                                <w:iCs/>
                              </w:rPr>
                              <w:t>„Původně neekonomický šok v podobě pandemie v souvislosti s vládními opatřeními paralyzoval život v zemi a dramaticky dopadl na tuzemskou produkci i poptávku. Pro překonání hibernace české ekonomiky s co nejmenšími škodami je klíčová rychlost a cílenost hospodářských politik.“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9C486" id="Textové pole 10" o:spid="_x0000_s1029" type="#_x0000_t202" style="position:absolute;left:0;text-align:left;margin-left:0;margin-top:15.6pt;width:509.55pt;height:110.6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">
                <v:textbox style="mso-fit-shape-to-text:t">
                  <w:txbxContent>
                    <w:p w14:paraId="26D561CC" w14:textId="77777777" w:rsidR="002A3BAA" w:rsidRPr="00D60567" w:rsidRDefault="002A3BAA" w:rsidP="002A3BAA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63159D42" w14:textId="77777777" w:rsidR="002A3BAA" w:rsidRPr="003713E7" w:rsidRDefault="002A3BAA" w:rsidP="002A3BAA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987C18">
                        <w:rPr>
                          <w:b/>
                          <w:bCs/>
                          <w:color w:val="007E79"/>
                        </w:rPr>
                        <w:t xml:space="preserve">Jan </w:t>
                      </w:r>
                      <w:proofErr w:type="spellStart"/>
                      <w:r w:rsidRPr="00987C18">
                        <w:rPr>
                          <w:b/>
                          <w:bCs/>
                          <w:color w:val="007E79"/>
                        </w:rPr>
                        <w:t>Vejmělek</w:t>
                      </w:r>
                      <w:proofErr w:type="spellEnd"/>
                      <w:r w:rsidRPr="00987C18">
                        <w:rPr>
                          <w:b/>
                          <w:bCs/>
                          <w:color w:val="007E79"/>
                        </w:rPr>
                        <w:t>, hlavní ekonom Komerční banka:</w:t>
                      </w:r>
                    </w:p>
                    <w:p w14:paraId="4F3ED820" w14:textId="77777777" w:rsidR="002A3BAA" w:rsidRPr="00987C18" w:rsidRDefault="002A3BAA" w:rsidP="002A3BAA">
                      <w:pPr>
                        <w:rPr>
                          <w:i/>
                          <w:iCs/>
                        </w:rPr>
                      </w:pPr>
                      <w:r w:rsidRPr="00987C18">
                        <w:rPr>
                          <w:i/>
                          <w:iCs/>
                        </w:rPr>
                        <w:t>„Původně neekonomický šok v podobě pandemie v souvislosti s vládními opatřeními paralyzoval život v zemi a dramaticky dopadl na tuzemskou produkci i poptávku. Pro překonání hibernace české ekonomiky s co nejmenšími škodami je klíčová rychlost a cílenost hospodářských politik.“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F53771" w14:textId="77777777" w:rsidR="00462980" w:rsidRDefault="00462980" w:rsidP="00462980">
      <w:pPr>
        <w:spacing w:line="276" w:lineRule="auto"/>
      </w:pPr>
    </w:p>
    <w:p w14:paraId="115CB62E" w14:textId="1D1E44F6" w:rsidR="00462980" w:rsidRDefault="00462980" w:rsidP="00462980">
      <w:pPr>
        <w:spacing w:line="276" w:lineRule="auto"/>
      </w:pPr>
      <w:r>
        <w:t xml:space="preserve">Je proto důležité, aby obdobná opatření u nás byla nejenom </w:t>
      </w:r>
      <w:r w:rsidRPr="00B46956">
        <w:rPr>
          <w:b/>
          <w:bCs/>
        </w:rPr>
        <w:t>přijata, ale i realizována co nejdříve, protože s každým dalším dnem, kdy je ekonomika zmražená, se zhoršuje situace těch firem i domácností</w:t>
      </w:r>
      <w:r>
        <w:t xml:space="preserve">, které byly ekonomickými důsledky krize postiženy. Řeč je o vyčerpání likviditního polštáře, kterým tyto subjekty na začátku krize disponovaly. Nejde jen o velikost fiskálního stimulu, ale i o rychlost, nasměrování a způsob jeho implementace. Průběh krize tedy může být ovlivněn tím, zda a kdy v té které zemi dojde k vyčerpání </w:t>
      </w:r>
      <w:r w:rsidR="0058127F">
        <w:t>disponibilní zálohy</w:t>
      </w:r>
      <w:r>
        <w:t xml:space="preserve"> a jak účinně byla postavena opatření na zamezení krize likvidity v ekonomice. Na druhou stranu</w:t>
      </w:r>
      <w:r w:rsidR="00182D97">
        <w:t>,</w:t>
      </w:r>
      <w:r>
        <w:t xml:space="preserve"> kromě podpory provozního financování bude nutné v další fázi co nejúčinněji podpořit i znovuobnovení investiční aktivity.</w:t>
      </w:r>
    </w:p>
    <w:p w14:paraId="2D4842AC" w14:textId="77777777" w:rsidR="009751FC" w:rsidRDefault="009751FC" w:rsidP="00462980">
      <w:pPr>
        <w:spacing w:line="276" w:lineRule="auto"/>
      </w:pPr>
    </w:p>
    <w:p w14:paraId="2CC5CB2B" w14:textId="4B1C3287" w:rsidR="007358A5" w:rsidRDefault="007358A5" w:rsidP="007358A5">
      <w:pPr>
        <w:spacing w:line="276" w:lineRule="auto"/>
      </w:pPr>
      <w:r>
        <w:t>Otázkou je, jak se může pumpování likvidity do ekonomiky směrem k domácnostem a firmám projevit obecněji, tedy jak se krize projeví ve výdajovém chování obyvatelstva. V této souvislosti je vhodné připomenout, že v průběhu poslední krize před více než deseti lety objem depozit domácností neklesal. Je zde možnost se domnívat, že podobná situace může v celkových statistikách úspor nastat znovu. V detailu však může dojít k polarizaci finanční situace mezi různými skupinami domácností.</w:t>
      </w:r>
    </w:p>
    <w:p w14:paraId="13CB554A" w14:textId="21BF4942" w:rsidR="002A3BAA" w:rsidRDefault="002A3BAA" w:rsidP="007358A5">
      <w:pPr>
        <w:spacing w:line="276" w:lineRule="auto"/>
      </w:pPr>
      <w:r w:rsidRPr="00EF0357">
        <w:rPr>
          <w:b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426A3A80" wp14:editId="00530BF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471285" cy="1404620"/>
                <wp:effectExtent l="0" t="0" r="24765" b="19685"/>
                <wp:wrapSquare wrapText="bothSides" distT="45720" distB="45720" distL="114300" distR="114300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AF1A" w14:textId="77777777" w:rsidR="002A3BAA" w:rsidRPr="00D60567" w:rsidRDefault="002A3BAA" w:rsidP="002A3BA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0EB173A1" w14:textId="77777777" w:rsidR="002A3BAA" w:rsidRPr="003713E7" w:rsidRDefault="002A3BAA" w:rsidP="002A3BAA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 xml:space="preserve">Jan </w:t>
                            </w:r>
                            <w:proofErr w:type="spellStart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Vejmělek</w:t>
                            </w:r>
                            <w:proofErr w:type="spellEnd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, hlavní ekonom Komerční banka:</w:t>
                            </w:r>
                          </w:p>
                          <w:p w14:paraId="48ADB2A4" w14:textId="77777777" w:rsidR="002A3BAA" w:rsidRPr="00987C18" w:rsidRDefault="002A3BAA" w:rsidP="002A3BA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„</w:t>
                            </w:r>
                            <w:r w:rsidRPr="00786BE8">
                              <w:rPr>
                                <w:i/>
                                <w:iCs/>
                              </w:rPr>
                              <w:t>Aktuálně můžeme říci, že česká ekonomika už roste, to nejhorší má z pohledu dynamiky za sebou. Současné uvolnění život v zemi omezujících opatření oproti situaci například před dvěma týdny to dokumentuje. To ale oficiální čtvrtletní data nebudou schopna odhalit. Druhé čtvrtletí jako celek výrazně poklesne.</w:t>
                            </w:r>
                            <w:r>
                              <w:rPr>
                                <w:i/>
                                <w:iCs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A3A80" id="Textové pole 12" o:spid="_x0000_s1030" type="#_x0000_t202" style="position:absolute;left:0;text-align:left;margin-left:0;margin-top:15.55pt;width:509.55pt;height:110.6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">
                <v:textbox style="mso-fit-shape-to-text:t">
                  <w:txbxContent>
                    <w:p w14:paraId="7A93AF1A" w14:textId="77777777" w:rsidR="002A3BAA" w:rsidRPr="00D60567" w:rsidRDefault="002A3BAA" w:rsidP="002A3BAA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0EB173A1" w14:textId="77777777" w:rsidR="002A3BAA" w:rsidRPr="003713E7" w:rsidRDefault="002A3BAA" w:rsidP="002A3BAA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987C18">
                        <w:rPr>
                          <w:b/>
                          <w:bCs/>
                          <w:color w:val="007E79"/>
                        </w:rPr>
                        <w:t xml:space="preserve">Jan </w:t>
                      </w:r>
                      <w:proofErr w:type="spellStart"/>
                      <w:r w:rsidRPr="00987C18">
                        <w:rPr>
                          <w:b/>
                          <w:bCs/>
                          <w:color w:val="007E79"/>
                        </w:rPr>
                        <w:t>Vejmělek</w:t>
                      </w:r>
                      <w:proofErr w:type="spellEnd"/>
                      <w:r w:rsidRPr="00987C18">
                        <w:rPr>
                          <w:b/>
                          <w:bCs/>
                          <w:color w:val="007E79"/>
                        </w:rPr>
                        <w:t>, hlavní ekonom Komerční banka:</w:t>
                      </w:r>
                    </w:p>
                    <w:p w14:paraId="48ADB2A4" w14:textId="77777777" w:rsidR="002A3BAA" w:rsidRPr="00987C18" w:rsidRDefault="002A3BAA" w:rsidP="002A3BA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„</w:t>
                      </w:r>
                      <w:r w:rsidRPr="00786BE8">
                        <w:rPr>
                          <w:i/>
                          <w:iCs/>
                        </w:rPr>
                        <w:t>Aktuálně můžeme říci, že česká ekonomika už roste, to nejhorší má z pohledu dynamiky za sebou. Současné uvolnění život v zemi omezujících opatření oproti situaci například před dvěma týdny to dokumentuje. To ale oficiální čtvrtletní data nebudou schopna odhalit. Druhé čtvrtletí jako celek výrazně poklesne.</w:t>
                      </w:r>
                      <w:r>
                        <w:rPr>
                          <w:i/>
                          <w:iCs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9413A3" w14:textId="2CC23DF1" w:rsidR="009751FC" w:rsidRDefault="009751FC" w:rsidP="007358A5">
      <w:pPr>
        <w:spacing w:line="276" w:lineRule="auto"/>
      </w:pPr>
    </w:p>
    <w:p w14:paraId="4B0CBCB0" w14:textId="0BFE5AE6" w:rsidR="009751FC" w:rsidRDefault="009751FC" w:rsidP="009751FC">
      <w:pPr>
        <w:rPr>
          <w:b/>
          <w:color w:val="007E79"/>
          <w:sz w:val="20"/>
          <w:szCs w:val="20"/>
        </w:rPr>
      </w:pPr>
      <w:r>
        <w:rPr>
          <w:b/>
          <w:color w:val="007E79"/>
          <w:sz w:val="20"/>
          <w:szCs w:val="20"/>
        </w:rPr>
        <w:t>Výchozí pozice Česka je dobrá</w:t>
      </w:r>
    </w:p>
    <w:p w14:paraId="42AF7CDC" w14:textId="7FB24E69" w:rsidR="009751FC" w:rsidRDefault="009751FC" w:rsidP="009751FC">
      <w:pPr>
        <w:spacing w:line="276" w:lineRule="auto"/>
      </w:pPr>
      <w:r w:rsidRPr="0029277C">
        <w:rPr>
          <w:b/>
          <w:bCs/>
        </w:rPr>
        <w:t>Při zvládání krize hrají obrovskou roli fiskální a měnová politika</w:t>
      </w:r>
      <w:r>
        <w:t xml:space="preserve">. Ačkoliv české veřejné rozpočty mají velmi dobrou startovací pozici v relativně nízkém zadlužení pro sehrání významné proticyklické úlohy ve stávající krizi, je nutné připomenout, že vláda svým předchozím uvolněním fiskální politiky částečně vyprázdnila svůj polštář na horší časy. </w:t>
      </w:r>
      <w:r w:rsidR="00AF7C8D">
        <w:t xml:space="preserve">Je zde prostor, aby </w:t>
      </w:r>
      <w:r>
        <w:t>český fiskální impulz m</w:t>
      </w:r>
      <w:r w:rsidR="00AF7C8D">
        <w:t>ěl</w:t>
      </w:r>
      <w:r>
        <w:t xml:space="preserve"> rozměr srovnatelný s Německem, tj. cca 15 % HDP</w:t>
      </w:r>
      <w:r w:rsidR="00AF7C8D">
        <w:t>,</w:t>
      </w:r>
      <w:r>
        <w:t xml:space="preserve"> a</w:t>
      </w:r>
      <w:r w:rsidR="00AF7C8D">
        <w:t>le na místě je současně</w:t>
      </w:r>
      <w:r>
        <w:t xml:space="preserve"> důrazný apel na to, aby opatření byla nejen robustní, ale rovněž rychlá. </w:t>
      </w:r>
      <w:r w:rsidR="00AF7C8D">
        <w:t>A m</w:t>
      </w:r>
      <w:r>
        <w:t xml:space="preserve">usí však být také uvážená a obsahovat silný prvek ochrany ekonomických aktivit a jejich podržení v době krize tak, aby nedošlo k masívnímu zániku ekonomických subjektů, kteří tvoří hodnoty a tím pádem jsou </w:t>
      </w:r>
      <w:r w:rsidR="00AF7C8D">
        <w:t xml:space="preserve">také </w:t>
      </w:r>
      <w:r>
        <w:t xml:space="preserve">významným zdrojem budoucích rozpočtových příjmů. </w:t>
      </w:r>
    </w:p>
    <w:p w14:paraId="6155E45A" w14:textId="77777777" w:rsidR="009751FC" w:rsidRDefault="009751FC" w:rsidP="009751FC">
      <w:pPr>
        <w:spacing w:line="276" w:lineRule="auto"/>
      </w:pPr>
    </w:p>
    <w:p w14:paraId="32CF0558" w14:textId="7BABD512" w:rsidR="009751FC" w:rsidRDefault="009751FC" w:rsidP="009751FC">
      <w:pPr>
        <w:spacing w:line="276" w:lineRule="auto"/>
      </w:pPr>
      <w:r>
        <w:t xml:space="preserve">Pokud jde o </w:t>
      </w:r>
      <w:r w:rsidRPr="0029277C">
        <w:rPr>
          <w:b/>
          <w:bCs/>
        </w:rPr>
        <w:t>měnovou politiku, shoda je na tom, že řídící měnové sazby jsou nastaveny s ohledem na současnou situaci adekvátně</w:t>
      </w:r>
      <w:r>
        <w:t>. Pokud by další vývoj vyžadoval jejich další pokles, preference by byla, aby to nebylo až na technickou nulu, která je ovšem i v hledáčku některých analytiků</w:t>
      </w:r>
      <w:r w:rsidR="00AF7C8D">
        <w:t xml:space="preserve"> nebo členů bankovní rady</w:t>
      </w:r>
      <w:r>
        <w:t xml:space="preserve">. Otevřená zůstává </w:t>
      </w:r>
      <w:r w:rsidR="00AF7C8D">
        <w:t>otázka, kdy dojde k avizované možnosti dalšího</w:t>
      </w:r>
      <w:r>
        <w:t xml:space="preserve"> sníž</w:t>
      </w:r>
      <w:r w:rsidR="00AF7C8D">
        <w:t>ení</w:t>
      </w:r>
      <w:r>
        <w:t xml:space="preserve"> proticyklick</w:t>
      </w:r>
      <w:r w:rsidR="00AF7C8D">
        <w:t>é</w:t>
      </w:r>
      <w:r>
        <w:t xml:space="preserve"> kapitálov</w:t>
      </w:r>
      <w:r w:rsidR="00AF7C8D">
        <w:t>é</w:t>
      </w:r>
      <w:r>
        <w:t xml:space="preserve"> rezerv</w:t>
      </w:r>
      <w:r w:rsidR="00AF7C8D">
        <w:t>y</w:t>
      </w:r>
      <w:r>
        <w:t xml:space="preserve"> bank</w:t>
      </w:r>
      <w:r w:rsidR="00DB5FF1">
        <w:t>, když</w:t>
      </w:r>
      <w:r>
        <w:t xml:space="preserve"> situace je na její pokles poměrně zralá. Účastníci se shodli na tom, že centrální banka nejspíše průběžně vyhodnocuje možnosti, jak v případě potřeby dále posílit likviditní situaci bankovního systému. Pokud jde o vývoj kurzu, ten může být ekonomice nápomocný.</w:t>
      </w:r>
    </w:p>
    <w:p w14:paraId="3416FFE7" w14:textId="7FA5BAB7" w:rsidR="002A3BAA" w:rsidRDefault="002A3BAA" w:rsidP="009751FC">
      <w:pPr>
        <w:spacing w:line="276" w:lineRule="auto"/>
      </w:pPr>
      <w:r w:rsidRPr="00EF0357">
        <w:rPr>
          <w:b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13F8E80F" wp14:editId="4EEB3860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471285" cy="1404620"/>
                <wp:effectExtent l="0" t="0" r="24765" b="19685"/>
                <wp:wrapSquare wrapText="bothSides" distT="45720" distB="45720" distL="114300" distR="114300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1E33" w14:textId="77777777" w:rsidR="002A3BAA" w:rsidRPr="00D60567" w:rsidRDefault="002A3BAA" w:rsidP="002A3BA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28E79033" w14:textId="77777777" w:rsidR="002A3BAA" w:rsidRPr="003713E7" w:rsidRDefault="002A3BAA" w:rsidP="002A3BAA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 xml:space="preserve">Jan </w:t>
                            </w:r>
                            <w:proofErr w:type="spellStart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Vejmělek</w:t>
                            </w:r>
                            <w:proofErr w:type="spellEnd"/>
                            <w:r w:rsidRPr="00987C18">
                              <w:rPr>
                                <w:b/>
                                <w:bCs/>
                                <w:color w:val="007E79"/>
                              </w:rPr>
                              <w:t>, hlavní ekonom Komerční banka:</w:t>
                            </w:r>
                          </w:p>
                          <w:p w14:paraId="5693D02A" w14:textId="77777777" w:rsidR="002A3BAA" w:rsidRPr="00987C18" w:rsidRDefault="002A3BAA" w:rsidP="002A3BA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„</w:t>
                            </w:r>
                            <w:r w:rsidRPr="00786BE8">
                              <w:rPr>
                                <w:i/>
                                <w:iCs/>
                              </w:rPr>
                              <w:t>Oslabení koruny uvolnilo měnové podmínky. Tento kanál se ale v situaci paralýzy našich klíčových obchodních partnerů nemá šanci významněji pozitivně projevit. Po uvolnění restrikcí u nás i v Evropě bude ale slabá koruna vítanou pomocí českým výrobcům. A vzhledem k letošní omezené možnosti trávit dovolenou v zahraničí českým domácnostem dovolenou nezkazí.</w:t>
                            </w:r>
                            <w:r>
                              <w:rPr>
                                <w:i/>
                                <w:iCs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8E80F" id="Textové pole 13" o:spid="_x0000_s1031" type="#_x0000_t202" style="position:absolute;left:0;text-align:left;margin-left:0;margin-top:15.6pt;width:509.55pt;height:110.6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">
                <v:textbox style="mso-fit-shape-to-text:t">
                  <w:txbxContent>
                    <w:p w14:paraId="71641E33" w14:textId="77777777" w:rsidR="002A3BAA" w:rsidRPr="00D60567" w:rsidRDefault="002A3BAA" w:rsidP="002A3BAA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28E79033" w14:textId="77777777" w:rsidR="002A3BAA" w:rsidRPr="003713E7" w:rsidRDefault="002A3BAA" w:rsidP="002A3BAA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987C18">
                        <w:rPr>
                          <w:b/>
                          <w:bCs/>
                          <w:color w:val="007E79"/>
                        </w:rPr>
                        <w:t xml:space="preserve">Jan </w:t>
                      </w:r>
                      <w:proofErr w:type="spellStart"/>
                      <w:r w:rsidRPr="00987C18">
                        <w:rPr>
                          <w:b/>
                          <w:bCs/>
                          <w:color w:val="007E79"/>
                        </w:rPr>
                        <w:t>Vejmělek</w:t>
                      </w:r>
                      <w:proofErr w:type="spellEnd"/>
                      <w:r w:rsidRPr="00987C18">
                        <w:rPr>
                          <w:b/>
                          <w:bCs/>
                          <w:color w:val="007E79"/>
                        </w:rPr>
                        <w:t>, hlavní ekonom Komerční banka:</w:t>
                      </w:r>
                    </w:p>
                    <w:p w14:paraId="5693D02A" w14:textId="77777777" w:rsidR="002A3BAA" w:rsidRPr="00987C18" w:rsidRDefault="002A3BAA" w:rsidP="002A3BA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„</w:t>
                      </w:r>
                      <w:r w:rsidRPr="00786BE8">
                        <w:rPr>
                          <w:i/>
                          <w:iCs/>
                        </w:rPr>
                        <w:t>Oslabení koruny uvolnilo měnové podmínky. Tento kanál se ale v situaci paralýzy našich klíčových obchodních partnerů nemá šanci významněji pozitivně projevit. Po uvolnění restrikcí u nás i v Evropě bude ale slabá koruna vítanou pomocí českým výrobcům. A vzhledem k letošní omezené možnosti trávit dovolenou v zahraničí českým domácnostem dovolenou nezkazí.</w:t>
                      </w:r>
                      <w:r>
                        <w:rPr>
                          <w:i/>
                          <w:iCs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FFCE6" w14:textId="77777777" w:rsidR="007358A5" w:rsidRDefault="007358A5" w:rsidP="00462980">
      <w:pPr>
        <w:spacing w:line="276" w:lineRule="auto"/>
      </w:pPr>
    </w:p>
    <w:p w14:paraId="31670350" w14:textId="14D99EBF" w:rsidR="00F57548" w:rsidRDefault="004C79A2" w:rsidP="00EF0357">
      <w:pPr>
        <w:spacing w:line="276" w:lineRule="auto"/>
        <w:rPr>
          <w:b/>
          <w:color w:val="007E79"/>
        </w:rPr>
      </w:pPr>
      <w:r>
        <w:rPr>
          <w:b/>
          <w:color w:val="007E79"/>
        </w:rPr>
        <w:t>Předpověď vývoje v ČR: n</w:t>
      </w:r>
      <w:r w:rsidR="007358A5" w:rsidRPr="00EF0357">
        <w:rPr>
          <w:b/>
          <w:color w:val="007E79"/>
        </w:rPr>
        <w:t>ejvíce bud</w:t>
      </w:r>
      <w:r>
        <w:rPr>
          <w:b/>
          <w:color w:val="007E79"/>
        </w:rPr>
        <w:t>ou</w:t>
      </w:r>
      <w:r w:rsidR="007358A5" w:rsidRPr="00EF0357">
        <w:rPr>
          <w:b/>
          <w:color w:val="007E79"/>
        </w:rPr>
        <w:t xml:space="preserve"> zasažen</w:t>
      </w:r>
      <w:r>
        <w:rPr>
          <w:b/>
          <w:color w:val="007E79"/>
        </w:rPr>
        <w:t>y</w:t>
      </w:r>
      <w:r w:rsidR="007358A5" w:rsidRPr="00EF0357">
        <w:rPr>
          <w:b/>
          <w:color w:val="007E79"/>
        </w:rPr>
        <w:t xml:space="preserve"> služ</w:t>
      </w:r>
      <w:r>
        <w:rPr>
          <w:b/>
          <w:color w:val="007E79"/>
        </w:rPr>
        <w:t>by, zásadní je oživení exportního trhu a zkrotit nezaměstnanost</w:t>
      </w:r>
    </w:p>
    <w:p w14:paraId="01D4F4D0" w14:textId="77777777" w:rsidR="0029277C" w:rsidRDefault="00C44981" w:rsidP="00EF0357">
      <w:pPr>
        <w:spacing w:line="276" w:lineRule="auto"/>
      </w:pPr>
      <w:r w:rsidRPr="0029277C">
        <w:rPr>
          <w:b/>
          <w:bCs/>
        </w:rPr>
        <w:t>N</w:t>
      </w:r>
      <w:r w:rsidR="00B46956" w:rsidRPr="0029277C">
        <w:rPr>
          <w:b/>
          <w:bCs/>
        </w:rPr>
        <w:t xml:space="preserve">ejcitelněji krize </w:t>
      </w:r>
      <w:r w:rsidR="00B463A1" w:rsidRPr="0029277C">
        <w:rPr>
          <w:b/>
          <w:bCs/>
        </w:rPr>
        <w:t xml:space="preserve">v Česku </w:t>
      </w:r>
      <w:r w:rsidR="00B46956" w:rsidRPr="0029277C">
        <w:rPr>
          <w:b/>
          <w:bCs/>
        </w:rPr>
        <w:t>dopadne na sektor služeb</w:t>
      </w:r>
      <w:r w:rsidR="00B46956">
        <w:t xml:space="preserve">, což také znamená, že tento sektor se bude vracet k předkrizovému stavu pomaleji než třeba průmysl. Jsou pro to dva důvody. </w:t>
      </w:r>
    </w:p>
    <w:p w14:paraId="2FA3FD00" w14:textId="77777777" w:rsidR="0029277C" w:rsidRDefault="0029277C" w:rsidP="00EF0357">
      <w:pPr>
        <w:spacing w:line="276" w:lineRule="auto"/>
      </w:pPr>
    </w:p>
    <w:p w14:paraId="57F6EB34" w14:textId="61C0770C" w:rsidR="0018778F" w:rsidRDefault="00B46956" w:rsidP="00EF0357">
      <w:pPr>
        <w:spacing w:line="276" w:lineRule="auto"/>
      </w:pPr>
      <w:r>
        <w:t>Prvním je, že sektor služeb</w:t>
      </w:r>
      <w:r w:rsidR="00B463A1">
        <w:t xml:space="preserve">, </w:t>
      </w:r>
      <w:r w:rsidR="0013754A">
        <w:t xml:space="preserve">konkrétně </w:t>
      </w:r>
      <w:r>
        <w:t xml:space="preserve">zejména </w:t>
      </w:r>
      <w:r w:rsidR="00B463A1">
        <w:t>jeho segment, kterým je</w:t>
      </w:r>
      <w:r>
        <w:t xml:space="preserve"> </w:t>
      </w:r>
      <w:r w:rsidRPr="0029277C">
        <w:rPr>
          <w:b/>
          <w:bCs/>
        </w:rPr>
        <w:t>turistický a restaurační byznys</w:t>
      </w:r>
      <w:r w:rsidR="00B463A1">
        <w:t xml:space="preserve">, </w:t>
      </w:r>
      <w:r>
        <w:t xml:space="preserve">netvoří takové úrovně likviditních rezerv, jaké by v současné situaci byly třeba. Sektor služeb spojený s turistickým ruchem, který je krizí v první linii postižen nejcitelněji, </w:t>
      </w:r>
      <w:r w:rsidR="00B06E06">
        <w:t xml:space="preserve">představuje cca </w:t>
      </w:r>
      <w:r w:rsidR="0020000E">
        <w:t>3</w:t>
      </w:r>
      <w:r>
        <w:t xml:space="preserve"> % HDP. </w:t>
      </w:r>
    </w:p>
    <w:p w14:paraId="36AA0D3F" w14:textId="77777777" w:rsidR="0018778F" w:rsidRDefault="0018778F" w:rsidP="00EF0357">
      <w:pPr>
        <w:spacing w:line="276" w:lineRule="auto"/>
      </w:pPr>
    </w:p>
    <w:p w14:paraId="34CAFE2F" w14:textId="17023BCA" w:rsidR="00B46956" w:rsidRDefault="00B46956" w:rsidP="008F048F">
      <w:pPr>
        <w:spacing w:line="276" w:lineRule="auto"/>
      </w:pPr>
      <w:r>
        <w:t>Druhý</w:t>
      </w:r>
      <w:r w:rsidR="00B463A1">
        <w:t>m</w:t>
      </w:r>
      <w:r w:rsidR="0013754A">
        <w:t xml:space="preserve"> důvod</w:t>
      </w:r>
      <w:r w:rsidR="00B463A1">
        <w:t>em je</w:t>
      </w:r>
      <w:r w:rsidR="0018778F">
        <w:t>,</w:t>
      </w:r>
      <w:r w:rsidR="00B463A1">
        <w:t xml:space="preserve"> že v dalším segmentu služeb – </w:t>
      </w:r>
      <w:r w:rsidRPr="00750E4B">
        <w:rPr>
          <w:b/>
          <w:bCs/>
        </w:rPr>
        <w:t>komerčních nemovitost</w:t>
      </w:r>
      <w:r w:rsidR="00D73EC7" w:rsidRPr="00750E4B">
        <w:rPr>
          <w:b/>
          <w:bCs/>
        </w:rPr>
        <w:t>ech</w:t>
      </w:r>
      <w:r w:rsidR="00B463A1" w:rsidRPr="00750E4B">
        <w:rPr>
          <w:b/>
          <w:bCs/>
        </w:rPr>
        <w:t xml:space="preserve"> – </w:t>
      </w:r>
      <w:r w:rsidRPr="00750E4B">
        <w:rPr>
          <w:b/>
          <w:bCs/>
        </w:rPr>
        <w:t>je velká finanční páka</w:t>
      </w:r>
      <w:r>
        <w:t xml:space="preserve"> (</w:t>
      </w:r>
      <w:r w:rsidR="008139BD">
        <w:t xml:space="preserve">banky poskytují </w:t>
      </w:r>
      <w:r>
        <w:t>úvěr</w:t>
      </w:r>
      <w:r w:rsidR="008139BD">
        <w:t>y</w:t>
      </w:r>
      <w:r>
        <w:t xml:space="preserve"> developerům</w:t>
      </w:r>
      <w:r w:rsidR="00B463A1">
        <w:t>,</w:t>
      </w:r>
      <w:r>
        <w:t xml:space="preserve"> </w:t>
      </w:r>
      <w:r w:rsidR="008139BD">
        <w:t>kteří jej pak postupně splácejí</w:t>
      </w:r>
      <w:r>
        <w:t xml:space="preserve"> z nájmů), </w:t>
      </w:r>
      <w:r w:rsidR="008139BD">
        <w:t>a</w:t>
      </w:r>
      <w:r w:rsidR="0018778F">
        <w:t xml:space="preserve"> to jej</w:t>
      </w:r>
      <w:r>
        <w:t xml:space="preserve"> činí zranitelnější</w:t>
      </w:r>
      <w:r w:rsidR="008139BD">
        <w:t>m</w:t>
      </w:r>
      <w:r w:rsidR="00D73EC7">
        <w:t>i</w:t>
      </w:r>
      <w:r>
        <w:t xml:space="preserve">. Přitom právě do segmentu komerčních nemovitostí směřovala v posledních letech značná část poskytnutých úvěrů. </w:t>
      </w:r>
    </w:p>
    <w:p w14:paraId="6A8611CF" w14:textId="77777777" w:rsidR="007358A5" w:rsidRDefault="007358A5" w:rsidP="008F048F">
      <w:pPr>
        <w:spacing w:line="276" w:lineRule="auto"/>
      </w:pPr>
    </w:p>
    <w:p w14:paraId="4253EE3E" w14:textId="4567414B" w:rsidR="008F048F" w:rsidRDefault="00D73EC7" w:rsidP="008F048F">
      <w:pPr>
        <w:spacing w:line="276" w:lineRule="auto"/>
      </w:pPr>
      <w:r>
        <w:t>Pokud jde o další vývoj</w:t>
      </w:r>
      <w:r w:rsidR="008139BD">
        <w:t xml:space="preserve">, považujeme za </w:t>
      </w:r>
      <w:r w:rsidR="007358A5">
        <w:t>palčiv</w:t>
      </w:r>
      <w:r w:rsidR="008139BD">
        <w:t>é</w:t>
      </w:r>
      <w:r w:rsidR="007358A5">
        <w:t xml:space="preserve"> </w:t>
      </w:r>
      <w:r w:rsidR="00C44981">
        <w:t xml:space="preserve">především </w:t>
      </w:r>
      <w:r w:rsidR="00B46956">
        <w:t xml:space="preserve">dvě otázky. Za prvé, </w:t>
      </w:r>
      <w:r w:rsidR="00B46956" w:rsidRPr="00750E4B">
        <w:rPr>
          <w:b/>
          <w:bCs/>
        </w:rPr>
        <w:t>kdy dojde k oživení exportních trhů a jak toto oživení bude vypadat</w:t>
      </w:r>
      <w:r w:rsidR="008F048F" w:rsidRPr="00750E4B">
        <w:rPr>
          <w:b/>
          <w:bCs/>
        </w:rPr>
        <w:t>, a za druhé</w:t>
      </w:r>
      <w:r w:rsidR="00085A4A" w:rsidRPr="00750E4B">
        <w:rPr>
          <w:b/>
          <w:bCs/>
        </w:rPr>
        <w:t>,</w:t>
      </w:r>
      <w:r w:rsidR="008F048F" w:rsidRPr="00750E4B">
        <w:rPr>
          <w:b/>
          <w:bCs/>
        </w:rPr>
        <w:t xml:space="preserve"> k jakému dojde nár</w:t>
      </w:r>
      <w:r w:rsidR="00DB5FF1" w:rsidRPr="00750E4B">
        <w:rPr>
          <w:b/>
          <w:bCs/>
        </w:rPr>
        <w:t>ů</w:t>
      </w:r>
      <w:r w:rsidR="008F048F" w:rsidRPr="00750E4B">
        <w:rPr>
          <w:b/>
          <w:bCs/>
        </w:rPr>
        <w:t>stu nezaměstnanosti a jaké to bude mít dopady</w:t>
      </w:r>
      <w:r w:rsidR="008F048F">
        <w:t>.</w:t>
      </w:r>
    </w:p>
    <w:p w14:paraId="28E7A920" w14:textId="77777777" w:rsidR="008F048F" w:rsidRDefault="008F048F" w:rsidP="008F048F">
      <w:pPr>
        <w:spacing w:line="276" w:lineRule="auto"/>
      </w:pPr>
    </w:p>
    <w:p w14:paraId="5A4FF9FB" w14:textId="61854841" w:rsidR="00B46956" w:rsidRDefault="00DB5FF1" w:rsidP="00EF0357">
      <w:pPr>
        <w:spacing w:line="276" w:lineRule="auto"/>
      </w:pPr>
      <w:r w:rsidRPr="006D1070">
        <w:rPr>
          <w:b/>
          <w:bCs/>
        </w:rPr>
        <w:t>M</w:t>
      </w:r>
      <w:r w:rsidR="008F048F" w:rsidRPr="006D1070">
        <w:rPr>
          <w:b/>
          <w:bCs/>
        </w:rPr>
        <w:t>ohlo</w:t>
      </w:r>
      <w:r w:rsidRPr="006D1070">
        <w:rPr>
          <w:b/>
          <w:bCs/>
        </w:rPr>
        <w:t xml:space="preserve"> by se</w:t>
      </w:r>
      <w:r w:rsidR="008F048F" w:rsidRPr="006D1070">
        <w:rPr>
          <w:b/>
          <w:bCs/>
        </w:rPr>
        <w:t xml:space="preserve"> </w:t>
      </w:r>
      <w:r w:rsidR="00B46956" w:rsidRPr="006D1070">
        <w:rPr>
          <w:b/>
          <w:bCs/>
        </w:rPr>
        <w:t xml:space="preserve">stát, že naše ekonomika s velkým podílem vývozu automobilů i subdodávek pro zahraniční producenty vozidel </w:t>
      </w:r>
      <w:r w:rsidR="00085A4A" w:rsidRPr="006D1070">
        <w:rPr>
          <w:b/>
          <w:bCs/>
        </w:rPr>
        <w:t xml:space="preserve">bude </w:t>
      </w:r>
      <w:r w:rsidR="00B46956" w:rsidRPr="006D1070">
        <w:rPr>
          <w:b/>
          <w:bCs/>
        </w:rPr>
        <w:t>mít velký problém, pokud by právě na automobilovém segmentu trhu bylo oživení menší</w:t>
      </w:r>
      <w:r w:rsidR="00D73EC7" w:rsidRPr="006D1070">
        <w:rPr>
          <w:b/>
          <w:bCs/>
        </w:rPr>
        <w:t xml:space="preserve"> či pomalejší</w:t>
      </w:r>
      <w:r w:rsidR="00B46956">
        <w:t xml:space="preserve">. Je prakticky jisté, že výroba automobilů do konce roku výpadek několika týdnů produkce nedožene, </w:t>
      </w:r>
      <w:r w:rsidR="0018778F">
        <w:t xml:space="preserve">neboť </w:t>
      </w:r>
      <w:r w:rsidR="00B46956">
        <w:t>velikost celoročního propadu bude ovlivněna i tím zda, a jaká</w:t>
      </w:r>
      <w:r>
        <w:t>,</w:t>
      </w:r>
      <w:r w:rsidR="00B46956">
        <w:t xml:space="preserve"> budou přijata na velkých vývozních trzích stimulační opatření na podporu poptávky (</w:t>
      </w:r>
      <w:proofErr w:type="spellStart"/>
      <w:r w:rsidR="00B46956">
        <w:t>šrotovné</w:t>
      </w:r>
      <w:proofErr w:type="spellEnd"/>
      <w:r w:rsidR="00B46956">
        <w:t xml:space="preserve">). Závisí i na reakci na evropské úrovni – oživení v oblasti automobilového průmyslu by mimořádně prospělo rozvolnění ambiciózního harmonogramu přitvrzování emisních limitů v rámci </w:t>
      </w:r>
      <w:r w:rsidR="00B46956" w:rsidRPr="008139BD">
        <w:rPr>
          <w:i/>
          <w:iCs/>
        </w:rPr>
        <w:t xml:space="preserve">New Green </w:t>
      </w:r>
      <w:proofErr w:type="spellStart"/>
      <w:r w:rsidR="00B46956" w:rsidRPr="008139BD">
        <w:rPr>
          <w:i/>
          <w:iCs/>
        </w:rPr>
        <w:t>Deal</w:t>
      </w:r>
      <w:proofErr w:type="spellEnd"/>
      <w:r w:rsidR="00B46956">
        <w:t>, resp. alespoň odložení přísných pokut za je</w:t>
      </w:r>
      <w:r w:rsidR="008139BD">
        <w:t>jich</w:t>
      </w:r>
      <w:r w:rsidR="00B46956">
        <w:t xml:space="preserve"> nedodržování do let budoucích. „Zelené“ investice se ale v mnoha oborech zároveň mohou stát jednou z příležitostí pro </w:t>
      </w:r>
      <w:proofErr w:type="spellStart"/>
      <w:r w:rsidR="00B46956">
        <w:t>pokrizový</w:t>
      </w:r>
      <w:proofErr w:type="spellEnd"/>
      <w:r w:rsidR="00B46956">
        <w:t xml:space="preserve"> rozvoj, zrovna tak jako investice do nových technologií.</w:t>
      </w:r>
    </w:p>
    <w:p w14:paraId="4935E55B" w14:textId="77777777" w:rsidR="00B46956" w:rsidRDefault="00B46956" w:rsidP="00EF0357">
      <w:pPr>
        <w:spacing w:line="276" w:lineRule="auto"/>
      </w:pPr>
    </w:p>
    <w:p w14:paraId="4451E7FD" w14:textId="3A3C271C" w:rsidR="009751FC" w:rsidRDefault="009751FC" w:rsidP="00EF0357">
      <w:pPr>
        <w:spacing w:line="276" w:lineRule="auto"/>
      </w:pPr>
      <w:r w:rsidRPr="00EF0357">
        <w:rPr>
          <w:b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3FDF97C" wp14:editId="65787C5C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6471285" cy="1404620"/>
                <wp:effectExtent l="0" t="0" r="24765" b="19685"/>
                <wp:wrapSquare wrapText="bothSides" distT="45720" distB="45720" distL="114300" distR="11430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21F7" w14:textId="77777777" w:rsidR="009751FC" w:rsidRPr="00D60567" w:rsidRDefault="009751FC" w:rsidP="009751FC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7828D421" w14:textId="77777777" w:rsidR="00790EFB" w:rsidRPr="003713E7" w:rsidRDefault="00790EFB" w:rsidP="00790EFB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790EFB">
                              <w:rPr>
                                <w:b/>
                                <w:bCs/>
                                <w:color w:val="007E79"/>
                              </w:rPr>
                              <w:t>Miroslav Zámečník, ekonomický</w:t>
                            </w:r>
                            <w:r>
                              <w:rPr>
                                <w:b/>
                                <w:bCs/>
                                <w:color w:val="007E79"/>
                              </w:rPr>
                              <w:t xml:space="preserve"> analytik České bankovní asociace</w:t>
                            </w:r>
                            <w:r w:rsidRPr="003713E7">
                              <w:rPr>
                                <w:b/>
                                <w:bCs/>
                                <w:color w:val="007E79"/>
                              </w:rPr>
                              <w:t>:</w:t>
                            </w:r>
                          </w:p>
                          <w:p w14:paraId="2F4303A4" w14:textId="055EDC7C" w:rsidR="009751FC" w:rsidRDefault="009751FC" w:rsidP="009751FC">
                            <w:pPr>
                              <w:spacing w:line="276" w:lineRule="auto"/>
                            </w:pPr>
                            <w:r w:rsidRPr="003713E7">
                              <w:rPr>
                                <w:i/>
                                <w:iCs/>
                              </w:rPr>
                              <w:t>„</w:t>
                            </w:r>
                            <w:r>
                              <w:t xml:space="preserve">To znamená, že tito lidé jsou na různé formě podpory od ošetřovného až po </w:t>
                            </w:r>
                            <w:proofErr w:type="spellStart"/>
                            <w:r>
                              <w:t>kurzarbeit</w:t>
                            </w:r>
                            <w:proofErr w:type="spellEnd"/>
                            <w:r>
                              <w:t>, ale je jasné, že takto ekonomika nemůže fungovat dlouhodobě.“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DF97C" id="Textové pole 8" o:spid="_x0000_s1032" type="#_x0000_t202" style="position:absolute;left:0;text-align:left;margin-left:0;margin-top:41.15pt;width:509.55pt;height:110.6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">
                <v:textbox style="mso-fit-shape-to-text:t">
                  <w:txbxContent>
                    <w:p w14:paraId="031C21F7" w14:textId="77777777" w:rsidR="009751FC" w:rsidRPr="00D60567" w:rsidRDefault="009751FC" w:rsidP="009751FC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7828D421" w14:textId="77777777" w:rsidR="00790EFB" w:rsidRPr="003713E7" w:rsidRDefault="00790EFB" w:rsidP="00790EFB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790EFB">
                        <w:rPr>
                          <w:b/>
                          <w:bCs/>
                          <w:color w:val="007E79"/>
                        </w:rPr>
                        <w:t>Miroslav Zámečník, ekonomický</w:t>
                      </w:r>
                      <w:r>
                        <w:rPr>
                          <w:b/>
                          <w:bCs/>
                          <w:color w:val="007E79"/>
                        </w:rPr>
                        <w:t xml:space="preserve"> analytik České bankovní asociace</w:t>
                      </w:r>
                      <w:r w:rsidRPr="003713E7">
                        <w:rPr>
                          <w:b/>
                          <w:bCs/>
                          <w:color w:val="007E79"/>
                        </w:rPr>
                        <w:t>:</w:t>
                      </w:r>
                    </w:p>
                    <w:p w14:paraId="2F4303A4" w14:textId="055EDC7C" w:rsidR="009751FC" w:rsidRDefault="009751FC" w:rsidP="009751FC">
                      <w:pPr>
                        <w:spacing w:line="276" w:lineRule="auto"/>
                      </w:pPr>
                      <w:r w:rsidRPr="003713E7">
                        <w:rPr>
                          <w:i/>
                          <w:iCs/>
                        </w:rPr>
                        <w:t>„</w:t>
                      </w:r>
                      <w:r>
                        <w:t xml:space="preserve">To znamená, že tito lidé jsou na různé formě podpory od ošetřovného až po </w:t>
                      </w:r>
                      <w:proofErr w:type="spellStart"/>
                      <w:r>
                        <w:t>kurzarbeit</w:t>
                      </w:r>
                      <w:proofErr w:type="spellEnd"/>
                      <w:r>
                        <w:t>, ale je jasné, že takto ekonomika nemůže fungovat dlouhodobě.“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777">
        <w:t>Druhou zmíněnou otázkou je</w:t>
      </w:r>
      <w:r w:rsidR="00B46956" w:rsidRPr="006D1070">
        <w:rPr>
          <w:b/>
          <w:bCs/>
        </w:rPr>
        <w:t xml:space="preserve">, </w:t>
      </w:r>
      <w:r w:rsidR="008F048F" w:rsidRPr="006D1070">
        <w:rPr>
          <w:b/>
          <w:bCs/>
        </w:rPr>
        <w:t>jak velký bude</w:t>
      </w:r>
      <w:r w:rsidR="00B46956" w:rsidRPr="006D1070">
        <w:rPr>
          <w:b/>
          <w:bCs/>
        </w:rPr>
        <w:t xml:space="preserve"> nárůst nezaměstnanosti</w:t>
      </w:r>
      <w:r w:rsidR="00B46956">
        <w:t xml:space="preserve">, jaké to přinese dopady a kde se tyto dopady projeví. </w:t>
      </w:r>
      <w:r>
        <w:t>Lze odhadnout, že v tuto chvíli</w:t>
      </w:r>
      <w:r w:rsidR="00B46956">
        <w:t xml:space="preserve"> v ekonomice po jejím administrativním zmra</w:t>
      </w:r>
      <w:r w:rsidR="00085A4A">
        <w:t>z</w:t>
      </w:r>
      <w:r w:rsidR="00B46956">
        <w:t xml:space="preserve">ení </w:t>
      </w:r>
      <w:r>
        <w:t>je na různé formě odstávek, tedy ne</w:t>
      </w:r>
      <w:r w:rsidR="00B46956">
        <w:t>prac</w:t>
      </w:r>
      <w:r>
        <w:t>uje</w:t>
      </w:r>
      <w:r w:rsidR="00B46956">
        <w:t xml:space="preserve"> na osm set tisíc lidí. </w:t>
      </w:r>
    </w:p>
    <w:p w14:paraId="015C4AAD" w14:textId="77777777" w:rsidR="009751FC" w:rsidRDefault="009751FC" w:rsidP="00EF0357">
      <w:pPr>
        <w:spacing w:line="276" w:lineRule="auto"/>
      </w:pPr>
    </w:p>
    <w:p w14:paraId="33AC9F5D" w14:textId="6CE88CDD" w:rsidR="00B46956" w:rsidRDefault="009751FC" w:rsidP="00EF0357">
      <w:pPr>
        <w:spacing w:line="276" w:lineRule="auto"/>
      </w:pPr>
      <w:r w:rsidRPr="0029277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6CE313F" wp14:editId="04685FB0">
                <wp:simplePos x="0" y="0"/>
                <wp:positionH relativeFrom="column">
                  <wp:posOffset>-19050</wp:posOffset>
                </wp:positionH>
                <wp:positionV relativeFrom="paragraph">
                  <wp:posOffset>1024890</wp:posOffset>
                </wp:positionV>
                <wp:extent cx="6476365" cy="1404620"/>
                <wp:effectExtent l="0" t="0" r="19685" b="17780"/>
                <wp:wrapSquare wrapText="bothSides" distT="45720" distB="45720" distL="114300" distR="11430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836D6" w14:textId="77777777" w:rsidR="00B46956" w:rsidRPr="00D60567" w:rsidRDefault="00B46956" w:rsidP="00B4695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144A3">
                              <w:rPr>
                                <w:color w:val="007E79"/>
                              </w:rPr>
                              <w:t>KOMENTÁŘ/CITACE k přímému použití:</w:t>
                            </w:r>
                          </w:p>
                          <w:p w14:paraId="62FC9485" w14:textId="6BB5FEDA" w:rsidR="00B46956" w:rsidRPr="003713E7" w:rsidRDefault="009751FC" w:rsidP="00B46956">
                            <w:pPr>
                              <w:rPr>
                                <w:b/>
                                <w:bCs/>
                                <w:color w:val="007E79"/>
                              </w:rPr>
                            </w:pPr>
                            <w:r w:rsidRPr="00790EFB">
                              <w:rPr>
                                <w:b/>
                                <w:bCs/>
                                <w:color w:val="007E79"/>
                              </w:rPr>
                              <w:t>Miroslav Zámečník</w:t>
                            </w:r>
                            <w:r w:rsidR="00B46956" w:rsidRPr="00790EFB">
                              <w:rPr>
                                <w:b/>
                                <w:bCs/>
                                <w:color w:val="007E79"/>
                              </w:rPr>
                              <w:t xml:space="preserve">, </w:t>
                            </w:r>
                            <w:r w:rsidRPr="00790EFB">
                              <w:rPr>
                                <w:b/>
                                <w:bCs/>
                                <w:color w:val="007E79"/>
                              </w:rPr>
                              <w:t>ekonomický</w:t>
                            </w:r>
                            <w:r>
                              <w:rPr>
                                <w:b/>
                                <w:bCs/>
                                <w:color w:val="007E79"/>
                              </w:rPr>
                              <w:t xml:space="preserve"> analytik České bankovní asociace</w:t>
                            </w:r>
                            <w:r w:rsidR="00B46956" w:rsidRPr="003713E7">
                              <w:rPr>
                                <w:b/>
                                <w:bCs/>
                                <w:color w:val="007E79"/>
                              </w:rPr>
                              <w:t>:</w:t>
                            </w:r>
                          </w:p>
                          <w:p w14:paraId="0EDA97EC" w14:textId="5A24D928" w:rsidR="008244B0" w:rsidRPr="003713E7" w:rsidRDefault="00B46956" w:rsidP="00B4695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713E7">
                              <w:rPr>
                                <w:i/>
                                <w:iCs/>
                              </w:rPr>
                              <w:t>„</w:t>
                            </w:r>
                            <w:r w:rsidR="009751FC">
                              <w:rPr>
                                <w:i/>
                                <w:iCs/>
                              </w:rPr>
                              <w:t>V tuto chvíli je zjevné že likvidita české ekonomiky mizí rychleji, než je do ní formou různých opatření dodávána</w:t>
                            </w:r>
                            <w:r>
                              <w:t>.</w:t>
                            </w:r>
                            <w:r w:rsidR="009751FC">
                              <w:t xml:space="preserve"> A co nyní potřebujeme nejvíc je alespoň částečný spolehlivý přehled o tom, jak se hotovostní mezera vyvíjí ať již z celkového, tak i ze sektorového hlediska.</w:t>
                            </w: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E313F" id="Textové pole 6" o:spid="_x0000_s1033" type="#_x0000_t202" style="position:absolute;left:0;text-align:left;margin-left:-1.5pt;margin-top:80.7pt;width:509.95pt;height:110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">
                <v:textbox style="mso-fit-shape-to-text:t">
                  <w:txbxContent>
                    <w:p w14:paraId="531836D6" w14:textId="77777777" w:rsidR="00B46956" w:rsidRPr="00D60567" w:rsidRDefault="00B46956" w:rsidP="00B46956">
                      <w:pPr>
                        <w:rPr>
                          <w:sz w:val="20"/>
                          <w:szCs w:val="22"/>
                        </w:rPr>
                      </w:pPr>
                      <w:r w:rsidRPr="00A144A3">
                        <w:rPr>
                          <w:color w:val="007E79"/>
                        </w:rPr>
                        <w:t>KOMENTÁŘ/CITACE k přímému použití:</w:t>
                      </w:r>
                    </w:p>
                    <w:p w14:paraId="62FC9485" w14:textId="6BB5FEDA" w:rsidR="00B46956" w:rsidRPr="003713E7" w:rsidRDefault="009751FC" w:rsidP="00B46956">
                      <w:pPr>
                        <w:rPr>
                          <w:b/>
                          <w:bCs/>
                          <w:color w:val="007E79"/>
                        </w:rPr>
                      </w:pPr>
                      <w:r w:rsidRPr="00790EFB">
                        <w:rPr>
                          <w:b/>
                          <w:bCs/>
                          <w:color w:val="007E79"/>
                        </w:rPr>
                        <w:t>Miroslav Zámečník</w:t>
                      </w:r>
                      <w:r w:rsidR="00B46956" w:rsidRPr="00790EFB">
                        <w:rPr>
                          <w:b/>
                          <w:bCs/>
                          <w:color w:val="007E79"/>
                        </w:rPr>
                        <w:t xml:space="preserve">, </w:t>
                      </w:r>
                      <w:r w:rsidRPr="00790EFB">
                        <w:rPr>
                          <w:b/>
                          <w:bCs/>
                          <w:color w:val="007E79"/>
                        </w:rPr>
                        <w:t>ekonomický</w:t>
                      </w:r>
                      <w:r>
                        <w:rPr>
                          <w:b/>
                          <w:bCs/>
                          <w:color w:val="007E79"/>
                        </w:rPr>
                        <w:t xml:space="preserve"> analytik České bankovní asociace</w:t>
                      </w:r>
                      <w:r w:rsidR="00B46956" w:rsidRPr="003713E7">
                        <w:rPr>
                          <w:b/>
                          <w:bCs/>
                          <w:color w:val="007E79"/>
                        </w:rPr>
                        <w:t>:</w:t>
                      </w:r>
                    </w:p>
                    <w:p w14:paraId="0EDA97EC" w14:textId="5A24D928" w:rsidR="008244B0" w:rsidRPr="003713E7" w:rsidRDefault="00B46956" w:rsidP="00B46956">
                      <w:pPr>
                        <w:rPr>
                          <w:i/>
                          <w:iCs/>
                        </w:rPr>
                      </w:pPr>
                      <w:r w:rsidRPr="003713E7">
                        <w:rPr>
                          <w:i/>
                          <w:iCs/>
                        </w:rPr>
                        <w:t>„</w:t>
                      </w:r>
                      <w:r w:rsidR="009751FC">
                        <w:rPr>
                          <w:i/>
                          <w:iCs/>
                        </w:rPr>
                        <w:t>V tuto chvíli je zjevné že likvidita české ekonomiky mizí rychleji, než je do ní formou různých opatření dodávána</w:t>
                      </w:r>
                      <w:r>
                        <w:t>.</w:t>
                      </w:r>
                      <w:r w:rsidR="009751FC">
                        <w:t xml:space="preserve"> A co nyní potřebujeme nejvíc je alespoň částečný spolehlivý přehled o tom, jak se hotovostní mezera vyvíjí ať již z celkového, tak i ze sektorového hlediska.</w:t>
                      </w:r>
                      <w: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956" w:rsidRPr="0029277C">
        <w:rPr>
          <w:b/>
          <w:bCs/>
        </w:rPr>
        <w:t>V dubnu se nárůst nezaměstnanosti zřejmě ještě výrazněji neprojeví, avšak květnová a červnová čísla už budou dávat lepší obrázek</w:t>
      </w:r>
      <w:r w:rsidR="00B46956">
        <w:t xml:space="preserve"> o účinnosti vládní pomoci a ukážou věrohodněji rozsah stresu, kterému jsou zaměstnanci vystaveni. Nelze také přehlédnout, že u mnohých zaměstnavatelů rozdání výpovědí nemusí znamenat vyřešení problému firemní likvidity, protože tyto firmy nebudou mít prostředky na vyrovnání svých závazků vůči zaměstnancům.</w:t>
      </w:r>
      <w:r w:rsidR="00193A3F">
        <w:t xml:space="preserve"> </w:t>
      </w:r>
      <w:r w:rsidR="00AB5788">
        <w:t>A i</w:t>
      </w:r>
      <w:r w:rsidR="00B46956">
        <w:t xml:space="preserve"> to pak může dále prohloubit finanční stres, který propuštěním zaměstnanců</w:t>
      </w:r>
      <w:r w:rsidR="00193A3F">
        <w:t>m</w:t>
      </w:r>
      <w:r w:rsidR="00B46956">
        <w:t xml:space="preserve"> vznikl. </w:t>
      </w:r>
      <w:r w:rsidR="00085A4A">
        <w:t>Ř</w:t>
      </w:r>
      <w:r w:rsidR="00B46956">
        <w:t xml:space="preserve">ešením by mohlo </w:t>
      </w:r>
      <w:r w:rsidR="00DB5FF1">
        <w:t xml:space="preserve">například </w:t>
      </w:r>
      <w:r w:rsidR="00B46956">
        <w:t>být místo výpovědi přev</w:t>
      </w:r>
      <w:r w:rsidR="00193A3F">
        <w:t>ést</w:t>
      </w:r>
      <w:r w:rsidR="00B46956">
        <w:t xml:space="preserve"> zaměstnance na neplacenou dovolenou v kombinaci s tím, že prostřednictvím úřadu práce </w:t>
      </w:r>
      <w:r w:rsidR="00193A3F">
        <w:t xml:space="preserve">by </w:t>
      </w:r>
      <w:r w:rsidR="00B46956">
        <w:t>pobíral dávky v nezaměstnanosti.</w:t>
      </w:r>
    </w:p>
    <w:p w14:paraId="006A7B52" w14:textId="37C12CF1" w:rsidR="00B46956" w:rsidRDefault="00B46956" w:rsidP="00EF0357">
      <w:pPr>
        <w:spacing w:line="276" w:lineRule="auto"/>
      </w:pPr>
    </w:p>
    <w:p w14:paraId="1009A5AD" w14:textId="01F518A4" w:rsidR="00B46956" w:rsidRDefault="00B46956" w:rsidP="00EF0357">
      <w:pPr>
        <w:spacing w:line="276" w:lineRule="auto"/>
      </w:pPr>
      <w:r>
        <w:t xml:space="preserve">Dalším problémem, který se rýsuje, mohou být </w:t>
      </w:r>
      <w:r w:rsidRPr="006D1070">
        <w:rPr>
          <w:b/>
          <w:bCs/>
        </w:rPr>
        <w:t>regionálně různorodé dopady krize</w:t>
      </w:r>
      <w:r>
        <w:t xml:space="preserve">. Regiony s vyšším podílem služeb budou zasaženy více, příkladem může být Praha </w:t>
      </w:r>
      <w:r w:rsidR="00193A3F">
        <w:t xml:space="preserve">či Český Krumlov </w:t>
      </w:r>
      <w:r>
        <w:t>s velkým turistickým byznysem.</w:t>
      </w:r>
    </w:p>
    <w:p w14:paraId="5D2589C1" w14:textId="0E6B2156" w:rsidR="00B46956" w:rsidRDefault="00B46956" w:rsidP="00EF0357">
      <w:pPr>
        <w:spacing w:line="276" w:lineRule="auto"/>
      </w:pPr>
    </w:p>
    <w:p w14:paraId="3948AC43" w14:textId="3070DFBD" w:rsidR="00C44981" w:rsidRDefault="00C44981" w:rsidP="00C9674F">
      <w:pPr>
        <w:rPr>
          <w:b/>
          <w:color w:val="007E79"/>
        </w:rPr>
      </w:pPr>
      <w:r w:rsidRPr="00EF0357">
        <w:rPr>
          <w:b/>
          <w:color w:val="007E79"/>
        </w:rPr>
        <w:t>Globální</w:t>
      </w:r>
      <w:r w:rsidR="00185F16">
        <w:rPr>
          <w:b/>
          <w:color w:val="007E79"/>
        </w:rPr>
        <w:t>m</w:t>
      </w:r>
      <w:r w:rsidRPr="00EF0357">
        <w:rPr>
          <w:b/>
          <w:color w:val="007E79"/>
        </w:rPr>
        <w:t xml:space="preserve"> rizik</w:t>
      </w:r>
      <w:r w:rsidR="00185F16">
        <w:rPr>
          <w:b/>
          <w:color w:val="007E79"/>
        </w:rPr>
        <w:t>em</w:t>
      </w:r>
      <w:r w:rsidRPr="006F68FE">
        <w:rPr>
          <w:b/>
          <w:color w:val="007E79"/>
        </w:rPr>
        <w:t xml:space="preserve"> mimo </w:t>
      </w:r>
      <w:proofErr w:type="spellStart"/>
      <w:r w:rsidRPr="006F68FE">
        <w:rPr>
          <w:b/>
          <w:color w:val="007E79"/>
        </w:rPr>
        <w:t>koronavirov</w:t>
      </w:r>
      <w:r w:rsidR="0014224D" w:rsidRPr="006F68FE">
        <w:rPr>
          <w:b/>
          <w:color w:val="007E79"/>
        </w:rPr>
        <w:t>ou</w:t>
      </w:r>
      <w:proofErr w:type="spellEnd"/>
      <w:r w:rsidRPr="006F68FE">
        <w:rPr>
          <w:b/>
          <w:color w:val="007E79"/>
        </w:rPr>
        <w:t xml:space="preserve"> kriz</w:t>
      </w:r>
      <w:r w:rsidR="0014224D" w:rsidRPr="006F68FE">
        <w:rPr>
          <w:b/>
          <w:color w:val="007E79"/>
        </w:rPr>
        <w:t>i</w:t>
      </w:r>
      <w:r w:rsidRPr="006F68FE">
        <w:rPr>
          <w:b/>
          <w:color w:val="007E79"/>
        </w:rPr>
        <w:t xml:space="preserve"> </w:t>
      </w:r>
      <w:r w:rsidR="00185F16">
        <w:rPr>
          <w:b/>
          <w:color w:val="007E79"/>
        </w:rPr>
        <w:t xml:space="preserve">je vývoj cen ropy a sucho </w:t>
      </w:r>
    </w:p>
    <w:p w14:paraId="4C282351" w14:textId="71448786" w:rsidR="00C44981" w:rsidRDefault="0014224D" w:rsidP="00EF0357">
      <w:pPr>
        <w:spacing w:line="276" w:lineRule="auto"/>
      </w:pPr>
      <w:r>
        <w:t xml:space="preserve">Kromě </w:t>
      </w:r>
      <w:proofErr w:type="spellStart"/>
      <w:r>
        <w:t>koronavirové</w:t>
      </w:r>
      <w:proofErr w:type="spellEnd"/>
      <w:r>
        <w:t xml:space="preserve"> krize ohrožují ekonomický vývoj s různou intenzitou i další</w:t>
      </w:r>
      <w:r w:rsidR="00085A4A">
        <w:t xml:space="preserve"> rizika</w:t>
      </w:r>
      <w:r>
        <w:t xml:space="preserve">, </w:t>
      </w:r>
      <w:r w:rsidR="00193A3F">
        <w:t>mezi nimi</w:t>
      </w:r>
      <w:r>
        <w:t xml:space="preserve"> v prvé řadě </w:t>
      </w:r>
      <w:r w:rsidRPr="006D1070">
        <w:rPr>
          <w:b/>
          <w:bCs/>
        </w:rPr>
        <w:t>propad cen ropy</w:t>
      </w:r>
      <w:r>
        <w:t xml:space="preserve">. </w:t>
      </w:r>
      <w:r w:rsidR="00C44981">
        <w:t xml:space="preserve">Za </w:t>
      </w:r>
      <w:r>
        <w:t xml:space="preserve">jeho </w:t>
      </w:r>
      <w:r w:rsidR="00C44981">
        <w:t xml:space="preserve">příčiny </w:t>
      </w:r>
      <w:r>
        <w:t>lze označit</w:t>
      </w:r>
      <w:r w:rsidR="00C44981">
        <w:t xml:space="preserve"> jednak pokles dubnové poptávky po ropě o třicet procent na globálním trhu a dále cenová válka, která vypukla mezi členy ropného kartelu OPEC. Odhadovaný propad trhu s ropou za celý letošní rok je zhruba desetiprocentní, což trh vrátí na úroveň zaznamenanou zhruba před deseti lety. Je třeba také očekávat, že trh s ropou bude nyní po jistou dobu volatilní. Výhled na </w:t>
      </w:r>
      <w:r w:rsidR="0058127F">
        <w:t xml:space="preserve">letošní i </w:t>
      </w:r>
      <w:r w:rsidR="00C44981">
        <w:t>příští rok je zatím nejasný, což vyplývá z nejistoty ohledně celkového dalšího ekonomického vývoje.</w:t>
      </w:r>
    </w:p>
    <w:p w14:paraId="3ADFA9ED" w14:textId="77777777" w:rsidR="00085A4A" w:rsidRDefault="00085A4A" w:rsidP="00EF0357">
      <w:pPr>
        <w:spacing w:line="276" w:lineRule="auto"/>
      </w:pPr>
    </w:p>
    <w:p w14:paraId="3186B839" w14:textId="1052ABAB" w:rsidR="00C44981" w:rsidRDefault="00C44981" w:rsidP="00EF0357">
      <w:pPr>
        <w:spacing w:line="276" w:lineRule="auto"/>
      </w:pPr>
      <w:r>
        <w:t>Nízká cena ropy bude v letošním roce tlačit inflaci směrem dolů</w:t>
      </w:r>
      <w:r w:rsidR="0014224D">
        <w:t>.</w:t>
      </w:r>
      <w:r>
        <w:t xml:space="preserve"> </w:t>
      </w:r>
      <w:r w:rsidR="0014224D">
        <w:t>N</w:t>
      </w:r>
      <w:r>
        <w:t>elze ale vyloučit, že již například ve druhém pololetí příštího roku může naopak cena ropy rychleji růst</w:t>
      </w:r>
      <w:r w:rsidR="0014224D">
        <w:t>,</w:t>
      </w:r>
      <w:r>
        <w:t xml:space="preserve"> a tudíž inflaci opětovně tlačit směrem vzhůru. Nízká cena ropy je pro naši ekonomiku </w:t>
      </w:r>
      <w:r w:rsidR="0014224D">
        <w:t xml:space="preserve">určitě </w:t>
      </w:r>
      <w:r>
        <w:t>pozitivním nabídkovým šokem, protisměrně</w:t>
      </w:r>
      <w:r w:rsidR="0014224D">
        <w:t>, tedy proti růstu ekonomiky,</w:t>
      </w:r>
      <w:r>
        <w:t xml:space="preserve"> však bude působit nižší poptávka krizí zasažených odvětví. </w:t>
      </w:r>
    </w:p>
    <w:p w14:paraId="1856355B" w14:textId="77777777" w:rsidR="0014224D" w:rsidRDefault="0014224D" w:rsidP="00EF0357">
      <w:pPr>
        <w:spacing w:line="276" w:lineRule="auto"/>
      </w:pPr>
    </w:p>
    <w:p w14:paraId="3E49A4F2" w14:textId="2FCB232A" w:rsidR="00185F16" w:rsidRDefault="0014224D" w:rsidP="00185F16">
      <w:pPr>
        <w:spacing w:line="276" w:lineRule="auto"/>
      </w:pPr>
      <w:r>
        <w:t>Za zmínku</w:t>
      </w:r>
      <w:r w:rsidR="00193A3F">
        <w:t xml:space="preserve"> </w:t>
      </w:r>
      <w:r w:rsidR="00AB5788">
        <w:t>stojí</w:t>
      </w:r>
      <w:r>
        <w:t xml:space="preserve">, kromě shora uvedeného, také </w:t>
      </w:r>
      <w:r w:rsidRPr="006D1070">
        <w:rPr>
          <w:b/>
          <w:bCs/>
        </w:rPr>
        <w:t>nebývalé sucho</w:t>
      </w:r>
      <w:r>
        <w:t>, které může být brzdícím faktorem oživení v </w:t>
      </w:r>
      <w:r w:rsidR="00790EFB">
        <w:t>evropských</w:t>
      </w:r>
      <w:r>
        <w:t xml:space="preserve"> </w:t>
      </w:r>
      <w:r w:rsidR="00185F16">
        <w:t>ekonomiká</w:t>
      </w:r>
      <w:r w:rsidR="00DB5FF1">
        <w:t>ch</w:t>
      </w:r>
      <w:r w:rsidR="00185F16">
        <w:t xml:space="preserve">, tedy i </w:t>
      </w:r>
      <w:r w:rsidR="00790EFB">
        <w:t xml:space="preserve">v </w:t>
      </w:r>
      <w:r w:rsidR="00185F16">
        <w:t>naší</w:t>
      </w:r>
      <w:r w:rsidR="00790EFB">
        <w:t>.</w:t>
      </w:r>
    </w:p>
    <w:p w14:paraId="2A49BD4B" w14:textId="77777777" w:rsidR="00185F16" w:rsidRDefault="00185F16" w:rsidP="00185F16">
      <w:pPr>
        <w:spacing w:line="276" w:lineRule="auto"/>
      </w:pPr>
    </w:p>
    <w:p w14:paraId="69EFB6DE" w14:textId="1DB4DA08" w:rsidR="00185F16" w:rsidRDefault="00185F16" w:rsidP="00185F16">
      <w:pPr>
        <w:spacing w:line="276" w:lineRule="auto"/>
      </w:pPr>
      <w:r>
        <w:t xml:space="preserve">V diskusi o dalších, </w:t>
      </w:r>
      <w:proofErr w:type="spellStart"/>
      <w:r>
        <w:t>nekoronavirových</w:t>
      </w:r>
      <w:proofErr w:type="spellEnd"/>
      <w:r>
        <w:t xml:space="preserve">, rizicích je také třeba připomenut </w:t>
      </w:r>
      <w:r w:rsidRPr="006D1070">
        <w:rPr>
          <w:b/>
          <w:bCs/>
        </w:rPr>
        <w:t>Brexit</w:t>
      </w:r>
      <w:r>
        <w:t>. Byla shoda, že nejistoty, jak dopadnou vyjednávání o novém uzpůsobení vztahů mezi Velkou Británií a Evropskou unií zůstávají neměnné, je však třeba počítat s tím, že zřejmě dojde k časovému posunu uzavření t</w:t>
      </w:r>
      <w:r w:rsidR="00DB5FF1">
        <w:t>ěchto</w:t>
      </w:r>
      <w:r>
        <w:t xml:space="preserve"> vyjednávání za původně předpokládaný konec roku 2020, tedy že tyto nejistoty budou trvat déle, než se původně očekávalo.</w:t>
      </w:r>
    </w:p>
    <w:p w14:paraId="2C474D93" w14:textId="631F135E" w:rsidR="004C79A2" w:rsidRDefault="004C79A2" w:rsidP="004C79A2">
      <w:pPr>
        <w:spacing w:line="276" w:lineRule="auto"/>
      </w:pPr>
    </w:p>
    <w:p w14:paraId="4677BB98" w14:textId="161EC856" w:rsidR="004C79A2" w:rsidRDefault="004C79A2" w:rsidP="004C79A2">
      <w:pPr>
        <w:rPr>
          <w:b/>
          <w:color w:val="007E79"/>
        </w:rPr>
      </w:pPr>
      <w:r w:rsidRPr="00EF0357">
        <w:rPr>
          <w:b/>
          <w:color w:val="007E79"/>
        </w:rPr>
        <w:t xml:space="preserve">Po celních válkách přijde </w:t>
      </w:r>
      <w:proofErr w:type="spellStart"/>
      <w:r w:rsidRPr="00EF0357">
        <w:rPr>
          <w:b/>
          <w:color w:val="007E79"/>
        </w:rPr>
        <w:t>deglobalizace</w:t>
      </w:r>
      <w:proofErr w:type="spellEnd"/>
      <w:r w:rsidRPr="00EF0357">
        <w:rPr>
          <w:b/>
          <w:color w:val="007E79"/>
        </w:rPr>
        <w:t xml:space="preserve"> a další protekcionismus</w:t>
      </w:r>
    </w:p>
    <w:p w14:paraId="01D18047" w14:textId="6402E355" w:rsidR="00F57548" w:rsidRDefault="00185F16" w:rsidP="00EF0357">
      <w:pPr>
        <w:spacing w:line="276" w:lineRule="auto"/>
      </w:pPr>
      <w:proofErr w:type="spellStart"/>
      <w:r>
        <w:t>K</w:t>
      </w:r>
      <w:r w:rsidR="00C44981">
        <w:t>oronavirová</w:t>
      </w:r>
      <w:proofErr w:type="spellEnd"/>
      <w:r w:rsidR="00C44981">
        <w:t xml:space="preserve"> krize </w:t>
      </w:r>
      <w:r>
        <w:t xml:space="preserve">může samozřejmě </w:t>
      </w:r>
      <w:r w:rsidR="0014224D">
        <w:t xml:space="preserve">ovlivnit </w:t>
      </w:r>
      <w:r>
        <w:t xml:space="preserve">i </w:t>
      </w:r>
      <w:r w:rsidR="00C44981">
        <w:t xml:space="preserve">mezinárodní obchod, </w:t>
      </w:r>
      <w:r>
        <w:t xml:space="preserve">což je </w:t>
      </w:r>
      <w:r w:rsidR="00C44981">
        <w:t xml:space="preserve">téma, které bylo </w:t>
      </w:r>
      <w:r>
        <w:t xml:space="preserve">v minulém roce </w:t>
      </w:r>
      <w:r w:rsidR="00C44981">
        <w:t xml:space="preserve">hodně ovlivněné celními válkami mezi USA a Čínou a USA a Evropou. </w:t>
      </w:r>
      <w:r>
        <w:t>J</w:t>
      </w:r>
      <w:r w:rsidR="00C44981">
        <w:t xml:space="preserve">e realistické očekávat, že nyní nastane v mezinárodním obchodě jistá </w:t>
      </w:r>
      <w:proofErr w:type="spellStart"/>
      <w:r w:rsidR="00C44981" w:rsidRPr="006D1070">
        <w:rPr>
          <w:b/>
          <w:bCs/>
        </w:rPr>
        <w:t>deglobalizace</w:t>
      </w:r>
      <w:proofErr w:type="spellEnd"/>
      <w:r w:rsidR="00C44981" w:rsidRPr="006D1070">
        <w:rPr>
          <w:b/>
          <w:bCs/>
        </w:rPr>
        <w:t xml:space="preserve"> a prosadí se prvky protekcionismu</w:t>
      </w:r>
      <w:r w:rsidR="00C44981">
        <w:t xml:space="preserve">. Nelze popřít, že z důvodu zvýšení ekonomické bezpečnosti je určitá </w:t>
      </w:r>
      <w:proofErr w:type="spellStart"/>
      <w:r w:rsidR="00C44981">
        <w:t>deglobalizace</w:t>
      </w:r>
      <w:proofErr w:type="spellEnd"/>
      <w:r w:rsidR="00C44981">
        <w:t xml:space="preserve"> očekávatelnou reakcí národních administrativ, zejména u strategicky významného zboží, současně ale platí, že se tím ztrácejí některé z nesporných výhod, které globalizace přináší, resp. přinesla, jako např. efektivnost dělby práce, růst produktivity práce apod.</w:t>
      </w:r>
    </w:p>
    <w:p w14:paraId="5D32CBE1" w14:textId="068AF43C" w:rsidR="00491237" w:rsidRDefault="00491237" w:rsidP="00491237">
      <w:pPr>
        <w:rPr>
          <w:b/>
          <w:color w:val="007E79"/>
          <w:sz w:val="20"/>
          <w:szCs w:val="20"/>
        </w:rPr>
      </w:pPr>
    </w:p>
    <w:p w14:paraId="7D83F8E0" w14:textId="1BC84577" w:rsidR="00491237" w:rsidRDefault="00A56232" w:rsidP="00491237">
      <w:pPr>
        <w:spacing w:line="276" w:lineRule="auto"/>
      </w:pP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 wp14:anchorId="3170DBAB" wp14:editId="7B4D35FC">
                <wp:simplePos x="0" y="0"/>
                <wp:positionH relativeFrom="column">
                  <wp:posOffset>-22225</wp:posOffset>
                </wp:positionH>
                <wp:positionV relativeFrom="paragraph">
                  <wp:posOffset>107950</wp:posOffset>
                </wp:positionV>
                <wp:extent cx="6476365" cy="952500"/>
                <wp:effectExtent l="0" t="0" r="63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A80E0" w14:textId="77777777" w:rsidR="00EC746B" w:rsidRPr="00A56232" w:rsidRDefault="00EC746B" w:rsidP="00EC746B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623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 prognóze ČBA </w:t>
                            </w:r>
                          </w:p>
                          <w:p w14:paraId="011ECE12" w14:textId="5F06AA81" w:rsidR="00EC746B" w:rsidRPr="00EC746B" w:rsidRDefault="00EC746B" w:rsidP="00EC746B">
                            <w:pPr>
                              <w:spacing w:line="276" w:lineRule="auto"/>
                              <w:ind w:left="28" w:hanging="28"/>
                              <w:rPr>
                                <w:sz w:val="16"/>
                                <w:szCs w:val="16"/>
                              </w:rPr>
                            </w:pPr>
                            <w:r w:rsidRPr="00EC746B">
                              <w:rPr>
                                <w:sz w:val="16"/>
                                <w:szCs w:val="16"/>
                              </w:rPr>
                              <w:t>Tato prognóza vznikla na základě příspěvků analytiků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8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členských bank ČBA: Jan </w:t>
                            </w:r>
                            <w:proofErr w:type="spellStart"/>
                            <w:r w:rsidRPr="00EC746B">
                              <w:rPr>
                                <w:sz w:val="16"/>
                                <w:szCs w:val="16"/>
                              </w:rPr>
                              <w:t>Vejmělek</w:t>
                            </w:r>
                            <w:proofErr w:type="spellEnd"/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 KB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Jaromír Šindel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hlavní ekonom </w:t>
                            </w:r>
                            <w:proofErr w:type="spellStart"/>
                            <w:r w:rsidRPr="00EC746B">
                              <w:rPr>
                                <w:sz w:val="16"/>
                                <w:szCs w:val="16"/>
                              </w:rPr>
                              <w:t>Citi</w:t>
                            </w:r>
                            <w:proofErr w:type="spellEnd"/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Bank CZ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Jakub Seidler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 ING CZ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Helena Horská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ekonomka RB CZ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Michal Skořepa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makroekonomický analytik ČS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Petr Dufek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 ČSOB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Petr </w:t>
                            </w:r>
                            <w:proofErr w:type="spellStart"/>
                            <w:r w:rsidRPr="00EC746B">
                              <w:rPr>
                                <w:sz w:val="16"/>
                                <w:szCs w:val="16"/>
                              </w:rPr>
                              <w:t>Gapko</w:t>
                            </w:r>
                            <w:proofErr w:type="spellEnd"/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 MMB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 a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Petr Sklenář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hlavní ekonom J</w:t>
                            </w:r>
                            <w:r w:rsidRPr="00EC746B">
                              <w:rPr>
                                <w:rFonts w:ascii="Abadi Extra Light" w:hAnsi="Abadi Extra Light"/>
                                <w:sz w:val="16"/>
                                <w:szCs w:val="16"/>
                              </w:rPr>
                              <w:t>&amp;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T Bank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 xml:space="preserve">). </w:t>
                            </w:r>
                            <w:r w:rsidRPr="00EC746B">
                              <w:rPr>
                                <w:sz w:val="16"/>
                                <w:szCs w:val="16"/>
                              </w:rPr>
                              <w:t>Za ČBA se na tvorbě prognózy podílí Miroslav Zámečník.</w:t>
                            </w:r>
                          </w:p>
                          <w:p w14:paraId="5556BD2A" w14:textId="2E1D1B3B" w:rsidR="00EC746B" w:rsidRPr="00A55BDD" w:rsidRDefault="00EC746B" w:rsidP="00EC746B">
                            <w:pPr>
                              <w:spacing w:line="276" w:lineRule="auto"/>
                              <w:ind w:left="28" w:hanging="28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0DBAB" id="Obdélník 1" o:spid="_x0000_s1034" style="position:absolute;left:0;text-align:left;margin-left:-1.75pt;margin-top:8.5pt;width:509.95pt;height: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" fillcolor="#bfbfbf [2412]" stroked="f" strokeweight="2pt">
                <v:textbox inset="3mm,3mm,3mm,3mm">
                  <w:txbxContent>
                    <w:p w14:paraId="2DAA80E0" w14:textId="77777777" w:rsidR="00EC746B" w:rsidRPr="00A56232" w:rsidRDefault="00EC746B" w:rsidP="00EC746B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623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O prognóze ČBA </w:t>
                      </w:r>
                    </w:p>
                    <w:p w14:paraId="011ECE12" w14:textId="5F06AA81" w:rsidR="00EC746B" w:rsidRPr="00EC746B" w:rsidRDefault="00EC746B" w:rsidP="00EC746B">
                      <w:pPr>
                        <w:spacing w:line="276" w:lineRule="auto"/>
                        <w:ind w:left="28" w:hanging="28"/>
                        <w:rPr>
                          <w:sz w:val="16"/>
                          <w:szCs w:val="16"/>
                        </w:rPr>
                      </w:pPr>
                      <w:r w:rsidRPr="00EC746B">
                        <w:rPr>
                          <w:sz w:val="16"/>
                          <w:szCs w:val="16"/>
                        </w:rPr>
                        <w:t>Tato prognóza vznikla na základě příspěvků analytiků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8 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členských bank ČBA: Jan </w:t>
                      </w:r>
                      <w:proofErr w:type="spellStart"/>
                      <w:r w:rsidRPr="00EC746B">
                        <w:rPr>
                          <w:sz w:val="16"/>
                          <w:szCs w:val="16"/>
                        </w:rPr>
                        <w:t>Vejmělek</w:t>
                      </w:r>
                      <w:proofErr w:type="spellEnd"/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 KB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>Jaromír Šindel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hlavní ekonom </w:t>
                      </w:r>
                      <w:proofErr w:type="spellStart"/>
                      <w:r w:rsidRPr="00EC746B">
                        <w:rPr>
                          <w:sz w:val="16"/>
                          <w:szCs w:val="16"/>
                        </w:rPr>
                        <w:t>Citi</w:t>
                      </w:r>
                      <w:proofErr w:type="spellEnd"/>
                      <w:r w:rsidRPr="00EC746B">
                        <w:rPr>
                          <w:sz w:val="16"/>
                          <w:szCs w:val="16"/>
                        </w:rPr>
                        <w:t xml:space="preserve"> Bank CZ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>Jakub Seidler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 ING CZ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>Helena Horská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ekonomka RB CZ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>Michal Skořepa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>makroekonomický analytik ČS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>Petr Dufek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 ČSOB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Petr </w:t>
                      </w:r>
                      <w:proofErr w:type="spellStart"/>
                      <w:r w:rsidRPr="00EC746B">
                        <w:rPr>
                          <w:sz w:val="16"/>
                          <w:szCs w:val="16"/>
                        </w:rPr>
                        <w:t>Gapko</w:t>
                      </w:r>
                      <w:proofErr w:type="spellEnd"/>
                      <w:r w:rsidRPr="00EC74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C746B">
                        <w:rPr>
                          <w:sz w:val="16"/>
                          <w:szCs w:val="16"/>
                        </w:rPr>
                        <w:t>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 MMB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 a 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Petr Sklenář </w:t>
                      </w:r>
                      <w:r w:rsidRPr="00EC746B">
                        <w:rPr>
                          <w:sz w:val="16"/>
                          <w:szCs w:val="16"/>
                        </w:rPr>
                        <w:t>(</w:t>
                      </w:r>
                      <w:r w:rsidRPr="00EC746B">
                        <w:rPr>
                          <w:sz w:val="16"/>
                          <w:szCs w:val="16"/>
                        </w:rPr>
                        <w:t>hlavní ekonom J</w:t>
                      </w:r>
                      <w:r w:rsidRPr="00EC746B">
                        <w:rPr>
                          <w:rFonts w:ascii="Abadi Extra Light" w:hAnsi="Abadi Extra Light"/>
                          <w:sz w:val="16"/>
                          <w:szCs w:val="16"/>
                        </w:rPr>
                        <w:t>&amp;</w:t>
                      </w:r>
                      <w:r w:rsidRPr="00EC746B">
                        <w:rPr>
                          <w:sz w:val="16"/>
                          <w:szCs w:val="16"/>
                        </w:rPr>
                        <w:t>T Bank</w:t>
                      </w:r>
                      <w:r w:rsidRPr="00EC746B">
                        <w:rPr>
                          <w:sz w:val="16"/>
                          <w:szCs w:val="16"/>
                        </w:rPr>
                        <w:t xml:space="preserve">). </w:t>
                      </w:r>
                      <w:r w:rsidRPr="00EC746B">
                        <w:rPr>
                          <w:sz w:val="16"/>
                          <w:szCs w:val="16"/>
                        </w:rPr>
                        <w:t>Za ČBA se na tvorbě prognózy podílí Miroslav Zámečník.</w:t>
                      </w:r>
                    </w:p>
                    <w:p w14:paraId="5556BD2A" w14:textId="2E1D1B3B" w:rsidR="00EC746B" w:rsidRPr="00A55BDD" w:rsidRDefault="00EC746B" w:rsidP="00EC746B">
                      <w:pPr>
                        <w:spacing w:line="276" w:lineRule="auto"/>
                        <w:ind w:left="28" w:hanging="28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EF9C81" w14:textId="0FEAE976" w:rsidR="00F57548" w:rsidRDefault="00F57548" w:rsidP="00C9674F"/>
    <w:p w14:paraId="22AA607E" w14:textId="1C29600B" w:rsidR="00CB356F" w:rsidRPr="00C9674F" w:rsidRDefault="00CB356F" w:rsidP="00C9674F">
      <w:pPr>
        <w:rPr>
          <w:sz w:val="16"/>
          <w:szCs w:val="16"/>
        </w:rPr>
      </w:pPr>
    </w:p>
    <w:p w14:paraId="5AA417F6" w14:textId="748ACD33" w:rsidR="00F57548" w:rsidRPr="00C9674F" w:rsidRDefault="00A56232" w:rsidP="00C9674F">
      <w:pPr>
        <w:rPr>
          <w:sz w:val="16"/>
          <w:szCs w:val="16"/>
        </w:rPr>
      </w:pP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48090066" wp14:editId="1727EBBF">
                <wp:simplePos x="0" y="0"/>
                <wp:positionH relativeFrom="column">
                  <wp:posOffset>4336415</wp:posOffset>
                </wp:positionH>
                <wp:positionV relativeFrom="paragraph">
                  <wp:posOffset>714375</wp:posOffset>
                </wp:positionV>
                <wp:extent cx="2117725" cy="129603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29603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CC05B" w14:textId="77777777" w:rsidR="008244B0" w:rsidRPr="00A55BDD" w:rsidRDefault="00E67A6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3F6C1DA7" w14:textId="77777777" w:rsidR="008244B0" w:rsidRPr="00A55BDD" w:rsidRDefault="00E67A6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b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31BA6B28" w14:textId="77777777" w:rsidR="008244B0" w:rsidRPr="00A55BDD" w:rsidRDefault="00210DC2" w:rsidP="00044002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DAF0D" w14:textId="77777777" w:rsidR="008244B0" w:rsidRPr="00A55BDD" w:rsidRDefault="00E67A6C" w:rsidP="00044002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3D21778A" w14:textId="77777777" w:rsidR="008244B0" w:rsidRPr="00A55BDD" w:rsidRDefault="00E67A6C" w:rsidP="00044002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A55BDD">
                              <w:rPr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A55BDD">
                              <w:rPr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47F3BF9A" w14:textId="63DDBB78" w:rsidR="008244B0" w:rsidRPr="00A55BDD" w:rsidRDefault="00232E20" w:rsidP="00044002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monika.</w:t>
                            </w:r>
                            <w:r w:rsidR="00E67A6C" w:rsidRPr="00A55BDD">
                              <w:rPr>
                                <w:sz w:val="16"/>
                                <w:szCs w:val="16"/>
                              </w:rPr>
                              <w:t>petraskova@c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baonline</w:t>
                            </w:r>
                            <w:r w:rsidR="00E67A6C" w:rsidRPr="00A55BDD">
                              <w:rPr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6D0A41F2" w14:textId="77777777" w:rsidR="008244B0" w:rsidRPr="00A55BDD" w:rsidRDefault="00E67A6C" w:rsidP="00044002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3D90DA4C" w14:textId="77777777" w:rsidR="008244B0" w:rsidRDefault="00210DC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0066" id="Obdélník 3" o:spid="_x0000_s1035" style="position:absolute;left:0;text-align:left;margin-left:341.45pt;margin-top:56.25pt;width:166.75pt;height:10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" fillcolor="#007e79" stroked="f" strokeweight="2pt">
                <v:fill opacity="32639f"/>
                <v:textbox inset="3mm,3mm,3mm,3mm">
                  <w:txbxContent>
                    <w:p w14:paraId="14FCC05B" w14:textId="77777777" w:rsidR="008244B0" w:rsidRPr="00A55BDD" w:rsidRDefault="00E67A6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b/>
                          <w:sz w:val="16"/>
                          <w:szCs w:val="16"/>
                        </w:rPr>
                      </w:pPr>
                      <w:r w:rsidRPr="00A55BDD">
                        <w:rPr>
                          <w:b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3F6C1DA7" w14:textId="77777777" w:rsidR="008244B0" w:rsidRPr="00A55BDD" w:rsidRDefault="00E67A6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b/>
                          <w:sz w:val="16"/>
                          <w:szCs w:val="16"/>
                        </w:rPr>
                      </w:pPr>
                      <w:r w:rsidRPr="00A55BDD">
                        <w:rPr>
                          <w:b/>
                          <w:sz w:val="16"/>
                          <w:szCs w:val="16"/>
                        </w:rPr>
                        <w:t>obdržíte na adrese:</w:t>
                      </w:r>
                    </w:p>
                    <w:p w14:paraId="31BA6B28" w14:textId="77777777" w:rsidR="008244B0" w:rsidRPr="00A55BDD" w:rsidRDefault="00210DC2" w:rsidP="00044002">
                      <w:pPr>
                        <w:spacing w:line="276" w:lineRule="auto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ADAF0D" w14:textId="77777777" w:rsidR="008244B0" w:rsidRPr="00A55BDD" w:rsidRDefault="00E67A6C" w:rsidP="00044002">
                      <w:pPr>
                        <w:spacing w:line="276" w:lineRule="auto"/>
                        <w:jc w:val="left"/>
                        <w:rPr>
                          <w:noProof/>
                          <w:sz w:val="16"/>
                          <w:szCs w:val="16"/>
                        </w:rPr>
                      </w:pPr>
                      <w:r w:rsidRPr="00A55BDD">
                        <w:rPr>
                          <w:noProof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3D21778A" w14:textId="77777777" w:rsidR="008244B0" w:rsidRPr="00A55BDD" w:rsidRDefault="00E67A6C" w:rsidP="00044002">
                      <w:pPr>
                        <w:spacing w:line="276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A55BDD">
                        <w:rPr>
                          <w:noProof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A55BDD">
                        <w:rPr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A55BDD">
                        <w:rPr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47F3BF9A" w14:textId="63DDBB78" w:rsidR="008244B0" w:rsidRPr="00A55BDD" w:rsidRDefault="00232E20" w:rsidP="00044002">
                      <w:pPr>
                        <w:spacing w:line="276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monika.</w:t>
                      </w:r>
                      <w:r w:rsidR="00E67A6C" w:rsidRPr="00A55BDD">
                        <w:rPr>
                          <w:sz w:val="16"/>
                          <w:szCs w:val="16"/>
                        </w:rPr>
                        <w:t>petraskova@c</w:t>
                      </w:r>
                      <w:r>
                        <w:rPr>
                          <w:sz w:val="16"/>
                          <w:szCs w:val="16"/>
                        </w:rPr>
                        <w:t>baonline</w:t>
                      </w:r>
                      <w:r w:rsidR="00E67A6C" w:rsidRPr="00A55BDD">
                        <w:rPr>
                          <w:sz w:val="16"/>
                          <w:szCs w:val="16"/>
                        </w:rPr>
                        <w:t>.cz</w:t>
                      </w:r>
                    </w:p>
                    <w:p w14:paraId="6D0A41F2" w14:textId="77777777" w:rsidR="008244B0" w:rsidRPr="00A55BDD" w:rsidRDefault="00E67A6C" w:rsidP="00044002">
                      <w:pPr>
                        <w:spacing w:line="276" w:lineRule="auto"/>
                        <w:jc w:val="left"/>
                        <w:rPr>
                          <w:sz w:val="16"/>
                          <w:szCs w:val="16"/>
                        </w:rPr>
                      </w:pPr>
                      <w:r w:rsidRPr="00A55BDD">
                        <w:rPr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3D90DA4C" w14:textId="77777777" w:rsidR="008244B0" w:rsidRDefault="00210DC2" w:rsidP="0004400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58251E9A" wp14:editId="366379CA">
                <wp:simplePos x="0" y="0"/>
                <wp:positionH relativeFrom="column">
                  <wp:posOffset>-22860</wp:posOffset>
                </wp:positionH>
                <wp:positionV relativeFrom="paragraph">
                  <wp:posOffset>709930</wp:posOffset>
                </wp:positionV>
                <wp:extent cx="4285753" cy="1296035"/>
                <wp:effectExtent l="0" t="0" r="63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1296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2CF60" w14:textId="77777777" w:rsidR="008244B0" w:rsidRPr="00A55BDD" w:rsidRDefault="00E67A6C" w:rsidP="00044002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17A8EE3" w14:textId="2C8B2BAD" w:rsidR="008244B0" w:rsidRPr="00A55BDD" w:rsidRDefault="00E67A6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5BDD">
                              <w:rPr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232E2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A55BDD">
                              <w:rPr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A55BDD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A55BDD">
                              <w:rPr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A55BDD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A55BDD">
                              <w:rPr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1E9A" id="Obdélník 5" o:spid="_x0000_s1036" style="position:absolute;left:0;text-align:left;margin-left:-1.8pt;margin-top:55.9pt;width:337.45pt;height:10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" fillcolor="#bfbfbf [2412]" stroked="f" strokeweight="2pt">
                <v:textbox inset="3mm,3mm,3mm,3mm">
                  <w:txbxContent>
                    <w:p w14:paraId="7B22CF60" w14:textId="77777777" w:rsidR="008244B0" w:rsidRPr="00A55BDD" w:rsidRDefault="00E67A6C" w:rsidP="00044002">
                      <w:pPr>
                        <w:spacing w:line="276" w:lineRule="auto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A55BDD">
                        <w:rPr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17A8EE3" w14:textId="2C8B2BAD" w:rsidR="008244B0" w:rsidRPr="00A55BDD" w:rsidRDefault="00E67A6C" w:rsidP="00044002">
                      <w:pPr>
                        <w:spacing w:line="276" w:lineRule="auto"/>
                        <w:ind w:left="28" w:hanging="28"/>
                        <w:jc w:val="left"/>
                        <w:rPr>
                          <w:sz w:val="16"/>
                          <w:szCs w:val="16"/>
                        </w:rPr>
                      </w:pPr>
                      <w:r w:rsidRPr="00A55BDD">
                        <w:rPr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232E20">
                        <w:rPr>
                          <w:sz w:val="16"/>
                          <w:szCs w:val="16"/>
                        </w:rPr>
                        <w:t>9</w:t>
                      </w:r>
                      <w:r w:rsidRPr="00A55BDD">
                        <w:rPr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A55BDD"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 w:rsidRPr="00A55BDD">
                        <w:rPr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A55BDD"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 w:rsidRPr="00A55BDD">
                        <w:rPr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7548" w:rsidRPr="00C9674F" w:rsidSect="00A56232">
      <w:headerReference w:type="default" r:id="rId8"/>
      <w:footerReference w:type="default" r:id="rId9"/>
      <w:pgSz w:w="11906" w:h="16838"/>
      <w:pgMar w:top="2268" w:right="849" w:bottom="1560" w:left="851" w:header="709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F3D8" w14:textId="77777777" w:rsidR="00210DC2" w:rsidRDefault="00210DC2">
      <w:r>
        <w:separator/>
      </w:r>
    </w:p>
  </w:endnote>
  <w:endnote w:type="continuationSeparator" w:id="0">
    <w:p w14:paraId="471D287D" w14:textId="77777777" w:rsidR="00210DC2" w:rsidRDefault="002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F816" w14:textId="77777777" w:rsidR="00F57548" w:rsidRDefault="00E6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A6A6A6"/>
        <w:sz w:val="14"/>
        <w:szCs w:val="14"/>
      </w:rPr>
    </w:pPr>
    <w:r>
      <w:rPr>
        <w:color w:val="A6A6A6"/>
        <w:sz w:val="14"/>
        <w:szCs w:val="14"/>
      </w:rPr>
      <w:fldChar w:fldCharType="begin"/>
    </w:r>
    <w:r>
      <w:rPr>
        <w:color w:val="A6A6A6"/>
        <w:sz w:val="14"/>
        <w:szCs w:val="14"/>
      </w:rPr>
      <w:instrText>PAGE</w:instrText>
    </w:r>
    <w:r>
      <w:rPr>
        <w:color w:val="A6A6A6"/>
        <w:sz w:val="14"/>
        <w:szCs w:val="14"/>
      </w:rPr>
      <w:fldChar w:fldCharType="separate"/>
    </w:r>
    <w:r w:rsidR="00B06E06">
      <w:rPr>
        <w:noProof/>
        <w:color w:val="A6A6A6"/>
        <w:sz w:val="14"/>
        <w:szCs w:val="14"/>
      </w:rPr>
      <w:t>2</w:t>
    </w:r>
    <w:r>
      <w:rPr>
        <w:color w:val="A6A6A6"/>
        <w:sz w:val="14"/>
        <w:szCs w:val="14"/>
      </w:rPr>
      <w:fldChar w:fldCharType="end"/>
    </w:r>
  </w:p>
  <w:p w14:paraId="6D5C23C1" w14:textId="77777777" w:rsidR="00F57548" w:rsidRDefault="00F57548">
    <w:pPr>
      <w:pBdr>
        <w:top w:val="nil"/>
        <w:left w:val="nil"/>
        <w:bottom w:val="nil"/>
        <w:right w:val="nil"/>
        <w:between w:val="nil"/>
      </w:pBdr>
      <w:tabs>
        <w:tab w:val="left" w:pos="6080"/>
      </w:tabs>
      <w:rPr>
        <w:color w:val="A6A6A6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59BF" w14:textId="77777777" w:rsidR="00210DC2" w:rsidRDefault="00210DC2">
      <w:r>
        <w:separator/>
      </w:r>
    </w:p>
  </w:footnote>
  <w:footnote w:type="continuationSeparator" w:id="0">
    <w:p w14:paraId="45E91544" w14:textId="77777777" w:rsidR="00210DC2" w:rsidRDefault="0021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B375" w14:textId="77777777" w:rsidR="00F57548" w:rsidRDefault="00E67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86D1EA0" wp14:editId="1D3CACC7">
          <wp:simplePos x="0" y="0"/>
          <wp:positionH relativeFrom="column">
            <wp:posOffset>-427989</wp:posOffset>
          </wp:positionH>
          <wp:positionV relativeFrom="paragraph">
            <wp:posOffset>-413384</wp:posOffset>
          </wp:positionV>
          <wp:extent cx="3196206" cy="161290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870ED"/>
    <w:multiLevelType w:val="multilevel"/>
    <w:tmpl w:val="F08A8F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48"/>
    <w:rsid w:val="00085A4A"/>
    <w:rsid w:val="0008690C"/>
    <w:rsid w:val="0013754A"/>
    <w:rsid w:val="0014224D"/>
    <w:rsid w:val="00164A65"/>
    <w:rsid w:val="00182D97"/>
    <w:rsid w:val="00185F16"/>
    <w:rsid w:val="0018778F"/>
    <w:rsid w:val="00193A3F"/>
    <w:rsid w:val="0020000E"/>
    <w:rsid w:val="00210DC2"/>
    <w:rsid w:val="00232E20"/>
    <w:rsid w:val="0029277C"/>
    <w:rsid w:val="002A3BAA"/>
    <w:rsid w:val="00352C5E"/>
    <w:rsid w:val="003D514A"/>
    <w:rsid w:val="003F4C8B"/>
    <w:rsid w:val="00462980"/>
    <w:rsid w:val="00491237"/>
    <w:rsid w:val="004B7BBD"/>
    <w:rsid w:val="004C79A2"/>
    <w:rsid w:val="004F6D93"/>
    <w:rsid w:val="00564E25"/>
    <w:rsid w:val="005722E2"/>
    <w:rsid w:val="00575C4B"/>
    <w:rsid w:val="0058127F"/>
    <w:rsid w:val="005D1919"/>
    <w:rsid w:val="005D5915"/>
    <w:rsid w:val="005D5D44"/>
    <w:rsid w:val="005E655C"/>
    <w:rsid w:val="005F178D"/>
    <w:rsid w:val="006C60A3"/>
    <w:rsid w:val="006D1070"/>
    <w:rsid w:val="006D5D29"/>
    <w:rsid w:val="006F68FE"/>
    <w:rsid w:val="007267C2"/>
    <w:rsid w:val="007358A5"/>
    <w:rsid w:val="00750E4B"/>
    <w:rsid w:val="00790EFB"/>
    <w:rsid w:val="007D04F2"/>
    <w:rsid w:val="007F0983"/>
    <w:rsid w:val="008139BD"/>
    <w:rsid w:val="00814936"/>
    <w:rsid w:val="0088045E"/>
    <w:rsid w:val="008F048F"/>
    <w:rsid w:val="009751FC"/>
    <w:rsid w:val="00980953"/>
    <w:rsid w:val="00A10779"/>
    <w:rsid w:val="00A46CB8"/>
    <w:rsid w:val="00A55BDD"/>
    <w:rsid w:val="00A56232"/>
    <w:rsid w:val="00A745DC"/>
    <w:rsid w:val="00A97143"/>
    <w:rsid w:val="00AB5788"/>
    <w:rsid w:val="00AC4777"/>
    <w:rsid w:val="00AF00CD"/>
    <w:rsid w:val="00AF7C8D"/>
    <w:rsid w:val="00B06E06"/>
    <w:rsid w:val="00B35518"/>
    <w:rsid w:val="00B463A1"/>
    <w:rsid w:val="00B46956"/>
    <w:rsid w:val="00B90D20"/>
    <w:rsid w:val="00BC498C"/>
    <w:rsid w:val="00C44981"/>
    <w:rsid w:val="00C9674F"/>
    <w:rsid w:val="00CB356F"/>
    <w:rsid w:val="00CC5E17"/>
    <w:rsid w:val="00D34A0A"/>
    <w:rsid w:val="00D736C4"/>
    <w:rsid w:val="00D73EC7"/>
    <w:rsid w:val="00D7560A"/>
    <w:rsid w:val="00D92142"/>
    <w:rsid w:val="00DB5FF1"/>
    <w:rsid w:val="00E4167F"/>
    <w:rsid w:val="00E67A6C"/>
    <w:rsid w:val="00EC746B"/>
    <w:rsid w:val="00EF0357"/>
    <w:rsid w:val="00EF4427"/>
    <w:rsid w:val="00F57548"/>
    <w:rsid w:val="00F72117"/>
    <w:rsid w:val="00F8161E"/>
    <w:rsid w:val="00F82A3F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996"/>
  <w15:docId w15:val="{5982FFFE-07B7-4F3D-9062-B8144AE6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7F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7F"/>
    <w:rPr>
      <w:rFonts w:ascii="Segoe UI" w:hAnsi="Segoe UI" w:cs="Segoe U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D2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358A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FA53-CFFD-4830-8474-1051768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1813</Words>
  <Characters>10701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Petrásková</dc:creator>
  <cp:lastModifiedBy>Andrea Trudičová</cp:lastModifiedBy>
  <cp:revision>6</cp:revision>
  <cp:lastPrinted>2020-01-22T16:14:00Z</cp:lastPrinted>
  <dcterms:created xsi:type="dcterms:W3CDTF">2020-04-30T06:51:00Z</dcterms:created>
  <dcterms:modified xsi:type="dcterms:W3CDTF">2020-04-30T09:38:00Z</dcterms:modified>
</cp:coreProperties>
</file>