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276A4" w14:textId="65231E32" w:rsidR="005B644B" w:rsidRPr="00B35B21" w:rsidRDefault="00F924F0" w:rsidP="005B644B">
      <w:pPr>
        <w:rPr>
          <w:rFonts w:cs="Arial"/>
          <w:b/>
          <w:sz w:val="20"/>
        </w:rPr>
      </w:pPr>
      <w:r w:rsidRPr="007C30FC">
        <w:rPr>
          <w:rFonts w:cs="Arial"/>
          <w:noProof/>
        </w:rPr>
        <mc:AlternateContent>
          <mc:Choice Requires="wps">
            <w:drawing>
              <wp:anchor distT="45720" distB="45720" distL="114300" distR="114300" simplePos="0" relativeHeight="251694080" behindDoc="0" locked="0" layoutInCell="1" allowOverlap="1" wp14:anchorId="266B680E" wp14:editId="2139B099">
                <wp:simplePos x="0" y="0"/>
                <wp:positionH relativeFrom="margin">
                  <wp:posOffset>5276850</wp:posOffset>
                </wp:positionH>
                <wp:positionV relativeFrom="paragraph">
                  <wp:posOffset>-821690</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452E9218" w14:textId="2EED34A2" w:rsidR="00F924F0" w:rsidRDefault="00F924F0" w:rsidP="00F924F0">
                            <w:pPr>
                              <w:spacing w:line="276" w:lineRule="auto"/>
                              <w:jc w:val="right"/>
                              <w:rPr>
                                <w:b/>
                                <w:color w:val="13576B"/>
                              </w:rPr>
                            </w:pPr>
                            <w:r>
                              <w:rPr>
                                <w:b/>
                                <w:color w:val="13576B"/>
                              </w:rPr>
                              <w:t>KOMENTÁŘ</w:t>
                            </w:r>
                          </w:p>
                          <w:p w14:paraId="26A778BD" w14:textId="53C92A3A" w:rsidR="00F924F0" w:rsidRPr="00517111" w:rsidRDefault="00F924F0" w:rsidP="00F924F0">
                            <w:pPr>
                              <w:spacing w:line="276" w:lineRule="auto"/>
                              <w:jc w:val="right"/>
                              <w:rPr>
                                <w:b/>
                                <w:color w:val="13576B"/>
                              </w:rPr>
                            </w:pPr>
                            <w:r>
                              <w:rPr>
                                <w:color w:val="BFBFBF" w:themeColor="background1" w:themeShade="BF"/>
                              </w:rPr>
                              <w:t>3</w:t>
                            </w:r>
                            <w:r w:rsidR="00757058">
                              <w:rPr>
                                <w:color w:val="BFBFBF" w:themeColor="background1" w:themeShade="BF"/>
                              </w:rPr>
                              <w:t>0</w:t>
                            </w:r>
                            <w:r w:rsidRPr="00517111">
                              <w:rPr>
                                <w:color w:val="BFBFBF" w:themeColor="background1" w:themeShade="BF"/>
                              </w:rPr>
                              <w:t xml:space="preserve">. </w:t>
                            </w:r>
                            <w:r>
                              <w:rPr>
                                <w:color w:val="BFBFBF" w:themeColor="background1" w:themeShade="BF"/>
                              </w:rPr>
                              <w:t>0</w:t>
                            </w:r>
                            <w:r w:rsidR="00757058">
                              <w:rPr>
                                <w:color w:val="BFBFBF" w:themeColor="background1" w:themeShade="BF"/>
                              </w:rPr>
                              <w:t>4</w:t>
                            </w:r>
                            <w:r w:rsidRPr="00517111">
                              <w:rPr>
                                <w:color w:val="BFBFBF" w:themeColor="background1" w:themeShade="BF"/>
                              </w:rPr>
                              <w:t>. 20</w:t>
                            </w:r>
                            <w:r>
                              <w:rPr>
                                <w:color w:val="BFBFBF" w:themeColor="background1" w:themeShade="BF"/>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B680E" id="_x0000_t202" coordsize="21600,21600" o:spt="202" path="m,l,21600r21600,l21600,xe">
                <v:stroke joinstyle="miter"/>
                <v:path gradientshapeok="t" o:connecttype="rect"/>
              </v:shapetype>
              <v:shape id="Textové pole 2" o:spid="_x0000_s1026" type="#_x0000_t202" style="position:absolute;left:0;text-align:left;margin-left:415.5pt;margin-top:-64.7pt;width:97.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" filled="f" stroked="f">
                <v:textbox style="mso-fit-shape-to-text:t">
                  <w:txbxContent>
                    <w:p w14:paraId="452E9218" w14:textId="2EED34A2" w:rsidR="00F924F0" w:rsidRDefault="00F924F0" w:rsidP="00F924F0">
                      <w:pPr>
                        <w:spacing w:line="276" w:lineRule="auto"/>
                        <w:jc w:val="right"/>
                        <w:rPr>
                          <w:b/>
                          <w:color w:val="13576B"/>
                        </w:rPr>
                      </w:pPr>
                      <w:r>
                        <w:rPr>
                          <w:b/>
                          <w:color w:val="13576B"/>
                        </w:rPr>
                        <w:t>KOMENTÁŘ</w:t>
                      </w:r>
                    </w:p>
                    <w:p w14:paraId="26A778BD" w14:textId="53C92A3A" w:rsidR="00F924F0" w:rsidRPr="00517111" w:rsidRDefault="00F924F0" w:rsidP="00F924F0">
                      <w:pPr>
                        <w:spacing w:line="276" w:lineRule="auto"/>
                        <w:jc w:val="right"/>
                        <w:rPr>
                          <w:b/>
                          <w:color w:val="13576B"/>
                        </w:rPr>
                      </w:pPr>
                      <w:r>
                        <w:rPr>
                          <w:color w:val="BFBFBF" w:themeColor="background1" w:themeShade="BF"/>
                        </w:rPr>
                        <w:t>3</w:t>
                      </w:r>
                      <w:r w:rsidR="00757058">
                        <w:rPr>
                          <w:color w:val="BFBFBF" w:themeColor="background1" w:themeShade="BF"/>
                        </w:rPr>
                        <w:t>0</w:t>
                      </w:r>
                      <w:r w:rsidRPr="00517111">
                        <w:rPr>
                          <w:color w:val="BFBFBF" w:themeColor="background1" w:themeShade="BF"/>
                        </w:rPr>
                        <w:t xml:space="preserve">. </w:t>
                      </w:r>
                      <w:r>
                        <w:rPr>
                          <w:color w:val="BFBFBF" w:themeColor="background1" w:themeShade="BF"/>
                        </w:rPr>
                        <w:t>0</w:t>
                      </w:r>
                      <w:r w:rsidR="00757058">
                        <w:rPr>
                          <w:color w:val="BFBFBF" w:themeColor="background1" w:themeShade="BF"/>
                        </w:rPr>
                        <w:t>4</w:t>
                      </w:r>
                      <w:r w:rsidRPr="00517111">
                        <w:rPr>
                          <w:color w:val="BFBFBF" w:themeColor="background1" w:themeShade="BF"/>
                        </w:rPr>
                        <w:t>. 20</w:t>
                      </w:r>
                      <w:r>
                        <w:rPr>
                          <w:color w:val="BFBFBF" w:themeColor="background1" w:themeShade="BF"/>
                        </w:rPr>
                        <w:t>20</w:t>
                      </w:r>
                    </w:p>
                  </w:txbxContent>
                </v:textbox>
                <w10:wrap anchorx="margin"/>
              </v:shape>
            </w:pict>
          </mc:Fallback>
        </mc:AlternateContent>
      </w:r>
      <w:r w:rsidR="005B644B" w:rsidRPr="00B35B21">
        <w:rPr>
          <w:rFonts w:cs="Arial"/>
          <w:b/>
          <w:color w:val="007E79"/>
          <w:sz w:val="28"/>
          <w:szCs w:val="28"/>
        </w:rPr>
        <w:t xml:space="preserve">Komentář České bankovní asociace k bankovní statistice za </w:t>
      </w:r>
      <w:r w:rsidR="00757058">
        <w:rPr>
          <w:rFonts w:cs="Arial"/>
          <w:b/>
          <w:color w:val="007E79"/>
          <w:sz w:val="28"/>
          <w:szCs w:val="28"/>
        </w:rPr>
        <w:t>březen</w:t>
      </w:r>
      <w:r w:rsidR="005B644B" w:rsidRPr="00B35B21">
        <w:rPr>
          <w:rFonts w:cs="Arial"/>
          <w:b/>
          <w:color w:val="007E79"/>
          <w:sz w:val="28"/>
          <w:szCs w:val="28"/>
        </w:rPr>
        <w:t xml:space="preserve"> 20</w:t>
      </w:r>
      <w:r w:rsidR="00712581">
        <w:rPr>
          <w:rFonts w:cs="Arial"/>
          <w:b/>
          <w:color w:val="007E79"/>
          <w:sz w:val="28"/>
          <w:szCs w:val="28"/>
        </w:rPr>
        <w:t>20</w:t>
      </w:r>
    </w:p>
    <w:p w14:paraId="179E383D" w14:textId="77777777" w:rsidR="00877706" w:rsidRPr="00E27F2F" w:rsidRDefault="00877706" w:rsidP="00BD483C">
      <w:pPr>
        <w:spacing w:after="120" w:line="276" w:lineRule="auto"/>
        <w:contextualSpacing/>
        <w:rPr>
          <w:rFonts w:cs="Arial"/>
          <w:szCs w:val="18"/>
        </w:rPr>
      </w:pPr>
    </w:p>
    <w:p w14:paraId="2BE03AA7" w14:textId="77777777" w:rsidR="004C0DD2" w:rsidRDefault="00877706" w:rsidP="00877706">
      <w:pPr>
        <w:spacing w:after="120" w:line="276" w:lineRule="auto"/>
        <w:contextualSpacing/>
        <w:rPr>
          <w:rFonts w:cs="Arial"/>
          <w:b/>
          <w:color w:val="007E79"/>
        </w:rPr>
      </w:pPr>
      <w:r w:rsidRPr="00877706">
        <w:rPr>
          <w:rFonts w:cs="Arial"/>
          <w:b/>
          <w:color w:val="007E79"/>
          <w:sz w:val="22"/>
          <w:szCs w:val="22"/>
        </w:rPr>
        <w:t xml:space="preserve">Autor: </w:t>
      </w:r>
      <w:r w:rsidR="004C0DD2" w:rsidRPr="004C0DD2">
        <w:rPr>
          <w:rFonts w:cs="Arial"/>
          <w:b/>
          <w:color w:val="007E79"/>
          <w:sz w:val="22"/>
          <w:szCs w:val="24"/>
        </w:rPr>
        <w:t xml:space="preserve">Miroslav Zámečník, ekonomický analytik České bankovní asociace </w:t>
      </w:r>
    </w:p>
    <w:p w14:paraId="5436DEE0" w14:textId="2348CADA" w:rsidR="00877706" w:rsidRDefault="00877706" w:rsidP="00877706">
      <w:pPr>
        <w:spacing w:after="120" w:line="276" w:lineRule="auto"/>
        <w:contextualSpacing/>
        <w:rPr>
          <w:rFonts w:cs="Arial"/>
          <w:b/>
          <w:color w:val="007E79"/>
          <w:sz w:val="22"/>
          <w:szCs w:val="22"/>
        </w:rPr>
      </w:pPr>
      <w:r w:rsidRPr="00877706">
        <w:rPr>
          <w:rFonts w:cs="Arial"/>
          <w:b/>
          <w:color w:val="007E79"/>
          <w:sz w:val="22"/>
          <w:szCs w:val="22"/>
        </w:rPr>
        <w:t xml:space="preserve">Praha, </w:t>
      </w:r>
      <w:r w:rsidR="00256BCC">
        <w:rPr>
          <w:rFonts w:cs="Arial"/>
          <w:b/>
          <w:color w:val="007E79"/>
          <w:sz w:val="22"/>
          <w:szCs w:val="22"/>
        </w:rPr>
        <w:t>3</w:t>
      </w:r>
      <w:r w:rsidR="00757058">
        <w:rPr>
          <w:rFonts w:cs="Arial"/>
          <w:b/>
          <w:color w:val="007E79"/>
          <w:sz w:val="22"/>
          <w:szCs w:val="22"/>
        </w:rPr>
        <w:t>0</w:t>
      </w:r>
      <w:r w:rsidRPr="00877706">
        <w:rPr>
          <w:rFonts w:cs="Arial"/>
          <w:b/>
          <w:color w:val="007E79"/>
          <w:sz w:val="22"/>
          <w:szCs w:val="22"/>
        </w:rPr>
        <w:t xml:space="preserve">. </w:t>
      </w:r>
      <w:r w:rsidR="00757058">
        <w:rPr>
          <w:rFonts w:cs="Arial"/>
          <w:b/>
          <w:color w:val="007E79"/>
          <w:sz w:val="22"/>
          <w:szCs w:val="22"/>
        </w:rPr>
        <w:t>dubna</w:t>
      </w:r>
      <w:r w:rsidRPr="00877706">
        <w:rPr>
          <w:rFonts w:cs="Arial"/>
          <w:b/>
          <w:color w:val="007E79"/>
          <w:sz w:val="22"/>
          <w:szCs w:val="22"/>
        </w:rPr>
        <w:t xml:space="preserve"> 20</w:t>
      </w:r>
      <w:r w:rsidR="005875CD">
        <w:rPr>
          <w:rFonts w:cs="Arial"/>
          <w:b/>
          <w:color w:val="007E79"/>
          <w:sz w:val="22"/>
          <w:szCs w:val="22"/>
        </w:rPr>
        <w:t>20</w:t>
      </w:r>
    </w:p>
    <w:p w14:paraId="22F08F98" w14:textId="77777777" w:rsidR="00226F32" w:rsidRPr="004C0DD2" w:rsidRDefault="00226F32" w:rsidP="00BD483C">
      <w:pPr>
        <w:spacing w:after="120" w:line="276" w:lineRule="auto"/>
        <w:contextualSpacing/>
        <w:rPr>
          <w:rFonts w:cs="Arial"/>
          <w:sz w:val="12"/>
          <w:szCs w:val="12"/>
        </w:rPr>
      </w:pPr>
    </w:p>
    <w:p w14:paraId="7BAD4759" w14:textId="77777777" w:rsidR="00137FD0" w:rsidRDefault="00137FD0" w:rsidP="00A54157">
      <w:pPr>
        <w:rPr>
          <w:rFonts w:cs="Arial"/>
          <w:sz w:val="20"/>
        </w:rPr>
      </w:pPr>
    </w:p>
    <w:p w14:paraId="5DD7CCB1" w14:textId="343F146A" w:rsidR="00757058" w:rsidRPr="00757058" w:rsidRDefault="00757058" w:rsidP="00757058">
      <w:pPr>
        <w:rPr>
          <w:rFonts w:cs="Arial"/>
          <w:b/>
          <w:bCs/>
          <w:i/>
          <w:iCs/>
          <w:sz w:val="20"/>
        </w:rPr>
      </w:pPr>
      <w:r w:rsidRPr="00757058">
        <w:rPr>
          <w:rFonts w:cs="Arial"/>
          <w:b/>
          <w:bCs/>
          <w:i/>
          <w:iCs/>
          <w:sz w:val="20"/>
        </w:rPr>
        <w:t>Propad ještě není na statistice vidět</w:t>
      </w:r>
    </w:p>
    <w:p w14:paraId="3AD4880E" w14:textId="77777777" w:rsidR="00757058" w:rsidRPr="00757058" w:rsidRDefault="00757058" w:rsidP="00757058">
      <w:pPr>
        <w:rPr>
          <w:rFonts w:cs="Arial"/>
          <w:i/>
          <w:iCs/>
          <w:sz w:val="20"/>
        </w:rPr>
      </w:pPr>
    </w:p>
    <w:p w14:paraId="06744E31" w14:textId="6E4ECF9F" w:rsidR="00757058" w:rsidRPr="00757058" w:rsidRDefault="00757058" w:rsidP="00757058">
      <w:pPr>
        <w:rPr>
          <w:rFonts w:cs="Arial"/>
          <w:i/>
          <w:iCs/>
          <w:sz w:val="20"/>
        </w:rPr>
      </w:pPr>
      <w:r w:rsidRPr="00757058">
        <w:rPr>
          <w:rFonts w:cs="Arial"/>
          <w:i/>
          <w:iCs/>
          <w:sz w:val="20"/>
        </w:rPr>
        <w:t xml:space="preserve">ČNB vydala březnovou bankovní statistiku, na kterou pochopitelně všichni čekali napjatěji než obvykle. Především proto, zda v ní již jsou zachyceny dopady vyhlášeného stavu nouze a dalších proti coronaviru na kvalitu úvěrových portfolií. Ukázalo se však, že na propsání negativního vývoje do statistik je ještě příliš brzo.  </w:t>
      </w:r>
    </w:p>
    <w:p w14:paraId="36E85DC1" w14:textId="77777777" w:rsidR="00757058" w:rsidRPr="00757058" w:rsidRDefault="00757058" w:rsidP="00757058">
      <w:pPr>
        <w:ind w:firstLine="300"/>
        <w:rPr>
          <w:rFonts w:cs="Arial"/>
          <w:i/>
          <w:iCs/>
          <w:szCs w:val="18"/>
        </w:rPr>
      </w:pPr>
    </w:p>
    <w:p w14:paraId="0B61988C" w14:textId="77777777" w:rsidR="00757058" w:rsidRPr="00757058" w:rsidRDefault="00757058" w:rsidP="00757058">
      <w:pPr>
        <w:rPr>
          <w:rFonts w:cs="Arial"/>
          <w:i/>
          <w:iCs/>
          <w:sz w:val="20"/>
        </w:rPr>
      </w:pPr>
      <w:r w:rsidRPr="00757058">
        <w:rPr>
          <w:rFonts w:cs="Arial"/>
          <w:i/>
          <w:iCs/>
          <w:sz w:val="20"/>
        </w:rPr>
        <w:t xml:space="preserve">Objem bankovních úvěrů rezidentům ke konci března 2020 dosáhl 6,162 bilionu korun a proti předchozímu měsíci tak podle statistik České národní banky vzrostl o dvacet sedm miliard korun. </w:t>
      </w:r>
    </w:p>
    <w:p w14:paraId="3A25E7C2" w14:textId="77777777" w:rsidR="00757058" w:rsidRPr="00757058" w:rsidRDefault="00757058" w:rsidP="00757058">
      <w:pPr>
        <w:rPr>
          <w:rFonts w:cs="Arial"/>
          <w:i/>
          <w:iCs/>
          <w:sz w:val="20"/>
        </w:rPr>
      </w:pPr>
    </w:p>
    <w:p w14:paraId="5B38E075" w14:textId="45DF0887" w:rsidR="00757058" w:rsidRPr="00757058" w:rsidRDefault="00757058" w:rsidP="00757058">
      <w:pPr>
        <w:rPr>
          <w:rFonts w:cs="Arial"/>
          <w:i/>
          <w:iCs/>
          <w:sz w:val="20"/>
        </w:rPr>
      </w:pPr>
      <w:r w:rsidRPr="00757058">
        <w:rPr>
          <w:rFonts w:cs="Arial"/>
          <w:b/>
          <w:bCs/>
          <w:i/>
          <w:iCs/>
          <w:sz w:val="20"/>
        </w:rPr>
        <w:t>Domácnosti dluží celkem 1,768 bilionu korun</w:t>
      </w:r>
      <w:r w:rsidRPr="00757058">
        <w:rPr>
          <w:rFonts w:cs="Arial"/>
          <w:i/>
          <w:iCs/>
          <w:sz w:val="20"/>
        </w:rPr>
        <w:t xml:space="preserve">, s nepatrným měsíčním nárůstem o 7 miliard korun. Stále jasně dominují s podílem téměř 76 % úvěry na bydlení, jež dosáhly 1,349 bilionu Kč. Jejich celkový objem se tak meziměsíčně zvýšil o 0,5 %. V případě domácností podíl úvěrů v selhání dosud zůstává na 1,7 %, ale objem hypoték s odkladem splátek na žádost klientů postižených </w:t>
      </w:r>
      <w:proofErr w:type="spellStart"/>
      <w:r w:rsidRPr="00757058">
        <w:rPr>
          <w:rFonts w:cs="Arial"/>
          <w:i/>
          <w:iCs/>
          <w:sz w:val="20"/>
        </w:rPr>
        <w:t>koronavirovou</w:t>
      </w:r>
      <w:proofErr w:type="spellEnd"/>
      <w:r w:rsidRPr="00757058">
        <w:rPr>
          <w:rFonts w:cs="Arial"/>
          <w:i/>
          <w:iCs/>
          <w:sz w:val="20"/>
        </w:rPr>
        <w:t xml:space="preserve"> krizí bude velmi rychle stoupat s tím, že část odkladů již poskytly banky z vlastní iniciativy, a o část žádají dlužníci na základě nedávno přijatého zákona. Do statistik se promítnou případné nesplácené hypotéky až po uplynutí lhůty, na níž jsou odklady poskytnuty, pokud následně dlužníci nebudou jejich obsluhu v případě ztráty zaměstnání zvládat.</w:t>
      </w:r>
    </w:p>
    <w:p w14:paraId="3007C052" w14:textId="77777777" w:rsidR="00757058" w:rsidRPr="00757058" w:rsidRDefault="00757058" w:rsidP="00757058">
      <w:pPr>
        <w:rPr>
          <w:rFonts w:cs="Arial"/>
          <w:i/>
          <w:iCs/>
          <w:sz w:val="20"/>
        </w:rPr>
      </w:pPr>
    </w:p>
    <w:p w14:paraId="5CA1F0EB" w14:textId="06332E7C" w:rsidR="00757058" w:rsidRPr="00757058" w:rsidRDefault="00757058" w:rsidP="00757058">
      <w:pPr>
        <w:rPr>
          <w:rFonts w:cs="Arial"/>
          <w:b/>
          <w:i/>
          <w:iCs/>
          <w:sz w:val="20"/>
        </w:rPr>
      </w:pPr>
      <w:r w:rsidRPr="00757058">
        <w:rPr>
          <w:rFonts w:cs="Arial"/>
          <w:i/>
          <w:iCs/>
          <w:sz w:val="20"/>
        </w:rPr>
        <w:t xml:space="preserve">Totéž lze říct i v případě úvěrů v Česku působícím </w:t>
      </w:r>
      <w:r w:rsidRPr="007A1ABC">
        <w:rPr>
          <w:rFonts w:cs="Arial"/>
          <w:b/>
          <w:bCs/>
          <w:i/>
          <w:iCs/>
          <w:sz w:val="20"/>
        </w:rPr>
        <w:t>nefinančním podnikům</w:t>
      </w:r>
      <w:r w:rsidRPr="00757058">
        <w:rPr>
          <w:rFonts w:cs="Arial"/>
          <w:i/>
          <w:iCs/>
          <w:sz w:val="20"/>
        </w:rPr>
        <w:t xml:space="preserve">, které oproti únoru stouply o 40 miliard na 1,164 bilionu korun, přičemž procento úvěrů v selhání je stále na hranici 3,1 %. Podíl dlouhodobých úvěrů, používaných pro financování podnikových investic, je 56 </w:t>
      </w:r>
      <w:r w:rsidRPr="007A1ABC">
        <w:rPr>
          <w:rFonts w:cs="Arial"/>
          <w:bCs/>
          <w:i/>
          <w:iCs/>
          <w:sz w:val="20"/>
        </w:rPr>
        <w:t>%</w:t>
      </w:r>
      <w:r w:rsidRPr="00757058">
        <w:rPr>
          <w:rFonts w:cs="Arial"/>
          <w:b/>
          <w:i/>
          <w:iCs/>
          <w:sz w:val="20"/>
        </w:rPr>
        <w:t>. Nyní bude kritické, aby se úvěrování podniků nezastavilo, aby jejich objem nezačal rychle klesat. Velmi bude záležet na tom, jak se do objemu financování podnikové sféry promítnou připravované velké programy provozních úvěrů, garantovaných ČMZRB a EGAP. O jejich účinnosti se však z bankovní statistiky dozvíme nejdříve koncem června, což je v dnešní situaci beznadějně pozdě. Proto také ČBA ve spolupráci s ČNB, bankami, ručiteli (ČMZRB a EGAP) a vládními úřady připravuje monitorovací systém, který by zachytil vývoj nejvýše s týdenním zpožděním, a umožnil na situaci všem zúčastněným rychle reagovat.</w:t>
      </w:r>
    </w:p>
    <w:p w14:paraId="0F62D6D1" w14:textId="77777777" w:rsidR="00757058" w:rsidRDefault="00757058" w:rsidP="00BD483C">
      <w:pPr>
        <w:spacing w:after="120" w:line="276" w:lineRule="auto"/>
        <w:contextualSpacing/>
        <w:rPr>
          <w:rFonts w:cs="Arial"/>
          <w:sz w:val="16"/>
          <w:szCs w:val="16"/>
        </w:rPr>
      </w:pPr>
    </w:p>
    <w:p w14:paraId="4C5534D7" w14:textId="7BD90BD2" w:rsidR="006E1421" w:rsidRDefault="006E1421" w:rsidP="00BD483C">
      <w:pPr>
        <w:spacing w:after="120" w:line="276" w:lineRule="auto"/>
        <w:contextualSpacing/>
        <w:rPr>
          <w:rFonts w:cs="Arial"/>
          <w:sz w:val="16"/>
          <w:szCs w:val="16"/>
        </w:rPr>
      </w:pPr>
    </w:p>
    <w:p w14:paraId="50A770D2" w14:textId="42A01A1B" w:rsidR="006E1421" w:rsidRDefault="006E1421" w:rsidP="00BD483C">
      <w:pPr>
        <w:spacing w:after="120" w:line="276" w:lineRule="auto"/>
        <w:contextualSpacing/>
        <w:rPr>
          <w:rFonts w:cs="Arial"/>
          <w:sz w:val="16"/>
          <w:szCs w:val="16"/>
        </w:rPr>
      </w:pPr>
    </w:p>
    <w:p w14:paraId="13165447" w14:textId="77777777" w:rsidR="006E1421" w:rsidRDefault="006E1421" w:rsidP="00BD483C">
      <w:pPr>
        <w:spacing w:after="120" w:line="276" w:lineRule="auto"/>
        <w:contextualSpacing/>
        <w:rPr>
          <w:rFonts w:cs="Arial"/>
          <w:sz w:val="16"/>
          <w:szCs w:val="16"/>
        </w:rPr>
      </w:pPr>
    </w:p>
    <w:p w14:paraId="2390BE13" w14:textId="77777777" w:rsidR="00D4029D" w:rsidRDefault="00D4029D" w:rsidP="00BD483C">
      <w:pPr>
        <w:spacing w:after="120" w:line="276" w:lineRule="auto"/>
        <w:contextualSpacing/>
        <w:rPr>
          <w:rFonts w:cs="Arial"/>
          <w:sz w:val="16"/>
          <w:szCs w:val="16"/>
        </w:rPr>
      </w:pPr>
    </w:p>
    <w:p w14:paraId="4476D932" w14:textId="77777777" w:rsidR="00BA1F8A" w:rsidRPr="00E27F2F" w:rsidRDefault="00962CB7" w:rsidP="00962CB7">
      <w:pPr>
        <w:tabs>
          <w:tab w:val="left" w:pos="3660"/>
        </w:tabs>
        <w:spacing w:after="120" w:line="276" w:lineRule="auto"/>
        <w:contextualSpacing/>
        <w:rPr>
          <w:rFonts w:cs="Arial"/>
          <w:sz w:val="16"/>
          <w:szCs w:val="16"/>
        </w:rPr>
      </w:pPr>
      <w:r w:rsidRPr="00E27F2F">
        <w:rPr>
          <w:rFonts w:cs="Arial"/>
          <w:sz w:val="16"/>
          <w:szCs w:val="16"/>
        </w:rPr>
        <w:tab/>
      </w:r>
    </w:p>
    <w:p w14:paraId="1E771BC6" w14:textId="30BC0C7F" w:rsidR="00662C23" w:rsidRPr="00E27F2F" w:rsidRDefault="00662C23" w:rsidP="002C2C2B">
      <w:pPr>
        <w:spacing w:after="120" w:line="276" w:lineRule="auto"/>
        <w:rPr>
          <w:rFonts w:cs="Arial"/>
          <w:b/>
          <w:color w:val="007E79"/>
          <w:sz w:val="16"/>
          <w:szCs w:val="16"/>
        </w:rPr>
      </w:pPr>
    </w:p>
    <w:p w14:paraId="5A712EC7" w14:textId="3938385B" w:rsidR="00662C23" w:rsidRDefault="00256BCC" w:rsidP="002C2C2B">
      <w:pPr>
        <w:spacing w:after="120" w:line="276" w:lineRule="auto"/>
        <w:rPr>
          <w:rFonts w:cs="Arial"/>
          <w:b/>
          <w:color w:val="007E79"/>
          <w:sz w:val="16"/>
          <w:szCs w:val="16"/>
        </w:rPr>
      </w:pPr>
      <w:r>
        <w:rPr>
          <w:rFonts w:eastAsiaTheme="minorEastAsia" w:cs="Arial"/>
          <w:noProof/>
          <w:sz w:val="16"/>
          <w:szCs w:val="18"/>
        </w:rPr>
        <mc:AlternateContent>
          <mc:Choice Requires="wps">
            <w:drawing>
              <wp:anchor distT="0" distB="0" distL="114300" distR="114300" simplePos="0" relativeHeight="251692032" behindDoc="0" locked="0" layoutInCell="1" allowOverlap="1" wp14:anchorId="52FB8FA3" wp14:editId="27FD0EBB">
                <wp:simplePos x="0" y="0"/>
                <wp:positionH relativeFrom="margin">
                  <wp:posOffset>635</wp:posOffset>
                </wp:positionH>
                <wp:positionV relativeFrom="paragraph">
                  <wp:posOffset>132080</wp:posOffset>
                </wp:positionV>
                <wp:extent cx="6574790" cy="130302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303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BABA2" w14:textId="77777777"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14:paraId="46543A39" w14:textId="77777777" w:rsidR="005B644B" w:rsidRDefault="005B644B" w:rsidP="005B644B">
                            <w:pPr>
                              <w:pStyle w:val="THnorm"/>
                              <w:ind w:firstLine="0"/>
                              <w:rPr>
                                <w:rFonts w:ascii="Arial" w:eastAsia="Calibri" w:hAnsi="Arial" w:cs="Arial"/>
                                <w:sz w:val="18"/>
                                <w:szCs w:val="14"/>
                                <w:lang w:eastAsia="en-US"/>
                              </w:rPr>
                            </w:pPr>
                            <w:r w:rsidRPr="00B35B21">
                              <w:rPr>
                                <w:rFonts w:ascii="Arial" w:eastAsia="Calibri" w:hAnsi="Arial" w:cs="Arial"/>
                                <w:sz w:val="18"/>
                                <w:szCs w:val="14"/>
                                <w:lang w:eastAsia="en-US"/>
                              </w:rPr>
                              <w:t xml:space="preserve">Miroslav Zámečník je český ekonom a publicista. Absolvoval Vysokou školu ekonomickou v Praze a později se věnoval studiu na Georgetown University ve Washingtonu. V letech 1994 až 1998 byl zástupcem České republiky ve Světové bance, V letech 2000 až 2001 pracoval ve vedení Revitalizační agentury a Konsolidační banky. Jako člen Národní ekonomické rady vlády (NERV) spolupracoval na protikrizových opatřeních. </w:t>
                            </w:r>
                          </w:p>
                          <w:p w14:paraId="48FB09D4" w14:textId="6D9D99BA" w:rsidR="005B644B" w:rsidRPr="003C72D7" w:rsidRDefault="005B644B" w:rsidP="005B644B">
                            <w:pPr>
                              <w:pStyle w:val="THnorm"/>
                              <w:ind w:firstLine="0"/>
                              <w:rPr>
                                <w:rFonts w:ascii="Arial" w:hAnsi="Arial" w:cs="Arial"/>
                                <w:sz w:val="20"/>
                                <w:szCs w:val="20"/>
                              </w:rPr>
                            </w:pPr>
                            <w:r w:rsidRPr="00B35B21">
                              <w:rPr>
                                <w:rFonts w:ascii="Arial" w:eastAsia="Calibri" w:hAnsi="Arial" w:cs="Arial"/>
                                <w:sz w:val="18"/>
                                <w:szCs w:val="14"/>
                                <w:lang w:eastAsia="en-US"/>
                              </w:rPr>
                              <w:t>Mimo svou konzultantskou praxi v současnosti působí jako ekonomický analytik České bankovní asociace. Ve svém volném</w:t>
                            </w:r>
                            <w:r w:rsidRPr="003C72D7">
                              <w:rPr>
                                <w:rFonts w:ascii="Arial" w:eastAsia="Calibri" w:hAnsi="Arial" w:cs="Arial"/>
                                <w:sz w:val="18"/>
                                <w:szCs w:val="14"/>
                                <w:lang w:eastAsia="en-US"/>
                              </w:rPr>
                              <w:t xml:space="preserve"> času je nadšeným zoologem či působí jako lektor postgraduálních vzdělávacích programů.</w:t>
                            </w:r>
                          </w:p>
                          <w:p w14:paraId="61B4E341" w14:textId="77777777" w:rsidR="006A7BEA" w:rsidRPr="00FD77C2" w:rsidRDefault="006A7BEA" w:rsidP="00F8461A">
                            <w:pPr>
                              <w:spacing w:after="120" w:line="276" w:lineRule="auto"/>
                              <w:contextualSpacing/>
                              <w:rPr>
                                <w:rFonts w:cs="Arial"/>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B8FA3" id="Obdélník 5" o:spid="_x0000_s1026" style="position:absolute;left:0;text-align:left;margin-left:.05pt;margin-top:10.4pt;width:517.7pt;height:102.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" fillcolor="#bfbfbf [2412]" stroked="f" strokeweight="1pt">
                <v:textbox inset="3mm,3mm,3mm,3mm">
                  <w:txbxContent>
                    <w:p w14:paraId="40DBABA2" w14:textId="77777777"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14:paraId="46543A39" w14:textId="77777777" w:rsidR="005B644B" w:rsidRDefault="005B644B" w:rsidP="005B644B">
                      <w:pPr>
                        <w:pStyle w:val="THnorm"/>
                        <w:ind w:firstLine="0"/>
                        <w:rPr>
                          <w:rFonts w:ascii="Arial" w:eastAsia="Calibri" w:hAnsi="Arial" w:cs="Arial"/>
                          <w:sz w:val="18"/>
                          <w:szCs w:val="14"/>
                          <w:lang w:eastAsia="en-US"/>
                        </w:rPr>
                      </w:pPr>
                      <w:r w:rsidRPr="00B35B21">
                        <w:rPr>
                          <w:rFonts w:ascii="Arial" w:eastAsia="Calibri" w:hAnsi="Arial" w:cs="Arial"/>
                          <w:sz w:val="18"/>
                          <w:szCs w:val="14"/>
                          <w:lang w:eastAsia="en-US"/>
                        </w:rPr>
                        <w:t xml:space="preserve">Miroslav Zámečník je český ekonom a publicista. Absolvoval Vysokou školu ekonomickou v Praze a později se věnoval studiu na Georgetown University ve Washingtonu. V letech 1994 až 1998 byl zástupcem České republiky ve Světové bance, V letech 2000 až 2001 pracoval ve vedení Revitalizační agentury a Konsolidační banky. Jako člen Národní ekonomické rady vlády (NERV) spolupracoval na protikrizových opatřeních. </w:t>
                      </w:r>
                    </w:p>
                    <w:p w14:paraId="48FB09D4" w14:textId="6D9D99BA" w:rsidR="005B644B" w:rsidRPr="003C72D7" w:rsidRDefault="005B644B" w:rsidP="005B644B">
                      <w:pPr>
                        <w:pStyle w:val="THnorm"/>
                        <w:ind w:firstLine="0"/>
                        <w:rPr>
                          <w:rFonts w:ascii="Arial" w:hAnsi="Arial" w:cs="Arial"/>
                          <w:sz w:val="20"/>
                          <w:szCs w:val="20"/>
                        </w:rPr>
                      </w:pPr>
                      <w:r w:rsidRPr="00B35B21">
                        <w:rPr>
                          <w:rFonts w:ascii="Arial" w:eastAsia="Calibri" w:hAnsi="Arial" w:cs="Arial"/>
                          <w:sz w:val="18"/>
                          <w:szCs w:val="14"/>
                          <w:lang w:eastAsia="en-US"/>
                        </w:rPr>
                        <w:t>Mimo svou konzultantskou praxi v současnosti působí jako ekonomický analytik České bankovní asociace. Ve svém volném</w:t>
                      </w:r>
                      <w:r w:rsidRPr="003C72D7">
                        <w:rPr>
                          <w:rFonts w:ascii="Arial" w:eastAsia="Calibri" w:hAnsi="Arial" w:cs="Arial"/>
                          <w:sz w:val="18"/>
                          <w:szCs w:val="14"/>
                          <w:lang w:eastAsia="en-US"/>
                        </w:rPr>
                        <w:t xml:space="preserve"> času je nadšeným zoologem či působí jako lektor postgraduálních vzdělávacích programů.</w:t>
                      </w:r>
                    </w:p>
                    <w:p w14:paraId="61B4E341" w14:textId="77777777" w:rsidR="006A7BEA" w:rsidRPr="00FD77C2" w:rsidRDefault="006A7BEA" w:rsidP="00F8461A">
                      <w:pPr>
                        <w:spacing w:after="120" w:line="276" w:lineRule="auto"/>
                        <w:contextualSpacing/>
                        <w:rPr>
                          <w:rFonts w:cs="Arial"/>
                          <w:sz w:val="22"/>
                          <w:szCs w:val="22"/>
                        </w:rPr>
                      </w:pPr>
                    </w:p>
                  </w:txbxContent>
                </v:textbox>
                <w10:wrap anchorx="margin"/>
              </v:rect>
            </w:pict>
          </mc:Fallback>
        </mc:AlternateContent>
      </w:r>
    </w:p>
    <w:p w14:paraId="431C7CCE" w14:textId="77777777" w:rsidR="00D36238" w:rsidRDefault="00D36238" w:rsidP="002C2C2B">
      <w:pPr>
        <w:spacing w:after="120" w:line="276" w:lineRule="auto"/>
        <w:rPr>
          <w:rFonts w:cs="Arial"/>
          <w:b/>
          <w:color w:val="007E79"/>
          <w:sz w:val="16"/>
          <w:szCs w:val="16"/>
        </w:rPr>
      </w:pPr>
    </w:p>
    <w:p w14:paraId="36ECD5FC" w14:textId="77777777" w:rsidR="00D36238" w:rsidRDefault="00D36238" w:rsidP="002C2C2B">
      <w:pPr>
        <w:spacing w:after="120" w:line="276" w:lineRule="auto"/>
        <w:rPr>
          <w:rFonts w:cs="Arial"/>
          <w:b/>
          <w:color w:val="007E79"/>
          <w:sz w:val="16"/>
          <w:szCs w:val="16"/>
        </w:rPr>
      </w:pPr>
    </w:p>
    <w:p w14:paraId="36D9F4A5" w14:textId="77777777" w:rsidR="00D36238" w:rsidRPr="00E27F2F" w:rsidRDefault="00D36238" w:rsidP="002C2C2B">
      <w:pPr>
        <w:spacing w:after="120" w:line="276" w:lineRule="auto"/>
        <w:rPr>
          <w:rFonts w:cs="Arial"/>
          <w:b/>
          <w:color w:val="007E79"/>
          <w:sz w:val="16"/>
          <w:szCs w:val="16"/>
        </w:rPr>
      </w:pPr>
    </w:p>
    <w:p w14:paraId="628B3E72" w14:textId="77777777" w:rsidR="00662C23" w:rsidRPr="00E27F2F" w:rsidRDefault="00662C23" w:rsidP="002C2C2B">
      <w:pPr>
        <w:spacing w:after="120" w:line="276" w:lineRule="auto"/>
        <w:rPr>
          <w:rFonts w:cs="Arial"/>
          <w:b/>
          <w:color w:val="007E79"/>
          <w:sz w:val="16"/>
          <w:szCs w:val="16"/>
        </w:rPr>
      </w:pPr>
    </w:p>
    <w:p w14:paraId="12E799D2" w14:textId="77777777" w:rsidR="00AB0ED1" w:rsidRPr="00E27F2F" w:rsidRDefault="00AB0ED1" w:rsidP="008B1C16">
      <w:pPr>
        <w:spacing w:line="276" w:lineRule="auto"/>
        <w:contextualSpacing/>
        <w:rPr>
          <w:rFonts w:cs="Arial"/>
          <w:sz w:val="16"/>
          <w:szCs w:val="16"/>
        </w:rPr>
      </w:pPr>
    </w:p>
    <w:p w14:paraId="5A04D12C" w14:textId="77777777" w:rsidR="00FF052C" w:rsidRPr="00E27F2F" w:rsidRDefault="00FF052C" w:rsidP="008B1C16">
      <w:pPr>
        <w:spacing w:line="276" w:lineRule="auto"/>
        <w:contextualSpacing/>
        <w:rPr>
          <w:rFonts w:cs="Arial"/>
          <w:sz w:val="16"/>
          <w:szCs w:val="16"/>
        </w:rPr>
      </w:pPr>
    </w:p>
    <w:p w14:paraId="05D9748E" w14:textId="77777777" w:rsidR="00FF052C" w:rsidRPr="00E27F2F" w:rsidRDefault="00FF052C" w:rsidP="008B1C16">
      <w:pPr>
        <w:spacing w:line="276" w:lineRule="auto"/>
        <w:contextualSpacing/>
        <w:rPr>
          <w:rFonts w:cs="Arial"/>
          <w:sz w:val="16"/>
          <w:szCs w:val="16"/>
        </w:rPr>
      </w:pPr>
    </w:p>
    <w:p w14:paraId="025930D3" w14:textId="77777777" w:rsidR="00FF052C" w:rsidRPr="00E27F2F" w:rsidRDefault="00FF052C" w:rsidP="008B1C16">
      <w:pPr>
        <w:spacing w:line="276" w:lineRule="auto"/>
        <w:contextualSpacing/>
        <w:rPr>
          <w:rFonts w:cs="Arial"/>
          <w:sz w:val="16"/>
          <w:szCs w:val="16"/>
        </w:rPr>
      </w:pPr>
    </w:p>
    <w:p w14:paraId="32B2BBD6" w14:textId="77777777" w:rsidR="00FF052C" w:rsidRPr="00E27F2F" w:rsidRDefault="00FD77C2" w:rsidP="008B1C16">
      <w:pPr>
        <w:spacing w:line="276" w:lineRule="auto"/>
        <w:contextualSpacing/>
        <w:rPr>
          <w:rFonts w:cs="Arial"/>
          <w:sz w:val="16"/>
          <w:szCs w:val="16"/>
        </w:rPr>
      </w:pPr>
      <w:r>
        <w:rPr>
          <w:rFonts w:eastAsiaTheme="minorEastAsia" w:cs="Arial"/>
          <w:noProof/>
          <w:sz w:val="16"/>
          <w:szCs w:val="18"/>
        </w:rPr>
        <mc:AlternateContent>
          <mc:Choice Requires="wps">
            <w:drawing>
              <wp:anchor distT="0" distB="0" distL="114300" distR="114300" simplePos="0" relativeHeight="251688960" behindDoc="0" locked="0" layoutInCell="1" allowOverlap="1" wp14:anchorId="10374866" wp14:editId="33E13DB5">
                <wp:simplePos x="0" y="0"/>
                <wp:positionH relativeFrom="margin">
                  <wp:posOffset>4396105</wp:posOffset>
                </wp:positionH>
                <wp:positionV relativeFrom="paragraph">
                  <wp:posOffset>10160</wp:posOffset>
                </wp:positionV>
                <wp:extent cx="2198370" cy="1557655"/>
                <wp:effectExtent l="0" t="2540" r="1905" b="1905"/>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57655"/>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45D3B2"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07D74556"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688B967B" w14:textId="77777777" w:rsidR="0065124E" w:rsidRPr="00F2719D" w:rsidRDefault="0065124E" w:rsidP="00044002">
                            <w:pPr>
                              <w:spacing w:line="276" w:lineRule="auto"/>
                              <w:jc w:val="left"/>
                              <w:rPr>
                                <w:rFonts w:cs="Arial"/>
                                <w:b/>
                                <w:color w:val="FFFFFF" w:themeColor="background1"/>
                                <w:szCs w:val="18"/>
                              </w:rPr>
                            </w:pPr>
                          </w:p>
                          <w:p w14:paraId="4E18ED43"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2D52F17E"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14:paraId="6207338E" w14:textId="21266615" w:rsidR="0065124E" w:rsidRPr="00F2719D" w:rsidRDefault="00C56444"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w:t>
                            </w:r>
                            <w:r>
                              <w:rPr>
                                <w:rFonts w:cs="Arial"/>
                                <w:color w:val="FFFFFF" w:themeColor="background1"/>
                                <w:szCs w:val="18"/>
                              </w:rPr>
                              <w:t>cbaonline</w:t>
                            </w:r>
                            <w:r w:rsidR="0065124E" w:rsidRPr="00F2719D">
                              <w:rPr>
                                <w:rFonts w:cs="Arial"/>
                                <w:color w:val="FFFFFF" w:themeColor="background1"/>
                                <w:szCs w:val="18"/>
                              </w:rPr>
                              <w:t>.cz</w:t>
                            </w:r>
                          </w:p>
                          <w:p w14:paraId="4951C50C"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61013DDE" w14:textId="77777777" w:rsidR="0065124E" w:rsidRDefault="0065124E" w:rsidP="00044002">
                            <w:pPr>
                              <w:jc w:val="left"/>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374866" id="Obdélník 200" o:spid="_x0000_s1027" style="position:absolute;left:0;text-align:left;margin-left:346.15pt;margin-top:.8pt;width:173.1pt;height:1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" fillcolor="#007e79" stroked="f" strokeweight="1pt">
                <v:fill opacity="56283f"/>
                <v:textbox inset="3mm,3mm,3mm,3mm">
                  <w:txbxContent>
                    <w:p w14:paraId="6E45D3B2"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07D74556"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688B967B" w14:textId="77777777" w:rsidR="0065124E" w:rsidRPr="00F2719D" w:rsidRDefault="0065124E" w:rsidP="00044002">
                      <w:pPr>
                        <w:spacing w:line="276" w:lineRule="auto"/>
                        <w:jc w:val="left"/>
                        <w:rPr>
                          <w:rFonts w:cs="Arial"/>
                          <w:b/>
                          <w:color w:val="FFFFFF" w:themeColor="background1"/>
                          <w:szCs w:val="18"/>
                        </w:rPr>
                      </w:pPr>
                    </w:p>
                    <w:p w14:paraId="4E18ED43"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2D52F17E"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r w:rsidRPr="00F2719D">
                        <w:rPr>
                          <w:rFonts w:cs="Arial"/>
                          <w:color w:val="FFFFFF" w:themeColor="background1"/>
                          <w:szCs w:val="18"/>
                        </w:rPr>
                        <w:t>anažerka PR a komunikace ČBA</w:t>
                      </w:r>
                    </w:p>
                    <w:p w14:paraId="6207338E" w14:textId="21266615" w:rsidR="0065124E" w:rsidRPr="00F2719D" w:rsidRDefault="00C56444"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w:t>
                      </w:r>
                      <w:r>
                        <w:rPr>
                          <w:rFonts w:cs="Arial"/>
                          <w:color w:val="FFFFFF" w:themeColor="background1"/>
                          <w:szCs w:val="18"/>
                        </w:rPr>
                        <w:t>cbaonline</w:t>
                      </w:r>
                      <w:bookmarkStart w:id="1" w:name="_GoBack"/>
                      <w:bookmarkEnd w:id="1"/>
                      <w:r w:rsidR="0065124E" w:rsidRPr="00F2719D">
                        <w:rPr>
                          <w:rFonts w:cs="Arial"/>
                          <w:color w:val="FFFFFF" w:themeColor="background1"/>
                          <w:szCs w:val="18"/>
                        </w:rPr>
                        <w:t>.cz</w:t>
                      </w:r>
                    </w:p>
                    <w:p w14:paraId="4951C50C"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61013DDE" w14:textId="77777777" w:rsidR="0065124E" w:rsidRDefault="0065124E" w:rsidP="00044002">
                      <w:pPr>
                        <w:jc w:val="left"/>
                      </w:pPr>
                    </w:p>
                  </w:txbxContent>
                </v:textbox>
                <w10:wrap anchorx="margin"/>
              </v:rect>
            </w:pict>
          </mc:Fallback>
        </mc:AlternateContent>
      </w:r>
      <w:r>
        <w:rPr>
          <w:rFonts w:eastAsiaTheme="minorEastAsia" w:cs="Arial"/>
          <w:noProof/>
          <w:sz w:val="16"/>
          <w:szCs w:val="18"/>
        </w:rPr>
        <mc:AlternateContent>
          <mc:Choice Requires="wps">
            <w:drawing>
              <wp:anchor distT="0" distB="0" distL="114300" distR="114300" simplePos="0" relativeHeight="251686912" behindDoc="0" locked="0" layoutInCell="1" allowOverlap="1" wp14:anchorId="63091B9F" wp14:editId="6F759EEA">
                <wp:simplePos x="0" y="0"/>
                <wp:positionH relativeFrom="margin">
                  <wp:align>left</wp:align>
                </wp:positionH>
                <wp:positionV relativeFrom="paragraph">
                  <wp:posOffset>10160</wp:posOffset>
                </wp:positionV>
                <wp:extent cx="4322445" cy="1558290"/>
                <wp:effectExtent l="0" t="0" r="1905"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58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15B2F"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36E409A5" w14:textId="1DA08991"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w:t>
                            </w:r>
                            <w:r w:rsidR="00C56444">
                              <w:rPr>
                                <w:rFonts w:cs="Arial"/>
                                <w:szCs w:val="18"/>
                              </w:rPr>
                              <w:t>9</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91B9F" id="Obdélník 199" o:spid="_x0000_s1028" style="position:absolute;left:0;text-align:left;margin-left:0;margin-top:.8pt;width:340.35pt;height:122.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" fillcolor="#bfbfbf [2412]" stroked="f" strokeweight="1pt">
                <v:textbox inset="3mm,3mm,3mm,3mm">
                  <w:txbxContent>
                    <w:p w14:paraId="6A115B2F"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36E409A5" w14:textId="1DA08991"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w:t>
                      </w:r>
                      <w:r w:rsidR="00C56444">
                        <w:rPr>
                          <w:rFonts w:cs="Arial"/>
                          <w:szCs w:val="18"/>
                        </w:rPr>
                        <w:t>9</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v:textbox>
                <w10:wrap anchorx="margin"/>
              </v:rect>
            </w:pict>
          </mc:Fallback>
        </mc:AlternateContent>
      </w:r>
    </w:p>
    <w:p w14:paraId="0DDCC887" w14:textId="77777777" w:rsidR="00FF052C" w:rsidRPr="00E27F2F" w:rsidRDefault="00FF052C" w:rsidP="008B1C16">
      <w:pPr>
        <w:spacing w:line="276" w:lineRule="auto"/>
        <w:contextualSpacing/>
        <w:rPr>
          <w:rFonts w:cs="Arial"/>
          <w:sz w:val="16"/>
          <w:szCs w:val="16"/>
        </w:rPr>
      </w:pPr>
    </w:p>
    <w:p w14:paraId="6A05ADF8" w14:textId="77777777" w:rsidR="00FF052C" w:rsidRPr="00E27F2F" w:rsidRDefault="00FF052C" w:rsidP="008B1C16">
      <w:pPr>
        <w:spacing w:line="276" w:lineRule="auto"/>
        <w:contextualSpacing/>
        <w:rPr>
          <w:rFonts w:cs="Arial"/>
          <w:sz w:val="16"/>
          <w:szCs w:val="16"/>
        </w:rPr>
      </w:pPr>
    </w:p>
    <w:p w14:paraId="76EFF582" w14:textId="77777777" w:rsidR="00E373B4" w:rsidRPr="00E27F2F" w:rsidRDefault="00E373B4" w:rsidP="008B1C16">
      <w:pPr>
        <w:spacing w:line="276" w:lineRule="auto"/>
        <w:contextualSpacing/>
        <w:rPr>
          <w:rFonts w:cs="Arial"/>
          <w:sz w:val="16"/>
          <w:szCs w:val="16"/>
        </w:rPr>
      </w:pPr>
    </w:p>
    <w:p w14:paraId="6EAA6413" w14:textId="77777777" w:rsidR="004F6EA8" w:rsidRPr="00E27F2F" w:rsidRDefault="004F6EA8" w:rsidP="008B1C16">
      <w:pPr>
        <w:spacing w:line="276" w:lineRule="auto"/>
        <w:contextualSpacing/>
        <w:jc w:val="center"/>
        <w:rPr>
          <w:rFonts w:cs="Arial"/>
          <w:sz w:val="16"/>
          <w:szCs w:val="16"/>
        </w:rPr>
      </w:pPr>
    </w:p>
    <w:p w14:paraId="19CE23D1" w14:textId="77777777" w:rsidR="00B15438" w:rsidRPr="00E27F2F" w:rsidRDefault="00B15438" w:rsidP="008B1C16">
      <w:pPr>
        <w:spacing w:line="276" w:lineRule="auto"/>
        <w:contextualSpacing/>
        <w:rPr>
          <w:rFonts w:cs="Arial"/>
          <w:sz w:val="16"/>
          <w:szCs w:val="16"/>
        </w:rPr>
      </w:pPr>
      <w:r w:rsidRPr="00E27F2F">
        <w:rPr>
          <w:rFonts w:cs="Arial"/>
          <w:sz w:val="16"/>
          <w:szCs w:val="16"/>
        </w:rPr>
        <w:t xml:space="preserve"> </w:t>
      </w:r>
    </w:p>
    <w:p w14:paraId="1440C698" w14:textId="77777777" w:rsidR="00F8461A" w:rsidRPr="00E27F2F" w:rsidRDefault="00F8461A" w:rsidP="008B1C16">
      <w:pPr>
        <w:spacing w:line="276" w:lineRule="auto"/>
        <w:contextualSpacing/>
        <w:rPr>
          <w:rFonts w:cs="Arial"/>
          <w:sz w:val="16"/>
          <w:szCs w:val="16"/>
        </w:rPr>
      </w:pPr>
    </w:p>
    <w:p w14:paraId="140F7B81" w14:textId="77777777" w:rsidR="00F8461A" w:rsidRPr="00E27F2F" w:rsidRDefault="00F8461A" w:rsidP="008B1C16">
      <w:pPr>
        <w:spacing w:line="276" w:lineRule="auto"/>
        <w:contextualSpacing/>
        <w:rPr>
          <w:rFonts w:cs="Arial"/>
          <w:sz w:val="16"/>
          <w:szCs w:val="16"/>
        </w:rPr>
      </w:pPr>
    </w:p>
    <w:p w14:paraId="3101C5E0" w14:textId="77777777" w:rsidR="00F8461A" w:rsidRPr="00E27F2F" w:rsidRDefault="00F8461A" w:rsidP="008B1C16">
      <w:pPr>
        <w:spacing w:line="276" w:lineRule="auto"/>
        <w:contextualSpacing/>
        <w:rPr>
          <w:rFonts w:cs="Arial"/>
          <w:sz w:val="16"/>
          <w:szCs w:val="16"/>
        </w:rPr>
      </w:pPr>
    </w:p>
    <w:p w14:paraId="2C10FD31" w14:textId="77777777" w:rsidR="00F8461A" w:rsidRPr="00E27F2F" w:rsidRDefault="00F8461A" w:rsidP="008B1C16">
      <w:pPr>
        <w:spacing w:line="276" w:lineRule="auto"/>
        <w:contextualSpacing/>
        <w:rPr>
          <w:rFonts w:cs="Arial"/>
          <w:sz w:val="16"/>
          <w:szCs w:val="16"/>
        </w:rPr>
      </w:pPr>
    </w:p>
    <w:p w14:paraId="22CDF9F9" w14:textId="77777777" w:rsidR="00B85546" w:rsidRPr="00E27F2F" w:rsidRDefault="00B85546" w:rsidP="008B1C16">
      <w:pPr>
        <w:spacing w:line="276" w:lineRule="auto"/>
        <w:contextualSpacing/>
        <w:rPr>
          <w:rFonts w:eastAsiaTheme="minorEastAsia" w:cs="Arial"/>
          <w:sz w:val="16"/>
          <w:szCs w:val="18"/>
        </w:rPr>
      </w:pPr>
    </w:p>
    <w:sectPr w:rsidR="00B85546" w:rsidRPr="00E27F2F" w:rsidSect="00F83EEA">
      <w:headerReference w:type="default" r:id="rId8"/>
      <w:footerReference w:type="default" r:id="rId9"/>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264A4" w14:textId="77777777" w:rsidR="0043213B" w:rsidRDefault="0043213B" w:rsidP="00F573F1">
      <w:r>
        <w:separator/>
      </w:r>
    </w:p>
  </w:endnote>
  <w:endnote w:type="continuationSeparator" w:id="0">
    <w:p w14:paraId="782536F4" w14:textId="77777777" w:rsidR="0043213B" w:rsidRDefault="0043213B"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211002874"/>
      <w:docPartObj>
        <w:docPartGallery w:val="Page Numbers (Bottom of Page)"/>
        <w:docPartUnique/>
      </w:docPartObj>
    </w:sdtPr>
    <w:sdtEndPr/>
    <w:sdtContent>
      <w:p w14:paraId="0388EA50" w14:textId="77777777" w:rsidR="0065124E" w:rsidRPr="00FB4A1C" w:rsidRDefault="0065124E">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C21CA1">
          <w:rPr>
            <w:noProof/>
            <w:color w:val="A6A6A6" w:themeColor="background1" w:themeShade="A6"/>
            <w:sz w:val="14"/>
          </w:rPr>
          <w:t>4</w:t>
        </w:r>
        <w:r w:rsidRPr="00FB4A1C">
          <w:rPr>
            <w:color w:val="A6A6A6" w:themeColor="background1" w:themeShade="A6"/>
            <w:sz w:val="14"/>
          </w:rPr>
          <w:fldChar w:fldCharType="end"/>
        </w:r>
      </w:p>
    </w:sdtContent>
  </w:sdt>
  <w:p w14:paraId="3691A43A" w14:textId="77777777"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60F0" w14:textId="77777777" w:rsidR="0043213B" w:rsidRDefault="0043213B" w:rsidP="00F573F1">
      <w:r>
        <w:separator/>
      </w:r>
    </w:p>
  </w:footnote>
  <w:footnote w:type="continuationSeparator" w:id="0">
    <w:p w14:paraId="365B823C" w14:textId="77777777" w:rsidR="0043213B" w:rsidRDefault="0043213B"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98D6" w14:textId="77777777" w:rsidR="0065124E" w:rsidRDefault="0065124E">
    <w:pPr>
      <w:pStyle w:val="Zhlav"/>
    </w:pPr>
    <w:r>
      <w:rPr>
        <w:noProof/>
      </w:rPr>
      <w:drawing>
        <wp:anchor distT="0" distB="0" distL="114300" distR="114300" simplePos="0" relativeHeight="251659264" behindDoc="1" locked="0" layoutInCell="1" allowOverlap="1" wp14:anchorId="644FB191" wp14:editId="605BE7E2">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20581"/>
    <w:rsid w:val="000213CC"/>
    <w:rsid w:val="00023E9F"/>
    <w:rsid w:val="00037707"/>
    <w:rsid w:val="00043889"/>
    <w:rsid w:val="00044002"/>
    <w:rsid w:val="00051A5B"/>
    <w:rsid w:val="000559DE"/>
    <w:rsid w:val="00057396"/>
    <w:rsid w:val="00060D7F"/>
    <w:rsid w:val="000713AC"/>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2B4E"/>
    <w:rsid w:val="000E4ABC"/>
    <w:rsid w:val="000E563F"/>
    <w:rsid w:val="000F06B0"/>
    <w:rsid w:val="000F70CA"/>
    <w:rsid w:val="0010268F"/>
    <w:rsid w:val="0010277A"/>
    <w:rsid w:val="001126B2"/>
    <w:rsid w:val="0011443F"/>
    <w:rsid w:val="00116F4B"/>
    <w:rsid w:val="00123FF9"/>
    <w:rsid w:val="00131E94"/>
    <w:rsid w:val="00137FD0"/>
    <w:rsid w:val="00144D53"/>
    <w:rsid w:val="00146F46"/>
    <w:rsid w:val="0015125A"/>
    <w:rsid w:val="0015295E"/>
    <w:rsid w:val="001622C2"/>
    <w:rsid w:val="00165DDC"/>
    <w:rsid w:val="0017441E"/>
    <w:rsid w:val="00175A85"/>
    <w:rsid w:val="00176C20"/>
    <w:rsid w:val="0018475E"/>
    <w:rsid w:val="00195C6D"/>
    <w:rsid w:val="001A2623"/>
    <w:rsid w:val="001A46CC"/>
    <w:rsid w:val="001A6304"/>
    <w:rsid w:val="001B37E1"/>
    <w:rsid w:val="001C091C"/>
    <w:rsid w:val="001C2261"/>
    <w:rsid w:val="001C6945"/>
    <w:rsid w:val="001C7F88"/>
    <w:rsid w:val="001D5BB9"/>
    <w:rsid w:val="001E15FD"/>
    <w:rsid w:val="001E27B8"/>
    <w:rsid w:val="001E6F5D"/>
    <w:rsid w:val="001F3DF4"/>
    <w:rsid w:val="001F5CF7"/>
    <w:rsid w:val="002041F9"/>
    <w:rsid w:val="002045A5"/>
    <w:rsid w:val="00205330"/>
    <w:rsid w:val="002137B0"/>
    <w:rsid w:val="00217881"/>
    <w:rsid w:val="0022075B"/>
    <w:rsid w:val="00221FF5"/>
    <w:rsid w:val="00225F51"/>
    <w:rsid w:val="0022648E"/>
    <w:rsid w:val="00226F32"/>
    <w:rsid w:val="00227ACD"/>
    <w:rsid w:val="002375B2"/>
    <w:rsid w:val="002443DF"/>
    <w:rsid w:val="00244923"/>
    <w:rsid w:val="002472A6"/>
    <w:rsid w:val="00247512"/>
    <w:rsid w:val="0025305E"/>
    <w:rsid w:val="00253D09"/>
    <w:rsid w:val="002567A3"/>
    <w:rsid w:val="00256BCC"/>
    <w:rsid w:val="00262B7F"/>
    <w:rsid w:val="00266980"/>
    <w:rsid w:val="00267ACA"/>
    <w:rsid w:val="00283681"/>
    <w:rsid w:val="00290498"/>
    <w:rsid w:val="002A31A1"/>
    <w:rsid w:val="002A6290"/>
    <w:rsid w:val="002B4617"/>
    <w:rsid w:val="002C2C2B"/>
    <w:rsid w:val="002C30D4"/>
    <w:rsid w:val="002C513E"/>
    <w:rsid w:val="002D1376"/>
    <w:rsid w:val="002D49FB"/>
    <w:rsid w:val="002E1390"/>
    <w:rsid w:val="002E5E57"/>
    <w:rsid w:val="002F1752"/>
    <w:rsid w:val="002F477C"/>
    <w:rsid w:val="002F557F"/>
    <w:rsid w:val="003028DC"/>
    <w:rsid w:val="00315F32"/>
    <w:rsid w:val="00325936"/>
    <w:rsid w:val="00327407"/>
    <w:rsid w:val="00335341"/>
    <w:rsid w:val="00341D86"/>
    <w:rsid w:val="003472AF"/>
    <w:rsid w:val="003508FE"/>
    <w:rsid w:val="00351369"/>
    <w:rsid w:val="00356FF7"/>
    <w:rsid w:val="003608FD"/>
    <w:rsid w:val="0036420C"/>
    <w:rsid w:val="00366057"/>
    <w:rsid w:val="003677E2"/>
    <w:rsid w:val="00370F35"/>
    <w:rsid w:val="003739F0"/>
    <w:rsid w:val="00373A8D"/>
    <w:rsid w:val="00376918"/>
    <w:rsid w:val="00376F07"/>
    <w:rsid w:val="00380788"/>
    <w:rsid w:val="003847A3"/>
    <w:rsid w:val="00391C4B"/>
    <w:rsid w:val="00391FA6"/>
    <w:rsid w:val="003952ED"/>
    <w:rsid w:val="00396F9D"/>
    <w:rsid w:val="00397430"/>
    <w:rsid w:val="003A5636"/>
    <w:rsid w:val="003B0433"/>
    <w:rsid w:val="003B04C1"/>
    <w:rsid w:val="003B2C84"/>
    <w:rsid w:val="003B4F01"/>
    <w:rsid w:val="003B5E6F"/>
    <w:rsid w:val="003C373E"/>
    <w:rsid w:val="003C3D7F"/>
    <w:rsid w:val="003C6326"/>
    <w:rsid w:val="003D079C"/>
    <w:rsid w:val="003D224C"/>
    <w:rsid w:val="003D643D"/>
    <w:rsid w:val="003E14DF"/>
    <w:rsid w:val="003E3DCB"/>
    <w:rsid w:val="003E4ADE"/>
    <w:rsid w:val="003E5891"/>
    <w:rsid w:val="003F021E"/>
    <w:rsid w:val="003F03DF"/>
    <w:rsid w:val="003F1CB9"/>
    <w:rsid w:val="003F7F31"/>
    <w:rsid w:val="00402FA1"/>
    <w:rsid w:val="00403744"/>
    <w:rsid w:val="0041521E"/>
    <w:rsid w:val="00425B3B"/>
    <w:rsid w:val="0043213B"/>
    <w:rsid w:val="004325D3"/>
    <w:rsid w:val="004371EE"/>
    <w:rsid w:val="00437589"/>
    <w:rsid w:val="00445609"/>
    <w:rsid w:val="004476C2"/>
    <w:rsid w:val="00451368"/>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7ECE"/>
    <w:rsid w:val="004C0A56"/>
    <w:rsid w:val="004C0DD2"/>
    <w:rsid w:val="004C50BF"/>
    <w:rsid w:val="004C751A"/>
    <w:rsid w:val="004D4333"/>
    <w:rsid w:val="004D6531"/>
    <w:rsid w:val="004E011D"/>
    <w:rsid w:val="004E1AC6"/>
    <w:rsid w:val="004E4B5B"/>
    <w:rsid w:val="004F6CFB"/>
    <w:rsid w:val="004F6EA8"/>
    <w:rsid w:val="004F70A7"/>
    <w:rsid w:val="005069C2"/>
    <w:rsid w:val="00507FBA"/>
    <w:rsid w:val="0051164C"/>
    <w:rsid w:val="00512176"/>
    <w:rsid w:val="00517111"/>
    <w:rsid w:val="005208BD"/>
    <w:rsid w:val="00521FF6"/>
    <w:rsid w:val="0053589B"/>
    <w:rsid w:val="00537D95"/>
    <w:rsid w:val="00546646"/>
    <w:rsid w:val="00552694"/>
    <w:rsid w:val="0055377C"/>
    <w:rsid w:val="00554717"/>
    <w:rsid w:val="00556DE6"/>
    <w:rsid w:val="00561ED7"/>
    <w:rsid w:val="005642DD"/>
    <w:rsid w:val="00564453"/>
    <w:rsid w:val="005666D7"/>
    <w:rsid w:val="00571BEE"/>
    <w:rsid w:val="00571C08"/>
    <w:rsid w:val="00573F62"/>
    <w:rsid w:val="00576C13"/>
    <w:rsid w:val="00576CF4"/>
    <w:rsid w:val="00584718"/>
    <w:rsid w:val="00584D4C"/>
    <w:rsid w:val="00587350"/>
    <w:rsid w:val="005875CD"/>
    <w:rsid w:val="0059556C"/>
    <w:rsid w:val="005A0C34"/>
    <w:rsid w:val="005A2501"/>
    <w:rsid w:val="005A2AAF"/>
    <w:rsid w:val="005A34B6"/>
    <w:rsid w:val="005A3E34"/>
    <w:rsid w:val="005A44FF"/>
    <w:rsid w:val="005A51C6"/>
    <w:rsid w:val="005A5BAB"/>
    <w:rsid w:val="005B3439"/>
    <w:rsid w:val="005B5E17"/>
    <w:rsid w:val="005B644B"/>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1C5C"/>
    <w:rsid w:val="006131E9"/>
    <w:rsid w:val="0061392C"/>
    <w:rsid w:val="0062336F"/>
    <w:rsid w:val="006318BF"/>
    <w:rsid w:val="0063314F"/>
    <w:rsid w:val="006445A3"/>
    <w:rsid w:val="00650724"/>
    <w:rsid w:val="0065124E"/>
    <w:rsid w:val="006513A0"/>
    <w:rsid w:val="00654F37"/>
    <w:rsid w:val="00661C43"/>
    <w:rsid w:val="00662C23"/>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23EF"/>
    <w:rsid w:val="006D61DA"/>
    <w:rsid w:val="006E0941"/>
    <w:rsid w:val="006E1421"/>
    <w:rsid w:val="006E1DC5"/>
    <w:rsid w:val="006E3420"/>
    <w:rsid w:val="006E3FA9"/>
    <w:rsid w:val="006F2196"/>
    <w:rsid w:val="006F2B29"/>
    <w:rsid w:val="006F6F64"/>
    <w:rsid w:val="00702D07"/>
    <w:rsid w:val="007078D6"/>
    <w:rsid w:val="00712581"/>
    <w:rsid w:val="007133E9"/>
    <w:rsid w:val="00714837"/>
    <w:rsid w:val="00717B00"/>
    <w:rsid w:val="00720DE3"/>
    <w:rsid w:val="00722F2C"/>
    <w:rsid w:val="00727012"/>
    <w:rsid w:val="0072723A"/>
    <w:rsid w:val="00733C05"/>
    <w:rsid w:val="007402C2"/>
    <w:rsid w:val="00743577"/>
    <w:rsid w:val="00757058"/>
    <w:rsid w:val="007609D5"/>
    <w:rsid w:val="00771AA1"/>
    <w:rsid w:val="007813D1"/>
    <w:rsid w:val="0078687A"/>
    <w:rsid w:val="00786BB9"/>
    <w:rsid w:val="00786FE5"/>
    <w:rsid w:val="007953B5"/>
    <w:rsid w:val="007964DC"/>
    <w:rsid w:val="007A1ABC"/>
    <w:rsid w:val="007A3BFB"/>
    <w:rsid w:val="007B02A8"/>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281"/>
    <w:rsid w:val="008363D1"/>
    <w:rsid w:val="00842443"/>
    <w:rsid w:val="00843285"/>
    <w:rsid w:val="00843386"/>
    <w:rsid w:val="008466C4"/>
    <w:rsid w:val="008522B5"/>
    <w:rsid w:val="00854190"/>
    <w:rsid w:val="00854682"/>
    <w:rsid w:val="00857A3C"/>
    <w:rsid w:val="00860613"/>
    <w:rsid w:val="008612B4"/>
    <w:rsid w:val="0086454A"/>
    <w:rsid w:val="00870102"/>
    <w:rsid w:val="00872847"/>
    <w:rsid w:val="00872C9B"/>
    <w:rsid w:val="00873451"/>
    <w:rsid w:val="00877706"/>
    <w:rsid w:val="008825CE"/>
    <w:rsid w:val="0088460D"/>
    <w:rsid w:val="008857AA"/>
    <w:rsid w:val="00890B66"/>
    <w:rsid w:val="008A6398"/>
    <w:rsid w:val="008B19B7"/>
    <w:rsid w:val="008B1C16"/>
    <w:rsid w:val="008C1507"/>
    <w:rsid w:val="008C5671"/>
    <w:rsid w:val="008E2336"/>
    <w:rsid w:val="008E41D0"/>
    <w:rsid w:val="008F047E"/>
    <w:rsid w:val="008F2959"/>
    <w:rsid w:val="008F399F"/>
    <w:rsid w:val="009038F9"/>
    <w:rsid w:val="00905AAB"/>
    <w:rsid w:val="009139AF"/>
    <w:rsid w:val="009234FD"/>
    <w:rsid w:val="00924258"/>
    <w:rsid w:val="00924973"/>
    <w:rsid w:val="00931E42"/>
    <w:rsid w:val="00935EAC"/>
    <w:rsid w:val="00944529"/>
    <w:rsid w:val="00944D10"/>
    <w:rsid w:val="009454B6"/>
    <w:rsid w:val="00946929"/>
    <w:rsid w:val="00962CB7"/>
    <w:rsid w:val="00963AA3"/>
    <w:rsid w:val="00963B80"/>
    <w:rsid w:val="00966080"/>
    <w:rsid w:val="009664DD"/>
    <w:rsid w:val="009704A0"/>
    <w:rsid w:val="00971802"/>
    <w:rsid w:val="00975439"/>
    <w:rsid w:val="00977317"/>
    <w:rsid w:val="00980C11"/>
    <w:rsid w:val="0098257D"/>
    <w:rsid w:val="00987232"/>
    <w:rsid w:val="00991B95"/>
    <w:rsid w:val="00992840"/>
    <w:rsid w:val="00994CC4"/>
    <w:rsid w:val="009968AC"/>
    <w:rsid w:val="009976E7"/>
    <w:rsid w:val="009A11ED"/>
    <w:rsid w:val="009A1795"/>
    <w:rsid w:val="009A1CB0"/>
    <w:rsid w:val="009A65F0"/>
    <w:rsid w:val="009A7026"/>
    <w:rsid w:val="009B393A"/>
    <w:rsid w:val="009B7972"/>
    <w:rsid w:val="009C0DD6"/>
    <w:rsid w:val="009C1B29"/>
    <w:rsid w:val="009D0E88"/>
    <w:rsid w:val="009D24D7"/>
    <w:rsid w:val="009D2DB6"/>
    <w:rsid w:val="009D2F47"/>
    <w:rsid w:val="009D7835"/>
    <w:rsid w:val="009E172B"/>
    <w:rsid w:val="009E39C0"/>
    <w:rsid w:val="009E5367"/>
    <w:rsid w:val="009F0E0A"/>
    <w:rsid w:val="009F1E76"/>
    <w:rsid w:val="009F3268"/>
    <w:rsid w:val="009F6C56"/>
    <w:rsid w:val="00A0323B"/>
    <w:rsid w:val="00A13F1D"/>
    <w:rsid w:val="00A155ED"/>
    <w:rsid w:val="00A15F37"/>
    <w:rsid w:val="00A163E3"/>
    <w:rsid w:val="00A22A52"/>
    <w:rsid w:val="00A37668"/>
    <w:rsid w:val="00A425BA"/>
    <w:rsid w:val="00A4316F"/>
    <w:rsid w:val="00A45FC0"/>
    <w:rsid w:val="00A5314F"/>
    <w:rsid w:val="00A54157"/>
    <w:rsid w:val="00A54B25"/>
    <w:rsid w:val="00A569E0"/>
    <w:rsid w:val="00A60546"/>
    <w:rsid w:val="00A7149F"/>
    <w:rsid w:val="00A72FF3"/>
    <w:rsid w:val="00A7410C"/>
    <w:rsid w:val="00A832BA"/>
    <w:rsid w:val="00A85048"/>
    <w:rsid w:val="00A8750A"/>
    <w:rsid w:val="00A90878"/>
    <w:rsid w:val="00A950F4"/>
    <w:rsid w:val="00A97F5A"/>
    <w:rsid w:val="00AB0ED1"/>
    <w:rsid w:val="00AB23B0"/>
    <w:rsid w:val="00AB365A"/>
    <w:rsid w:val="00AB4CFC"/>
    <w:rsid w:val="00AB58F2"/>
    <w:rsid w:val="00AC6C46"/>
    <w:rsid w:val="00AD20AF"/>
    <w:rsid w:val="00AD3BBF"/>
    <w:rsid w:val="00AE2387"/>
    <w:rsid w:val="00AE6E19"/>
    <w:rsid w:val="00AF09A0"/>
    <w:rsid w:val="00AF18CA"/>
    <w:rsid w:val="00AF58F3"/>
    <w:rsid w:val="00B05777"/>
    <w:rsid w:val="00B15438"/>
    <w:rsid w:val="00B2310C"/>
    <w:rsid w:val="00B24E54"/>
    <w:rsid w:val="00B27646"/>
    <w:rsid w:val="00B44EAC"/>
    <w:rsid w:val="00B506AC"/>
    <w:rsid w:val="00B50E2C"/>
    <w:rsid w:val="00B54F8C"/>
    <w:rsid w:val="00B60C22"/>
    <w:rsid w:val="00B66CA4"/>
    <w:rsid w:val="00B73636"/>
    <w:rsid w:val="00B7657E"/>
    <w:rsid w:val="00B76C42"/>
    <w:rsid w:val="00B81F36"/>
    <w:rsid w:val="00B84219"/>
    <w:rsid w:val="00B85546"/>
    <w:rsid w:val="00B913AA"/>
    <w:rsid w:val="00B95673"/>
    <w:rsid w:val="00BA04E1"/>
    <w:rsid w:val="00BA18D1"/>
    <w:rsid w:val="00BA1F8A"/>
    <w:rsid w:val="00BA47DA"/>
    <w:rsid w:val="00BA4E91"/>
    <w:rsid w:val="00BB3374"/>
    <w:rsid w:val="00BB50DE"/>
    <w:rsid w:val="00BB7A89"/>
    <w:rsid w:val="00BC0CB8"/>
    <w:rsid w:val="00BC1B82"/>
    <w:rsid w:val="00BC5978"/>
    <w:rsid w:val="00BD0100"/>
    <w:rsid w:val="00BD23AA"/>
    <w:rsid w:val="00BD297C"/>
    <w:rsid w:val="00BD483C"/>
    <w:rsid w:val="00BD7A55"/>
    <w:rsid w:val="00BE00E4"/>
    <w:rsid w:val="00BE21A8"/>
    <w:rsid w:val="00BE2422"/>
    <w:rsid w:val="00BE2827"/>
    <w:rsid w:val="00BE2D7A"/>
    <w:rsid w:val="00BE48B7"/>
    <w:rsid w:val="00BE53BC"/>
    <w:rsid w:val="00BE5574"/>
    <w:rsid w:val="00BE74B4"/>
    <w:rsid w:val="00BF0B84"/>
    <w:rsid w:val="00BF5F81"/>
    <w:rsid w:val="00BF799F"/>
    <w:rsid w:val="00C04F50"/>
    <w:rsid w:val="00C05E06"/>
    <w:rsid w:val="00C12AFA"/>
    <w:rsid w:val="00C17244"/>
    <w:rsid w:val="00C2020E"/>
    <w:rsid w:val="00C21CA1"/>
    <w:rsid w:val="00C3654D"/>
    <w:rsid w:val="00C44924"/>
    <w:rsid w:val="00C461EB"/>
    <w:rsid w:val="00C51CB5"/>
    <w:rsid w:val="00C520D7"/>
    <w:rsid w:val="00C52E2B"/>
    <w:rsid w:val="00C56444"/>
    <w:rsid w:val="00C57869"/>
    <w:rsid w:val="00C62788"/>
    <w:rsid w:val="00C627A3"/>
    <w:rsid w:val="00C64C2F"/>
    <w:rsid w:val="00C6528A"/>
    <w:rsid w:val="00C7375A"/>
    <w:rsid w:val="00C74048"/>
    <w:rsid w:val="00C74654"/>
    <w:rsid w:val="00C8685C"/>
    <w:rsid w:val="00C87795"/>
    <w:rsid w:val="00C9786B"/>
    <w:rsid w:val="00CA7866"/>
    <w:rsid w:val="00CB1580"/>
    <w:rsid w:val="00CB4072"/>
    <w:rsid w:val="00CB517A"/>
    <w:rsid w:val="00CC5AF3"/>
    <w:rsid w:val="00CC68BF"/>
    <w:rsid w:val="00CC7C45"/>
    <w:rsid w:val="00CF4CD4"/>
    <w:rsid w:val="00CF72AC"/>
    <w:rsid w:val="00D004E5"/>
    <w:rsid w:val="00D0142A"/>
    <w:rsid w:val="00D0150B"/>
    <w:rsid w:val="00D038D7"/>
    <w:rsid w:val="00D10717"/>
    <w:rsid w:val="00D13EDA"/>
    <w:rsid w:val="00D2261D"/>
    <w:rsid w:val="00D24515"/>
    <w:rsid w:val="00D324DA"/>
    <w:rsid w:val="00D32A14"/>
    <w:rsid w:val="00D32B43"/>
    <w:rsid w:val="00D357A4"/>
    <w:rsid w:val="00D36238"/>
    <w:rsid w:val="00D4029D"/>
    <w:rsid w:val="00D477C3"/>
    <w:rsid w:val="00D55406"/>
    <w:rsid w:val="00D65A0D"/>
    <w:rsid w:val="00D670D3"/>
    <w:rsid w:val="00D67470"/>
    <w:rsid w:val="00D67FC9"/>
    <w:rsid w:val="00D775D2"/>
    <w:rsid w:val="00D8118D"/>
    <w:rsid w:val="00D82454"/>
    <w:rsid w:val="00D85155"/>
    <w:rsid w:val="00D93EB9"/>
    <w:rsid w:val="00D97E49"/>
    <w:rsid w:val="00DA4875"/>
    <w:rsid w:val="00DA4917"/>
    <w:rsid w:val="00DB67E5"/>
    <w:rsid w:val="00DC13F9"/>
    <w:rsid w:val="00DC545A"/>
    <w:rsid w:val="00DC585F"/>
    <w:rsid w:val="00DD4F3E"/>
    <w:rsid w:val="00DD6CBE"/>
    <w:rsid w:val="00DF431A"/>
    <w:rsid w:val="00DF6D21"/>
    <w:rsid w:val="00E02136"/>
    <w:rsid w:val="00E03E17"/>
    <w:rsid w:val="00E06813"/>
    <w:rsid w:val="00E10053"/>
    <w:rsid w:val="00E27F2F"/>
    <w:rsid w:val="00E315D6"/>
    <w:rsid w:val="00E3317B"/>
    <w:rsid w:val="00E3386F"/>
    <w:rsid w:val="00E350BD"/>
    <w:rsid w:val="00E355CA"/>
    <w:rsid w:val="00E373B4"/>
    <w:rsid w:val="00E528C6"/>
    <w:rsid w:val="00E54596"/>
    <w:rsid w:val="00E56000"/>
    <w:rsid w:val="00E56378"/>
    <w:rsid w:val="00E57EA4"/>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0545"/>
    <w:rsid w:val="00EA41EA"/>
    <w:rsid w:val="00EA5747"/>
    <w:rsid w:val="00EB3F96"/>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303C"/>
    <w:rsid w:val="00F15E8D"/>
    <w:rsid w:val="00F175AF"/>
    <w:rsid w:val="00F2096A"/>
    <w:rsid w:val="00F20EAB"/>
    <w:rsid w:val="00F247BC"/>
    <w:rsid w:val="00F24BDA"/>
    <w:rsid w:val="00F2719D"/>
    <w:rsid w:val="00F313E8"/>
    <w:rsid w:val="00F36405"/>
    <w:rsid w:val="00F36C89"/>
    <w:rsid w:val="00F53132"/>
    <w:rsid w:val="00F5456A"/>
    <w:rsid w:val="00F545FC"/>
    <w:rsid w:val="00F573F1"/>
    <w:rsid w:val="00F57CAC"/>
    <w:rsid w:val="00F66320"/>
    <w:rsid w:val="00F6767A"/>
    <w:rsid w:val="00F67E6A"/>
    <w:rsid w:val="00F7568A"/>
    <w:rsid w:val="00F81073"/>
    <w:rsid w:val="00F83EEA"/>
    <w:rsid w:val="00F8461A"/>
    <w:rsid w:val="00F87FA4"/>
    <w:rsid w:val="00F90063"/>
    <w:rsid w:val="00F91222"/>
    <w:rsid w:val="00F924F0"/>
    <w:rsid w:val="00F9267B"/>
    <w:rsid w:val="00F935A1"/>
    <w:rsid w:val="00F94AE5"/>
    <w:rsid w:val="00F970A7"/>
    <w:rsid w:val="00F9738D"/>
    <w:rsid w:val="00FA2228"/>
    <w:rsid w:val="00FA59C6"/>
    <w:rsid w:val="00FB4A1C"/>
    <w:rsid w:val="00FB60CC"/>
    <w:rsid w:val="00FB60FB"/>
    <w:rsid w:val="00FC0FF9"/>
    <w:rsid w:val="00FC23C7"/>
    <w:rsid w:val="00FC5A6D"/>
    <w:rsid w:val="00FC5B2A"/>
    <w:rsid w:val="00FD12DB"/>
    <w:rsid w:val="00FD1306"/>
    <w:rsid w:val="00FD368F"/>
    <w:rsid w:val="00FD3713"/>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8FC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5396447">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97886938">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53788330">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90960941">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682851121">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764179376">
      <w:bodyDiv w:val="1"/>
      <w:marLeft w:val="0"/>
      <w:marRight w:val="0"/>
      <w:marTop w:val="0"/>
      <w:marBottom w:val="0"/>
      <w:divBdr>
        <w:top w:val="none" w:sz="0" w:space="0" w:color="auto"/>
        <w:left w:val="none" w:sz="0" w:space="0" w:color="auto"/>
        <w:bottom w:val="none" w:sz="0" w:space="0" w:color="auto"/>
        <w:right w:val="none" w:sz="0" w:space="0" w:color="auto"/>
      </w:divBdr>
    </w:div>
    <w:div w:id="1819035497">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8782-1E62-4009-B79D-2304B07F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344</Words>
  <Characters>2035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Andrea Trudičová</cp:lastModifiedBy>
  <cp:revision>60</cp:revision>
  <cp:lastPrinted>2019-08-27T11:23:00Z</cp:lastPrinted>
  <dcterms:created xsi:type="dcterms:W3CDTF">2019-09-23T12:59:00Z</dcterms:created>
  <dcterms:modified xsi:type="dcterms:W3CDTF">2020-04-30T08:57:00Z</dcterms:modified>
</cp:coreProperties>
</file>