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D4EB" w14:textId="6FB2070F" w:rsidR="003017BE" w:rsidRDefault="008207A0" w:rsidP="00222692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>
        <w:rPr>
          <w:rFonts w:cs="Arial"/>
          <w:b/>
          <w:color w:val="007E79"/>
          <w:sz w:val="28"/>
          <w:szCs w:val="28"/>
        </w:rPr>
        <w:t>Češi se začínají orientovat ve světě financí,</w:t>
      </w:r>
      <w:r w:rsidR="00C7552A">
        <w:rPr>
          <w:rFonts w:cs="Arial"/>
          <w:b/>
          <w:color w:val="007E79"/>
          <w:sz w:val="28"/>
          <w:szCs w:val="28"/>
        </w:rPr>
        <w:t xml:space="preserve"> </w:t>
      </w:r>
      <w:r w:rsidR="007F6703">
        <w:rPr>
          <w:rFonts w:cs="Arial"/>
          <w:b/>
          <w:color w:val="007E79"/>
          <w:sz w:val="28"/>
          <w:szCs w:val="28"/>
        </w:rPr>
        <w:t xml:space="preserve">s rezervou </w:t>
      </w:r>
      <w:r w:rsidR="00C73B7F">
        <w:rPr>
          <w:rFonts w:cs="Arial"/>
          <w:b/>
          <w:color w:val="007E79"/>
          <w:sz w:val="28"/>
          <w:szCs w:val="28"/>
        </w:rPr>
        <w:t xml:space="preserve">nejčastěji </w:t>
      </w:r>
      <w:r w:rsidR="007F6703">
        <w:rPr>
          <w:rFonts w:cs="Arial"/>
          <w:b/>
          <w:color w:val="007E79"/>
          <w:sz w:val="28"/>
          <w:szCs w:val="28"/>
        </w:rPr>
        <w:t xml:space="preserve">vydrží </w:t>
      </w:r>
      <w:r w:rsidR="00C73B7F">
        <w:rPr>
          <w:rFonts w:cs="Arial"/>
          <w:b/>
          <w:color w:val="007E79"/>
          <w:sz w:val="28"/>
          <w:szCs w:val="28"/>
        </w:rPr>
        <w:t>tři měsíce</w:t>
      </w:r>
    </w:p>
    <w:p w14:paraId="0749A596" w14:textId="77777777" w:rsidR="0063238D" w:rsidRPr="00A848E4" w:rsidRDefault="0063238D" w:rsidP="00222692">
      <w:pPr>
        <w:spacing w:after="120" w:line="276" w:lineRule="auto"/>
        <w:contextualSpacing/>
        <w:rPr>
          <w:rFonts w:cs="Arial"/>
          <w:szCs w:val="18"/>
        </w:rPr>
      </w:pPr>
    </w:p>
    <w:p w14:paraId="2F622BC8" w14:textId="58B454F7" w:rsidR="00D13EDA" w:rsidRPr="00A848E4" w:rsidRDefault="00222692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A848E4">
        <w:rPr>
          <w:rFonts w:cs="Arial"/>
          <w:b/>
          <w:color w:val="007E79"/>
          <w:sz w:val="20"/>
        </w:rPr>
        <w:t xml:space="preserve">Praha, </w:t>
      </w:r>
      <w:r w:rsidR="00505742">
        <w:rPr>
          <w:rFonts w:cs="Arial"/>
          <w:b/>
          <w:color w:val="007E79"/>
          <w:sz w:val="20"/>
        </w:rPr>
        <w:t>28</w:t>
      </w:r>
      <w:r w:rsidRPr="00A848E4">
        <w:rPr>
          <w:rFonts w:cs="Arial"/>
          <w:b/>
          <w:color w:val="007E79"/>
          <w:sz w:val="20"/>
        </w:rPr>
        <w:t xml:space="preserve">. </w:t>
      </w:r>
      <w:r w:rsidR="0063238D">
        <w:rPr>
          <w:rFonts w:cs="Arial"/>
          <w:b/>
          <w:color w:val="007E79"/>
          <w:sz w:val="20"/>
        </w:rPr>
        <w:t>dubna</w:t>
      </w:r>
      <w:r w:rsidRPr="00A848E4">
        <w:rPr>
          <w:rFonts w:cs="Arial"/>
          <w:b/>
          <w:color w:val="007E79"/>
          <w:sz w:val="20"/>
        </w:rPr>
        <w:t xml:space="preserve"> </w:t>
      </w:r>
      <w:r w:rsidR="00F82C17" w:rsidRPr="00A848E4">
        <w:rPr>
          <w:rFonts w:cs="Arial"/>
          <w:b/>
          <w:color w:val="007E79"/>
          <w:sz w:val="20"/>
        </w:rPr>
        <w:t>20</w:t>
      </w:r>
      <w:r w:rsidR="00F82C17">
        <w:rPr>
          <w:rFonts w:cs="Arial"/>
          <w:b/>
          <w:color w:val="007E79"/>
          <w:sz w:val="20"/>
        </w:rPr>
        <w:t xml:space="preserve">20 </w:t>
      </w:r>
      <w:r w:rsidR="00F82C17" w:rsidRPr="00A848E4">
        <w:rPr>
          <w:rFonts w:cs="Arial"/>
          <w:b/>
          <w:color w:val="007E79"/>
          <w:sz w:val="20"/>
        </w:rPr>
        <w:t>–</w:t>
      </w:r>
      <w:r w:rsidR="00F82C17">
        <w:rPr>
          <w:rFonts w:cs="Arial"/>
          <w:b/>
          <w:color w:val="007E79"/>
          <w:sz w:val="20"/>
        </w:rPr>
        <w:t xml:space="preserve"> </w:t>
      </w:r>
      <w:r w:rsidR="00F82C17" w:rsidRPr="00A848E4">
        <w:rPr>
          <w:rFonts w:cs="Arial"/>
          <w:b/>
          <w:color w:val="007E79"/>
          <w:sz w:val="20"/>
        </w:rPr>
        <w:t>V</w:t>
      </w:r>
      <w:r w:rsidR="00DD1142" w:rsidRPr="0063238D">
        <w:rPr>
          <w:rFonts w:cs="Arial"/>
          <w:b/>
          <w:color w:val="007E79"/>
          <w:sz w:val="20"/>
        </w:rPr>
        <w:t xml:space="preserve"> oblasti nakládání s financemi jsme se </w:t>
      </w:r>
      <w:r w:rsidR="00DD1142">
        <w:rPr>
          <w:rFonts w:cs="Arial"/>
          <w:b/>
          <w:color w:val="007E79"/>
          <w:sz w:val="20"/>
        </w:rPr>
        <w:t>začali</w:t>
      </w:r>
      <w:r w:rsidR="00DD1142" w:rsidRPr="0063238D">
        <w:rPr>
          <w:rFonts w:cs="Arial"/>
          <w:b/>
          <w:color w:val="007E79"/>
          <w:sz w:val="20"/>
        </w:rPr>
        <w:t xml:space="preserve"> zlepšovat. Index finanční gramotnosti, který každý rok </w:t>
      </w:r>
      <w:r w:rsidR="00426573">
        <w:rPr>
          <w:rFonts w:cs="Arial"/>
          <w:b/>
          <w:color w:val="007E79"/>
          <w:sz w:val="20"/>
        </w:rPr>
        <w:t xml:space="preserve">v rámci svého průzkumu měří </w:t>
      </w:r>
      <w:r w:rsidR="00DD1142">
        <w:rPr>
          <w:rFonts w:cs="Arial"/>
          <w:b/>
          <w:color w:val="007E79"/>
          <w:sz w:val="20"/>
        </w:rPr>
        <w:t>Česká bankovní asociace (ČBA)</w:t>
      </w:r>
      <w:r w:rsidR="00426573">
        <w:rPr>
          <w:rFonts w:cs="Arial"/>
          <w:b/>
          <w:color w:val="007E79"/>
          <w:sz w:val="20"/>
        </w:rPr>
        <w:t>,</w:t>
      </w:r>
      <w:r w:rsidR="00DD1142">
        <w:rPr>
          <w:rFonts w:cs="Arial"/>
          <w:b/>
          <w:color w:val="007E79"/>
          <w:sz w:val="20"/>
        </w:rPr>
        <w:t xml:space="preserve"> dosáhl</w:t>
      </w:r>
      <w:r w:rsidR="00DD1142" w:rsidRPr="0063238D">
        <w:rPr>
          <w:rFonts w:cs="Arial"/>
          <w:b/>
          <w:color w:val="007E79"/>
          <w:sz w:val="20"/>
        </w:rPr>
        <w:t xml:space="preserve"> </w:t>
      </w:r>
      <w:r w:rsidR="00426573">
        <w:rPr>
          <w:rFonts w:cs="Arial"/>
          <w:b/>
          <w:color w:val="007E79"/>
          <w:sz w:val="20"/>
        </w:rPr>
        <w:t xml:space="preserve">doposud nejvyšší hodnoty, a to </w:t>
      </w:r>
      <w:r w:rsidR="00DD1142" w:rsidRPr="0063238D">
        <w:rPr>
          <w:rFonts w:cs="Arial"/>
          <w:b/>
          <w:color w:val="007E79"/>
          <w:sz w:val="20"/>
        </w:rPr>
        <w:t>61 bodů ze 100.</w:t>
      </w:r>
      <w:r w:rsidR="00DD1142">
        <w:rPr>
          <w:rFonts w:cs="Arial"/>
          <w:b/>
          <w:color w:val="007E79"/>
          <w:sz w:val="20"/>
        </w:rPr>
        <w:t xml:space="preserve"> </w:t>
      </w:r>
      <w:r w:rsidR="0063238D" w:rsidRPr="0063238D">
        <w:rPr>
          <w:rFonts w:cs="Arial"/>
          <w:b/>
          <w:color w:val="007E79"/>
          <w:sz w:val="20"/>
        </w:rPr>
        <w:t xml:space="preserve">Minimálně od poloviny března se </w:t>
      </w:r>
      <w:r w:rsidR="00DD1142">
        <w:rPr>
          <w:rFonts w:cs="Arial"/>
          <w:b/>
          <w:color w:val="007E79"/>
          <w:sz w:val="20"/>
        </w:rPr>
        <w:t>však do</w:t>
      </w:r>
      <w:r w:rsidR="0063238D" w:rsidRPr="0063238D">
        <w:rPr>
          <w:rFonts w:cs="Arial"/>
          <w:b/>
          <w:color w:val="007E79"/>
          <w:sz w:val="20"/>
        </w:rPr>
        <w:t xml:space="preserve"> peněžen</w:t>
      </w:r>
      <w:r w:rsidR="00DD1142">
        <w:rPr>
          <w:rFonts w:cs="Arial"/>
          <w:b/>
          <w:color w:val="007E79"/>
          <w:sz w:val="20"/>
        </w:rPr>
        <w:t>e</w:t>
      </w:r>
      <w:r w:rsidR="0063238D" w:rsidRPr="0063238D">
        <w:rPr>
          <w:rFonts w:cs="Arial"/>
          <w:b/>
          <w:color w:val="007E79"/>
          <w:sz w:val="20"/>
        </w:rPr>
        <w:t xml:space="preserve">k českých občanů promítají ekonomické dopady </w:t>
      </w:r>
      <w:r w:rsidR="00605A7A">
        <w:rPr>
          <w:rFonts w:cs="Arial"/>
          <w:b/>
          <w:color w:val="007E79"/>
          <w:sz w:val="20"/>
        </w:rPr>
        <w:t>vládou přijatých opatření</w:t>
      </w:r>
      <w:r w:rsidR="0063238D" w:rsidRPr="0063238D">
        <w:rPr>
          <w:rFonts w:cs="Arial"/>
          <w:b/>
          <w:color w:val="007E79"/>
          <w:sz w:val="20"/>
        </w:rPr>
        <w:t xml:space="preserve">. </w:t>
      </w:r>
      <w:r w:rsidR="00D42FDA">
        <w:rPr>
          <w:rFonts w:cs="Arial"/>
          <w:b/>
          <w:color w:val="007E79"/>
          <w:sz w:val="20"/>
        </w:rPr>
        <w:t xml:space="preserve">Podle průzkumu ČBA </w:t>
      </w:r>
      <w:r w:rsidR="00A66416">
        <w:rPr>
          <w:rFonts w:cs="Arial"/>
          <w:b/>
          <w:color w:val="007E79"/>
          <w:sz w:val="20"/>
        </w:rPr>
        <w:t xml:space="preserve">z ledna letošního roku </w:t>
      </w:r>
      <w:r w:rsidR="00D42FDA">
        <w:rPr>
          <w:rFonts w:cs="Arial"/>
          <w:b/>
          <w:color w:val="007E79"/>
          <w:sz w:val="20"/>
        </w:rPr>
        <w:t xml:space="preserve">má </w:t>
      </w:r>
      <w:r w:rsidR="0063238D" w:rsidRPr="0063238D">
        <w:rPr>
          <w:rFonts w:cs="Arial"/>
          <w:b/>
          <w:color w:val="007E79"/>
          <w:sz w:val="20"/>
        </w:rPr>
        <w:t xml:space="preserve">pro </w:t>
      </w:r>
      <w:r w:rsidR="00527458">
        <w:rPr>
          <w:rFonts w:cs="Arial"/>
          <w:b/>
          <w:color w:val="007E79"/>
          <w:sz w:val="20"/>
        </w:rPr>
        <w:t>podobné</w:t>
      </w:r>
      <w:r w:rsidR="0063238D" w:rsidRPr="0063238D">
        <w:rPr>
          <w:rFonts w:cs="Arial"/>
          <w:b/>
          <w:color w:val="007E79"/>
          <w:sz w:val="20"/>
        </w:rPr>
        <w:t xml:space="preserve"> případy </w:t>
      </w:r>
      <w:r w:rsidR="00605A7A">
        <w:rPr>
          <w:rFonts w:cs="Arial"/>
          <w:b/>
          <w:color w:val="007E79"/>
          <w:sz w:val="20"/>
        </w:rPr>
        <w:t>třetina</w:t>
      </w:r>
      <w:r w:rsidR="0063238D" w:rsidRPr="0063238D">
        <w:rPr>
          <w:rFonts w:cs="Arial"/>
          <w:b/>
          <w:color w:val="007E79"/>
          <w:sz w:val="20"/>
        </w:rPr>
        <w:t xml:space="preserve"> </w:t>
      </w:r>
      <w:r w:rsidR="00C73B7F">
        <w:rPr>
          <w:rFonts w:cs="Arial"/>
          <w:b/>
          <w:color w:val="007E79"/>
          <w:sz w:val="20"/>
        </w:rPr>
        <w:t>obyvatel</w:t>
      </w:r>
      <w:r w:rsidR="00C73B7F" w:rsidRPr="0063238D">
        <w:rPr>
          <w:rFonts w:cs="Arial"/>
          <w:b/>
          <w:color w:val="007E79"/>
          <w:sz w:val="20"/>
        </w:rPr>
        <w:t xml:space="preserve"> </w:t>
      </w:r>
      <w:r w:rsidR="0063238D" w:rsidRPr="0063238D">
        <w:rPr>
          <w:rFonts w:cs="Arial"/>
          <w:b/>
          <w:color w:val="007E79"/>
          <w:sz w:val="20"/>
        </w:rPr>
        <w:t xml:space="preserve">vytvořenou </w:t>
      </w:r>
      <w:r w:rsidR="00D42FDA">
        <w:rPr>
          <w:rFonts w:cs="Arial"/>
          <w:b/>
          <w:color w:val="007E79"/>
          <w:sz w:val="20"/>
        </w:rPr>
        <w:t>finanční rezervu, která jim</w:t>
      </w:r>
      <w:r w:rsidR="0063238D" w:rsidRPr="0063238D">
        <w:rPr>
          <w:rFonts w:cs="Arial"/>
          <w:b/>
          <w:color w:val="007E79"/>
          <w:sz w:val="20"/>
        </w:rPr>
        <w:t xml:space="preserve"> vydrží </w:t>
      </w:r>
      <w:r w:rsidR="00605A7A">
        <w:rPr>
          <w:rFonts w:cs="Arial"/>
          <w:b/>
          <w:color w:val="007E79"/>
          <w:sz w:val="20"/>
        </w:rPr>
        <w:t>tři měsíce</w:t>
      </w:r>
      <w:r w:rsidR="00DD1142">
        <w:rPr>
          <w:rFonts w:cs="Arial"/>
          <w:b/>
          <w:color w:val="007E79"/>
          <w:sz w:val="20"/>
        </w:rPr>
        <w:t xml:space="preserve"> (33 %)</w:t>
      </w:r>
      <w:r w:rsidR="00605A7A">
        <w:rPr>
          <w:rFonts w:cs="Arial"/>
          <w:b/>
          <w:color w:val="007E79"/>
          <w:sz w:val="20"/>
        </w:rPr>
        <w:t xml:space="preserve">, </w:t>
      </w:r>
      <w:r w:rsidR="00DD1142">
        <w:rPr>
          <w:rFonts w:cs="Arial"/>
          <w:b/>
          <w:color w:val="007E79"/>
          <w:sz w:val="20"/>
        </w:rPr>
        <w:t>polov</w:t>
      </w:r>
      <w:r w:rsidR="00605A7A">
        <w:rPr>
          <w:rFonts w:cs="Arial"/>
          <w:b/>
          <w:color w:val="007E79"/>
          <w:sz w:val="20"/>
        </w:rPr>
        <w:t>in</w:t>
      </w:r>
      <w:r w:rsidR="00DD1142">
        <w:rPr>
          <w:rFonts w:cs="Arial"/>
          <w:b/>
          <w:color w:val="007E79"/>
          <w:sz w:val="20"/>
        </w:rPr>
        <w:t>a</w:t>
      </w:r>
      <w:r w:rsidR="00605A7A">
        <w:rPr>
          <w:rFonts w:cs="Arial"/>
          <w:b/>
          <w:color w:val="007E79"/>
          <w:sz w:val="20"/>
        </w:rPr>
        <w:t xml:space="preserve"> z nás by </w:t>
      </w:r>
      <w:r w:rsidR="00DD1142">
        <w:rPr>
          <w:rFonts w:cs="Arial"/>
          <w:b/>
          <w:color w:val="007E79"/>
          <w:sz w:val="20"/>
        </w:rPr>
        <w:t xml:space="preserve">s ní dokonce </w:t>
      </w:r>
      <w:r w:rsidR="00605A7A">
        <w:rPr>
          <w:rFonts w:cs="Arial"/>
          <w:b/>
          <w:color w:val="007E79"/>
          <w:sz w:val="20"/>
        </w:rPr>
        <w:t>mohla vystačit i</w:t>
      </w:r>
      <w:r w:rsidR="0063238D" w:rsidRPr="0063238D">
        <w:rPr>
          <w:rFonts w:cs="Arial"/>
          <w:b/>
          <w:color w:val="007E79"/>
          <w:sz w:val="20"/>
        </w:rPr>
        <w:t xml:space="preserve"> půl roku</w:t>
      </w:r>
      <w:r w:rsidR="00605A7A">
        <w:rPr>
          <w:rFonts w:cs="Arial"/>
          <w:b/>
          <w:color w:val="007E79"/>
          <w:sz w:val="20"/>
        </w:rPr>
        <w:t>.</w:t>
      </w:r>
      <w:r w:rsidR="00F82C17">
        <w:rPr>
          <w:rFonts w:cs="Arial"/>
          <w:b/>
          <w:color w:val="007E79"/>
          <w:sz w:val="20"/>
        </w:rPr>
        <w:t xml:space="preserve"> </w:t>
      </w:r>
      <w:r w:rsidR="00605A7A">
        <w:rPr>
          <w:rFonts w:cs="Arial"/>
          <w:b/>
          <w:color w:val="007E79"/>
          <w:sz w:val="20"/>
        </w:rPr>
        <w:t xml:space="preserve">Realita, v níž jsme se nyní ocitli, však prověřuje teoretické odhady velmi drsně, a proto je podstatná </w:t>
      </w:r>
      <w:r w:rsidR="00DD1142">
        <w:rPr>
          <w:rFonts w:cs="Arial"/>
          <w:b/>
          <w:color w:val="007E79"/>
          <w:sz w:val="20"/>
        </w:rPr>
        <w:t>především</w:t>
      </w:r>
      <w:r w:rsidR="00605A7A">
        <w:rPr>
          <w:rFonts w:cs="Arial"/>
          <w:b/>
          <w:color w:val="007E79"/>
          <w:sz w:val="20"/>
        </w:rPr>
        <w:t xml:space="preserve"> informace, že</w:t>
      </w:r>
      <w:r w:rsidR="00DD1142">
        <w:rPr>
          <w:rFonts w:cs="Arial"/>
          <w:b/>
          <w:color w:val="007E79"/>
          <w:sz w:val="20"/>
        </w:rPr>
        <w:t xml:space="preserve"> pětina obyvatel má</w:t>
      </w:r>
      <w:r w:rsidR="00605A7A">
        <w:rPr>
          <w:rFonts w:cs="Arial"/>
          <w:b/>
          <w:color w:val="007E79"/>
          <w:sz w:val="20"/>
        </w:rPr>
        <w:t xml:space="preserve"> </w:t>
      </w:r>
      <w:r w:rsidR="0063238D" w:rsidRPr="0063238D">
        <w:rPr>
          <w:rFonts w:cs="Arial"/>
          <w:b/>
          <w:color w:val="007E79"/>
          <w:sz w:val="20"/>
        </w:rPr>
        <w:t xml:space="preserve">finanční polštář </w:t>
      </w:r>
      <w:r w:rsidR="00DD1142">
        <w:rPr>
          <w:rFonts w:cs="Arial"/>
          <w:b/>
          <w:color w:val="007E79"/>
          <w:sz w:val="20"/>
        </w:rPr>
        <w:t>na</w:t>
      </w:r>
      <w:r w:rsidR="0063238D" w:rsidRPr="0063238D">
        <w:rPr>
          <w:rFonts w:cs="Arial"/>
          <w:b/>
          <w:color w:val="007E79"/>
          <w:sz w:val="20"/>
        </w:rPr>
        <w:t xml:space="preserve"> </w:t>
      </w:r>
      <w:r w:rsidR="00DD1142">
        <w:rPr>
          <w:rFonts w:cs="Arial"/>
          <w:b/>
          <w:color w:val="007E79"/>
          <w:sz w:val="20"/>
        </w:rPr>
        <w:t>pouhý</w:t>
      </w:r>
      <w:r w:rsidR="0063238D" w:rsidRPr="0063238D">
        <w:rPr>
          <w:rFonts w:cs="Arial"/>
          <w:b/>
          <w:color w:val="007E79"/>
          <w:sz w:val="20"/>
        </w:rPr>
        <w:t xml:space="preserve"> měsíc. </w:t>
      </w:r>
    </w:p>
    <w:p w14:paraId="64366BA6" w14:textId="77777777" w:rsidR="00222692" w:rsidRPr="00A848E4" w:rsidRDefault="00222692" w:rsidP="002B4617">
      <w:pPr>
        <w:spacing w:after="120" w:line="276" w:lineRule="auto"/>
        <w:contextualSpacing/>
        <w:rPr>
          <w:rFonts w:cs="Arial"/>
          <w:sz w:val="20"/>
        </w:rPr>
      </w:pPr>
    </w:p>
    <w:p w14:paraId="09FD2877" w14:textId="0B99620D" w:rsidR="002C0EAA" w:rsidRDefault="00C73B7F" w:rsidP="0063238D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Oproti loňskému roku vzrostl Index finanční gramotnosti o </w:t>
      </w:r>
      <w:r w:rsidR="00CC1209">
        <w:rPr>
          <w:rFonts w:cs="Arial"/>
          <w:sz w:val="20"/>
          <w:szCs w:val="18"/>
        </w:rPr>
        <w:t>celé</w:t>
      </w:r>
      <w:r>
        <w:rPr>
          <w:rFonts w:cs="Arial"/>
          <w:sz w:val="20"/>
          <w:szCs w:val="18"/>
        </w:rPr>
        <w:t xml:space="preserve"> čtyři body a dosáhl tak nejvyšší hodnoty za poslední</w:t>
      </w:r>
      <w:r w:rsidR="00A66416">
        <w:rPr>
          <w:rFonts w:cs="Arial"/>
          <w:sz w:val="20"/>
          <w:szCs w:val="18"/>
        </w:rPr>
        <w:t>ch</w:t>
      </w:r>
      <w:r>
        <w:rPr>
          <w:rFonts w:cs="Arial"/>
          <w:sz w:val="20"/>
          <w:szCs w:val="18"/>
        </w:rPr>
        <w:t xml:space="preserve"> </w:t>
      </w:r>
      <w:r w:rsidR="00A66416">
        <w:rPr>
          <w:rFonts w:cs="Arial"/>
          <w:sz w:val="20"/>
          <w:szCs w:val="18"/>
        </w:rPr>
        <w:t>několik let</w:t>
      </w:r>
      <w:r>
        <w:rPr>
          <w:rFonts w:cs="Arial"/>
          <w:sz w:val="20"/>
          <w:szCs w:val="18"/>
        </w:rPr>
        <w:t xml:space="preserve">. </w:t>
      </w:r>
      <w:r w:rsidR="0063238D" w:rsidRPr="0063238D">
        <w:rPr>
          <w:rFonts w:cs="Arial"/>
          <w:sz w:val="20"/>
          <w:szCs w:val="18"/>
        </w:rPr>
        <w:t xml:space="preserve">Míra úspěšnosti stále závisí </w:t>
      </w:r>
      <w:r w:rsidR="00DD1142">
        <w:rPr>
          <w:rFonts w:cs="Arial"/>
          <w:sz w:val="20"/>
          <w:szCs w:val="18"/>
        </w:rPr>
        <w:t xml:space="preserve">zejména </w:t>
      </w:r>
      <w:r w:rsidR="0063238D" w:rsidRPr="0063238D">
        <w:rPr>
          <w:rFonts w:cs="Arial"/>
          <w:sz w:val="20"/>
          <w:szCs w:val="18"/>
        </w:rPr>
        <w:t xml:space="preserve">na </w:t>
      </w:r>
      <w:r w:rsidR="00CC1209" w:rsidRPr="0063238D">
        <w:rPr>
          <w:rFonts w:cs="Arial"/>
          <w:sz w:val="20"/>
          <w:szCs w:val="18"/>
        </w:rPr>
        <w:t>vzdělání</w:t>
      </w:r>
      <w:r w:rsidR="00CC1209">
        <w:rPr>
          <w:rFonts w:cs="Arial"/>
          <w:sz w:val="20"/>
          <w:szCs w:val="18"/>
        </w:rPr>
        <w:t xml:space="preserve"> respondentů</w:t>
      </w:r>
      <w:r w:rsidR="002C0EAA">
        <w:rPr>
          <w:rFonts w:cs="Arial"/>
          <w:sz w:val="20"/>
          <w:szCs w:val="18"/>
        </w:rPr>
        <w:t xml:space="preserve">. </w:t>
      </w:r>
      <w:r w:rsidR="0063238D" w:rsidRPr="0063238D">
        <w:rPr>
          <w:rFonts w:cs="Arial"/>
          <w:sz w:val="20"/>
          <w:szCs w:val="18"/>
        </w:rPr>
        <w:t>I letos se potvrdilo, že čím vyšší úroveň vzdělání, tím větší povědomí o finančních záležitostech</w:t>
      </w:r>
      <w:r w:rsidR="009D1A6B">
        <w:rPr>
          <w:rFonts w:cs="Arial"/>
          <w:sz w:val="20"/>
          <w:szCs w:val="18"/>
        </w:rPr>
        <w:t xml:space="preserve"> Češi mají</w:t>
      </w:r>
      <w:r w:rsidR="0063238D" w:rsidRPr="0063238D">
        <w:rPr>
          <w:rFonts w:cs="Arial"/>
          <w:sz w:val="20"/>
          <w:szCs w:val="18"/>
        </w:rPr>
        <w:t xml:space="preserve">. </w:t>
      </w:r>
      <w:r w:rsidR="00505742">
        <w:rPr>
          <w:rFonts w:cs="Arial"/>
          <w:sz w:val="20"/>
          <w:szCs w:val="18"/>
        </w:rPr>
        <w:t>I letos bylo pro respondenty n</w:t>
      </w:r>
      <w:r w:rsidR="002C0EAA">
        <w:rPr>
          <w:rFonts w:cs="Arial"/>
          <w:sz w:val="20"/>
          <w:szCs w:val="18"/>
        </w:rPr>
        <w:t xml:space="preserve">ejtěžší </w:t>
      </w:r>
      <w:r w:rsidR="00E17EFC">
        <w:rPr>
          <w:rFonts w:cs="Arial"/>
          <w:sz w:val="20"/>
          <w:szCs w:val="18"/>
        </w:rPr>
        <w:t xml:space="preserve">rozhodnout, který z definovaných úvěrů je </w:t>
      </w:r>
      <w:r w:rsidR="00E90E82">
        <w:rPr>
          <w:rFonts w:cs="Arial"/>
          <w:sz w:val="20"/>
          <w:szCs w:val="18"/>
        </w:rPr>
        <w:t>nejvýhodnější. Tuto</w:t>
      </w:r>
      <w:r w:rsidR="00E17EFC">
        <w:rPr>
          <w:rFonts w:cs="Arial"/>
          <w:sz w:val="20"/>
          <w:szCs w:val="18"/>
        </w:rPr>
        <w:t xml:space="preserve"> otázku </w:t>
      </w:r>
      <w:r w:rsidR="002C0EAA">
        <w:rPr>
          <w:rFonts w:cs="Arial"/>
          <w:sz w:val="20"/>
          <w:szCs w:val="18"/>
        </w:rPr>
        <w:t xml:space="preserve">dokázalo správně zodpovědět pouze 42 % </w:t>
      </w:r>
      <w:r w:rsidR="00DD1142">
        <w:rPr>
          <w:rFonts w:cs="Arial"/>
          <w:sz w:val="20"/>
          <w:szCs w:val="18"/>
        </w:rPr>
        <w:t>z nás</w:t>
      </w:r>
      <w:r w:rsidR="000157A5">
        <w:rPr>
          <w:rFonts w:cs="Arial"/>
          <w:sz w:val="20"/>
          <w:szCs w:val="18"/>
        </w:rPr>
        <w:t>.</w:t>
      </w:r>
    </w:p>
    <w:p w14:paraId="160EC6A8" w14:textId="77777777" w:rsidR="002C0EAA" w:rsidRDefault="002C0EAA" w:rsidP="0063238D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  <w:szCs w:val="18"/>
        </w:rPr>
      </w:pPr>
    </w:p>
    <w:p w14:paraId="16CCB0E6" w14:textId="5AD7335A" w:rsidR="00804827" w:rsidRDefault="00184156" w:rsidP="0063238D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Většina </w:t>
      </w:r>
      <w:r w:rsidR="00901B00">
        <w:rPr>
          <w:rFonts w:cs="Arial"/>
          <w:sz w:val="20"/>
          <w:szCs w:val="18"/>
        </w:rPr>
        <w:t xml:space="preserve">respondentů </w:t>
      </w:r>
      <w:r w:rsidRPr="0063238D">
        <w:rPr>
          <w:rFonts w:cs="Arial"/>
          <w:sz w:val="20"/>
          <w:szCs w:val="18"/>
        </w:rPr>
        <w:t>(84 %) se</w:t>
      </w:r>
      <w:r>
        <w:rPr>
          <w:rFonts w:cs="Arial"/>
          <w:sz w:val="20"/>
          <w:szCs w:val="18"/>
        </w:rPr>
        <w:t xml:space="preserve"> podle svých slov</w:t>
      </w:r>
      <w:r w:rsidRPr="0063238D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s přehledem orientuje v</w:t>
      </w:r>
      <w:r w:rsidRPr="0063238D">
        <w:rPr>
          <w:rFonts w:cs="Arial"/>
          <w:sz w:val="20"/>
          <w:szCs w:val="18"/>
        </w:rPr>
        <w:t xml:space="preserve"> otázkách hospodaření </w:t>
      </w:r>
      <w:r w:rsidR="00CC1209">
        <w:rPr>
          <w:rFonts w:cs="Arial"/>
          <w:sz w:val="20"/>
          <w:szCs w:val="18"/>
        </w:rPr>
        <w:t>a rozpočtu</w:t>
      </w:r>
      <w:r>
        <w:rPr>
          <w:rFonts w:cs="Arial"/>
          <w:sz w:val="20"/>
          <w:szCs w:val="18"/>
        </w:rPr>
        <w:t>, problém jim nedělá ani oblast spoření</w:t>
      </w:r>
      <w:r w:rsidR="00A66416">
        <w:rPr>
          <w:rFonts w:cs="Arial"/>
          <w:sz w:val="20"/>
          <w:szCs w:val="18"/>
        </w:rPr>
        <w:t xml:space="preserve"> či půjček</w:t>
      </w:r>
      <w:r>
        <w:rPr>
          <w:rFonts w:cs="Arial"/>
          <w:sz w:val="20"/>
          <w:szCs w:val="18"/>
        </w:rPr>
        <w:t>. Přitom j</w:t>
      </w:r>
      <w:r w:rsidR="0063238D" w:rsidRPr="0063238D">
        <w:rPr>
          <w:rFonts w:cs="Arial"/>
          <w:sz w:val="20"/>
          <w:szCs w:val="18"/>
        </w:rPr>
        <w:t xml:space="preserve">en 12 % Čechů </w:t>
      </w:r>
      <w:r w:rsidR="00B43CFB">
        <w:rPr>
          <w:rFonts w:cs="Arial"/>
          <w:sz w:val="20"/>
          <w:szCs w:val="18"/>
        </w:rPr>
        <w:t xml:space="preserve">je přesvědčeno, že </w:t>
      </w:r>
      <w:r w:rsidR="00454889">
        <w:rPr>
          <w:rFonts w:cs="Arial"/>
          <w:sz w:val="20"/>
          <w:szCs w:val="18"/>
        </w:rPr>
        <w:t>jsou jejich znalosti dostačující a</w:t>
      </w:r>
      <w:r>
        <w:rPr>
          <w:rFonts w:cs="Arial"/>
          <w:sz w:val="20"/>
          <w:szCs w:val="18"/>
        </w:rPr>
        <w:t xml:space="preserve"> </w:t>
      </w:r>
      <w:r w:rsidR="00CC1209">
        <w:rPr>
          <w:rFonts w:cs="Arial"/>
          <w:sz w:val="20"/>
          <w:szCs w:val="18"/>
        </w:rPr>
        <w:t>vystačí</w:t>
      </w:r>
      <w:r w:rsidR="00454889">
        <w:rPr>
          <w:rFonts w:cs="Arial"/>
          <w:sz w:val="20"/>
          <w:szCs w:val="18"/>
        </w:rPr>
        <w:t xml:space="preserve"> si</w:t>
      </w:r>
      <w:r w:rsidR="00CC1209">
        <w:rPr>
          <w:rFonts w:cs="Arial"/>
          <w:sz w:val="20"/>
          <w:szCs w:val="18"/>
        </w:rPr>
        <w:t xml:space="preserve"> sami </w:t>
      </w:r>
      <w:r w:rsidR="00454889">
        <w:rPr>
          <w:rFonts w:cs="Arial"/>
          <w:sz w:val="20"/>
          <w:szCs w:val="18"/>
        </w:rPr>
        <w:t xml:space="preserve">bez </w:t>
      </w:r>
      <w:r w:rsidR="00A66416">
        <w:rPr>
          <w:rFonts w:cs="Arial"/>
          <w:sz w:val="20"/>
          <w:szCs w:val="18"/>
        </w:rPr>
        <w:t xml:space="preserve">jakékoli </w:t>
      </w:r>
      <w:r w:rsidR="00454889">
        <w:rPr>
          <w:rFonts w:cs="Arial"/>
          <w:sz w:val="20"/>
          <w:szCs w:val="18"/>
        </w:rPr>
        <w:t>pomoci</w:t>
      </w:r>
      <w:r w:rsidR="00E17EFC">
        <w:rPr>
          <w:rFonts w:cs="Arial"/>
          <w:sz w:val="20"/>
          <w:szCs w:val="18"/>
        </w:rPr>
        <w:t>;</w:t>
      </w:r>
      <w:r w:rsidR="0063238D" w:rsidRPr="0063238D">
        <w:rPr>
          <w:rFonts w:cs="Arial"/>
          <w:sz w:val="20"/>
          <w:szCs w:val="18"/>
        </w:rPr>
        <w:t xml:space="preserve"> zbytek se raději s</w:t>
      </w:r>
      <w:r w:rsidR="00B43CFB">
        <w:rPr>
          <w:rFonts w:cs="Arial"/>
          <w:sz w:val="20"/>
          <w:szCs w:val="18"/>
        </w:rPr>
        <w:t> </w:t>
      </w:r>
      <w:r w:rsidR="0063238D" w:rsidRPr="0063238D">
        <w:rPr>
          <w:rFonts w:cs="Arial"/>
          <w:sz w:val="20"/>
          <w:szCs w:val="18"/>
        </w:rPr>
        <w:t>někým</w:t>
      </w:r>
      <w:r w:rsidR="00B43CFB">
        <w:rPr>
          <w:rFonts w:cs="Arial"/>
          <w:sz w:val="20"/>
          <w:szCs w:val="18"/>
        </w:rPr>
        <w:t xml:space="preserve"> </w:t>
      </w:r>
      <w:r w:rsidR="0063238D" w:rsidRPr="0063238D">
        <w:rPr>
          <w:rFonts w:cs="Arial"/>
          <w:sz w:val="20"/>
          <w:szCs w:val="18"/>
        </w:rPr>
        <w:t>porad</w:t>
      </w:r>
      <w:r w:rsidR="002C0EAA">
        <w:rPr>
          <w:rFonts w:cs="Arial"/>
          <w:sz w:val="20"/>
          <w:szCs w:val="18"/>
        </w:rPr>
        <w:t>í</w:t>
      </w:r>
      <w:r w:rsidR="0063238D" w:rsidRPr="0063238D">
        <w:rPr>
          <w:rFonts w:cs="Arial"/>
          <w:sz w:val="20"/>
          <w:szCs w:val="18"/>
        </w:rPr>
        <w:t>. Pomoc nejčastěji</w:t>
      </w:r>
      <w:r w:rsidR="000157A5">
        <w:rPr>
          <w:rFonts w:cs="Arial"/>
          <w:sz w:val="20"/>
          <w:szCs w:val="18"/>
        </w:rPr>
        <w:t xml:space="preserve"> </w:t>
      </w:r>
      <w:r w:rsidR="002C0EAA">
        <w:rPr>
          <w:rFonts w:cs="Arial"/>
          <w:sz w:val="20"/>
          <w:szCs w:val="18"/>
        </w:rPr>
        <w:t>hled</w:t>
      </w:r>
      <w:r w:rsidR="00DD1142">
        <w:rPr>
          <w:rFonts w:cs="Arial"/>
          <w:sz w:val="20"/>
          <w:szCs w:val="18"/>
        </w:rPr>
        <w:t>áme</w:t>
      </w:r>
      <w:r w:rsidR="002C0EAA">
        <w:rPr>
          <w:rFonts w:cs="Arial"/>
          <w:sz w:val="20"/>
          <w:szCs w:val="18"/>
        </w:rPr>
        <w:t xml:space="preserve"> </w:t>
      </w:r>
      <w:r w:rsidR="0063238D" w:rsidRPr="0063238D">
        <w:rPr>
          <w:rFonts w:cs="Arial"/>
          <w:sz w:val="20"/>
          <w:szCs w:val="18"/>
        </w:rPr>
        <w:t>– a nyní snad ještě více, než kdy dřív</w:t>
      </w:r>
      <w:r w:rsidR="00DD1142">
        <w:rPr>
          <w:rFonts w:cs="Arial"/>
          <w:sz w:val="20"/>
          <w:szCs w:val="18"/>
        </w:rPr>
        <w:t>e</w:t>
      </w:r>
      <w:r w:rsidR="0063238D" w:rsidRPr="0063238D">
        <w:rPr>
          <w:rFonts w:cs="Arial"/>
          <w:sz w:val="20"/>
          <w:szCs w:val="18"/>
        </w:rPr>
        <w:t xml:space="preserve"> – na internetu</w:t>
      </w:r>
      <w:r w:rsidR="00B43CFB">
        <w:rPr>
          <w:rFonts w:cs="Arial"/>
          <w:sz w:val="20"/>
          <w:szCs w:val="18"/>
        </w:rPr>
        <w:t>, kde ne</w:t>
      </w:r>
      <w:r w:rsidR="00DD1142">
        <w:rPr>
          <w:rFonts w:cs="Arial"/>
          <w:sz w:val="20"/>
          <w:szCs w:val="18"/>
        </w:rPr>
        <w:t>n</w:t>
      </w:r>
      <w:r w:rsidR="00B43CFB">
        <w:rPr>
          <w:rFonts w:cs="Arial"/>
          <w:sz w:val="20"/>
          <w:szCs w:val="18"/>
        </w:rPr>
        <w:t xml:space="preserve">í problém nalézt objektivní </w:t>
      </w:r>
      <w:r w:rsidR="00F82C17">
        <w:rPr>
          <w:rFonts w:cs="Arial"/>
          <w:sz w:val="20"/>
          <w:szCs w:val="18"/>
        </w:rPr>
        <w:t>informace.</w:t>
      </w:r>
      <w:r w:rsidR="00CC1209">
        <w:rPr>
          <w:rFonts w:cs="Arial"/>
          <w:sz w:val="20"/>
          <w:szCs w:val="18"/>
        </w:rPr>
        <w:t xml:space="preserve"> </w:t>
      </w:r>
      <w:r w:rsidR="0063238D" w:rsidRPr="0063238D">
        <w:rPr>
          <w:rFonts w:cs="Arial"/>
          <w:sz w:val="20"/>
          <w:szCs w:val="18"/>
        </w:rPr>
        <w:t>Čtyři pětiny</w:t>
      </w:r>
      <w:r w:rsidR="00A66416">
        <w:rPr>
          <w:rFonts w:cs="Arial"/>
          <w:sz w:val="20"/>
          <w:szCs w:val="18"/>
        </w:rPr>
        <w:t xml:space="preserve"> Čechů</w:t>
      </w:r>
      <w:r w:rsidR="000042A1">
        <w:rPr>
          <w:rFonts w:cs="Arial"/>
          <w:sz w:val="20"/>
          <w:szCs w:val="18"/>
        </w:rPr>
        <w:t xml:space="preserve"> se </w:t>
      </w:r>
      <w:r w:rsidR="0097772A">
        <w:rPr>
          <w:rFonts w:cs="Arial"/>
          <w:sz w:val="20"/>
          <w:szCs w:val="18"/>
        </w:rPr>
        <w:t>s prosbou o</w:t>
      </w:r>
      <w:r w:rsidR="00E17EFC">
        <w:rPr>
          <w:rFonts w:cs="Arial"/>
          <w:sz w:val="20"/>
          <w:szCs w:val="18"/>
        </w:rPr>
        <w:t> </w:t>
      </w:r>
      <w:r w:rsidR="0097772A">
        <w:rPr>
          <w:rFonts w:cs="Arial"/>
          <w:sz w:val="20"/>
          <w:szCs w:val="18"/>
        </w:rPr>
        <w:t>radu obrátí</w:t>
      </w:r>
      <w:r w:rsidR="0063238D" w:rsidRPr="0063238D">
        <w:rPr>
          <w:rFonts w:cs="Arial"/>
          <w:sz w:val="20"/>
          <w:szCs w:val="18"/>
        </w:rPr>
        <w:t xml:space="preserve"> na</w:t>
      </w:r>
      <w:r w:rsidR="00A66416">
        <w:rPr>
          <w:rFonts w:cs="Arial"/>
          <w:sz w:val="20"/>
          <w:szCs w:val="18"/>
        </w:rPr>
        <w:t xml:space="preserve"> svou</w:t>
      </w:r>
      <w:r w:rsidR="0063238D" w:rsidRPr="0063238D">
        <w:rPr>
          <w:rFonts w:cs="Arial"/>
          <w:sz w:val="20"/>
          <w:szCs w:val="18"/>
        </w:rPr>
        <w:t xml:space="preserve"> banku </w:t>
      </w:r>
      <w:r w:rsidR="00A66416">
        <w:rPr>
          <w:rFonts w:cs="Arial"/>
          <w:sz w:val="20"/>
          <w:szCs w:val="18"/>
        </w:rPr>
        <w:t>a</w:t>
      </w:r>
      <w:r w:rsidR="00A66416" w:rsidRPr="0063238D">
        <w:rPr>
          <w:rFonts w:cs="Arial"/>
          <w:sz w:val="20"/>
          <w:szCs w:val="18"/>
        </w:rPr>
        <w:t xml:space="preserve"> </w:t>
      </w:r>
      <w:r w:rsidR="0063238D" w:rsidRPr="0063238D">
        <w:rPr>
          <w:rFonts w:cs="Arial"/>
          <w:sz w:val="20"/>
          <w:szCs w:val="18"/>
        </w:rPr>
        <w:t>bankovního poradce.</w:t>
      </w:r>
      <w:r w:rsidR="000157A5">
        <w:rPr>
          <w:rFonts w:cs="Arial"/>
          <w:sz w:val="20"/>
          <w:szCs w:val="18"/>
        </w:rPr>
        <w:t xml:space="preserve"> </w:t>
      </w:r>
      <w:r w:rsidR="00E7498F">
        <w:rPr>
          <w:rFonts w:cs="Arial"/>
          <w:sz w:val="20"/>
          <w:szCs w:val="18"/>
        </w:rPr>
        <w:t>V</w:t>
      </w:r>
      <w:r w:rsidR="00A66416">
        <w:rPr>
          <w:rFonts w:cs="Arial"/>
          <w:sz w:val="20"/>
          <w:szCs w:val="18"/>
        </w:rPr>
        <w:t xml:space="preserve"> </w:t>
      </w:r>
      <w:r w:rsidR="009D1A6B">
        <w:rPr>
          <w:rFonts w:cs="Arial"/>
          <w:sz w:val="20"/>
          <w:szCs w:val="18"/>
        </w:rPr>
        <w:t xml:space="preserve">64 % </w:t>
      </w:r>
      <w:r w:rsidR="0097772A">
        <w:rPr>
          <w:rFonts w:cs="Arial"/>
          <w:sz w:val="20"/>
          <w:szCs w:val="18"/>
        </w:rPr>
        <w:t>případů spoléh</w:t>
      </w:r>
      <w:r w:rsidR="00DD1142">
        <w:rPr>
          <w:rFonts w:cs="Arial"/>
          <w:sz w:val="20"/>
          <w:szCs w:val="18"/>
        </w:rPr>
        <w:t>áme</w:t>
      </w:r>
      <w:r w:rsidR="009D1A6B">
        <w:rPr>
          <w:rFonts w:cs="Arial"/>
          <w:sz w:val="20"/>
          <w:szCs w:val="18"/>
        </w:rPr>
        <w:t xml:space="preserve"> </w:t>
      </w:r>
      <w:r w:rsidR="00F82C17">
        <w:rPr>
          <w:rFonts w:cs="Arial"/>
          <w:sz w:val="20"/>
          <w:szCs w:val="18"/>
        </w:rPr>
        <w:t xml:space="preserve">také </w:t>
      </w:r>
      <w:r w:rsidR="009D1A6B">
        <w:rPr>
          <w:rFonts w:cs="Arial"/>
          <w:sz w:val="20"/>
          <w:szCs w:val="18"/>
        </w:rPr>
        <w:t>na své nejbližší.</w:t>
      </w:r>
    </w:p>
    <w:p w14:paraId="0EF0DDE6" w14:textId="77777777" w:rsidR="003C55D6" w:rsidRDefault="003C55D6" w:rsidP="0063238D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  <w:szCs w:val="18"/>
        </w:rPr>
      </w:pPr>
    </w:p>
    <w:p w14:paraId="365047C8" w14:textId="1F657BBF" w:rsidR="0049786E" w:rsidRDefault="0049786E" w:rsidP="00AB63D0">
      <w:pPr>
        <w:tabs>
          <w:tab w:val="left" w:pos="3660"/>
        </w:tabs>
        <w:spacing w:after="120" w:line="276" w:lineRule="auto"/>
        <w:contextualSpacing/>
        <w:jc w:val="center"/>
        <w:rPr>
          <w:rFonts w:cs="Arial"/>
          <w:sz w:val="20"/>
          <w:szCs w:val="18"/>
        </w:rPr>
      </w:pPr>
      <w:r w:rsidRPr="001D22A4">
        <w:rPr>
          <w:rFonts w:cs="Arial"/>
          <w:noProof/>
          <w:sz w:val="20"/>
          <w:szCs w:val="18"/>
        </w:rPr>
        <w:drawing>
          <wp:inline distT="0" distB="0" distL="0" distR="0" wp14:anchorId="134914DC" wp14:editId="28D204EF">
            <wp:extent cx="5702300" cy="183515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6C1D338B-53AE-4389-843D-12B36A6956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553B44" w14:textId="52D4F8DE" w:rsidR="00804827" w:rsidRDefault="00804827" w:rsidP="00222692">
      <w:pPr>
        <w:overflowPunct/>
        <w:autoSpaceDE/>
        <w:autoSpaceDN/>
        <w:adjustRightInd/>
        <w:jc w:val="left"/>
        <w:textAlignment w:val="auto"/>
        <w:rPr>
          <w:rFonts w:cs="Arial"/>
          <w:b/>
          <w:color w:val="007E79"/>
          <w:sz w:val="20"/>
        </w:rPr>
      </w:pPr>
    </w:p>
    <w:p w14:paraId="2ACF719A" w14:textId="21E651DE" w:rsidR="00222692" w:rsidRDefault="0063238D" w:rsidP="00222692">
      <w:pPr>
        <w:overflowPunct/>
        <w:autoSpaceDE/>
        <w:autoSpaceDN/>
        <w:adjustRightInd/>
        <w:jc w:val="left"/>
        <w:textAlignment w:val="auto"/>
        <w:rPr>
          <w:rFonts w:cs="Arial"/>
          <w:b/>
          <w:color w:val="007E79"/>
          <w:sz w:val="20"/>
        </w:rPr>
      </w:pPr>
      <w:r w:rsidRPr="0063238D">
        <w:rPr>
          <w:rFonts w:cs="Arial"/>
          <w:b/>
          <w:color w:val="007E79"/>
          <w:sz w:val="20"/>
        </w:rPr>
        <w:t>Peníze stranou jdou nejčastěji na mimořádné výdaje a zajištění na stáří</w:t>
      </w:r>
    </w:p>
    <w:p w14:paraId="7345E8E0" w14:textId="77777777" w:rsidR="0063238D" w:rsidRPr="00A848E4" w:rsidRDefault="0063238D" w:rsidP="00222692">
      <w:pPr>
        <w:overflowPunct/>
        <w:autoSpaceDE/>
        <w:autoSpaceDN/>
        <w:adjustRightInd/>
        <w:jc w:val="left"/>
        <w:textAlignment w:val="auto"/>
        <w:rPr>
          <w:rFonts w:cs="Arial"/>
          <w:b/>
          <w:color w:val="007E79"/>
          <w:sz w:val="20"/>
        </w:rPr>
      </w:pPr>
    </w:p>
    <w:p w14:paraId="725A1181" w14:textId="0CD9E21C" w:rsidR="00BE6C97" w:rsidRDefault="00F9534C" w:rsidP="0063238D">
      <w:pPr>
        <w:spacing w:after="120" w:line="276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Nějaký finanční polštář si tvoří </w:t>
      </w:r>
      <w:r w:rsidR="00901B00">
        <w:rPr>
          <w:rFonts w:cs="Arial"/>
          <w:sz w:val="20"/>
          <w:szCs w:val="18"/>
        </w:rPr>
        <w:t xml:space="preserve">naprostá </w:t>
      </w:r>
      <w:r>
        <w:rPr>
          <w:rFonts w:cs="Arial"/>
          <w:sz w:val="20"/>
          <w:szCs w:val="18"/>
        </w:rPr>
        <w:t>většina české populace</w:t>
      </w:r>
      <w:r w:rsidR="00E17EFC">
        <w:rPr>
          <w:rFonts w:cs="Arial"/>
          <w:sz w:val="20"/>
          <w:szCs w:val="18"/>
        </w:rPr>
        <w:t>.</w:t>
      </w:r>
      <w:r>
        <w:rPr>
          <w:rFonts w:cs="Arial"/>
          <w:sz w:val="20"/>
          <w:szCs w:val="18"/>
        </w:rPr>
        <w:t xml:space="preserve"> </w:t>
      </w:r>
      <w:r w:rsidR="00901B00">
        <w:rPr>
          <w:rFonts w:cs="Arial"/>
          <w:sz w:val="20"/>
          <w:szCs w:val="18"/>
        </w:rPr>
        <w:t>P</w:t>
      </w:r>
      <w:r>
        <w:rPr>
          <w:rFonts w:cs="Arial"/>
          <w:sz w:val="20"/>
          <w:szCs w:val="18"/>
        </w:rPr>
        <w:t>ouze</w:t>
      </w:r>
      <w:r w:rsidRPr="0063238D">
        <w:rPr>
          <w:rFonts w:cs="Arial"/>
          <w:sz w:val="20"/>
          <w:szCs w:val="18"/>
        </w:rPr>
        <w:t xml:space="preserve"> </w:t>
      </w:r>
      <w:r w:rsidR="0063238D" w:rsidRPr="0063238D">
        <w:rPr>
          <w:rFonts w:cs="Arial"/>
          <w:sz w:val="20"/>
          <w:szCs w:val="18"/>
        </w:rPr>
        <w:t xml:space="preserve">4 % </w:t>
      </w:r>
      <w:r w:rsidR="00E17EFC">
        <w:rPr>
          <w:rFonts w:cs="Arial"/>
          <w:sz w:val="20"/>
          <w:szCs w:val="18"/>
        </w:rPr>
        <w:t xml:space="preserve">Čechů </w:t>
      </w:r>
      <w:r w:rsidR="0063238D" w:rsidRPr="0063238D">
        <w:rPr>
          <w:rFonts w:cs="Arial"/>
          <w:sz w:val="20"/>
          <w:szCs w:val="18"/>
        </w:rPr>
        <w:t>si peníze stranou</w:t>
      </w:r>
      <w:r w:rsidRPr="00F9534C">
        <w:rPr>
          <w:rFonts w:cs="Arial"/>
          <w:sz w:val="20"/>
          <w:szCs w:val="18"/>
        </w:rPr>
        <w:t xml:space="preserve"> </w:t>
      </w:r>
      <w:r w:rsidRPr="0063238D">
        <w:rPr>
          <w:rFonts w:cs="Arial"/>
          <w:sz w:val="20"/>
          <w:szCs w:val="18"/>
        </w:rPr>
        <w:t>neodklád</w:t>
      </w:r>
      <w:r>
        <w:rPr>
          <w:rFonts w:cs="Arial"/>
          <w:sz w:val="20"/>
          <w:szCs w:val="18"/>
        </w:rPr>
        <w:t>á</w:t>
      </w:r>
      <w:r w:rsidRPr="00F9534C">
        <w:rPr>
          <w:rFonts w:cs="Arial"/>
          <w:sz w:val="20"/>
          <w:szCs w:val="18"/>
        </w:rPr>
        <w:t xml:space="preserve"> </w:t>
      </w:r>
      <w:r w:rsidRPr="0063238D">
        <w:rPr>
          <w:rFonts w:cs="Arial"/>
          <w:sz w:val="20"/>
          <w:szCs w:val="18"/>
        </w:rPr>
        <w:t>vůbec</w:t>
      </w:r>
      <w:r w:rsidR="0063238D" w:rsidRPr="0063238D">
        <w:rPr>
          <w:rFonts w:cs="Arial"/>
          <w:sz w:val="20"/>
          <w:szCs w:val="18"/>
        </w:rPr>
        <w:t xml:space="preserve">. </w:t>
      </w:r>
      <w:r w:rsidR="00B2573F">
        <w:rPr>
          <w:rFonts w:cs="Arial"/>
          <w:sz w:val="20"/>
          <w:szCs w:val="18"/>
        </w:rPr>
        <w:t>T</w:t>
      </w:r>
      <w:r w:rsidR="0063238D" w:rsidRPr="0063238D">
        <w:rPr>
          <w:rFonts w:cs="Arial"/>
          <w:sz w:val="20"/>
          <w:szCs w:val="18"/>
        </w:rPr>
        <w:t xml:space="preserve">ři čtvrtiny </w:t>
      </w:r>
      <w:r w:rsidR="00B2573F">
        <w:rPr>
          <w:rFonts w:cs="Arial"/>
          <w:sz w:val="20"/>
          <w:szCs w:val="18"/>
        </w:rPr>
        <w:t xml:space="preserve">pravidelně </w:t>
      </w:r>
      <w:r w:rsidR="0063238D" w:rsidRPr="0063238D">
        <w:rPr>
          <w:rFonts w:cs="Arial"/>
          <w:sz w:val="20"/>
          <w:szCs w:val="18"/>
        </w:rPr>
        <w:t>šetří především na mimořádné výdaje</w:t>
      </w:r>
      <w:r w:rsidR="008F1747">
        <w:rPr>
          <w:rFonts w:cs="Arial"/>
          <w:sz w:val="20"/>
          <w:szCs w:val="18"/>
        </w:rPr>
        <w:t xml:space="preserve">, a </w:t>
      </w:r>
      <w:r w:rsidR="00B2573F">
        <w:rPr>
          <w:rFonts w:cs="Arial"/>
          <w:sz w:val="20"/>
          <w:szCs w:val="18"/>
        </w:rPr>
        <w:t>to bez ohledu na věkovou kategorii</w:t>
      </w:r>
      <w:r w:rsidR="0063238D" w:rsidRPr="0063238D">
        <w:rPr>
          <w:rFonts w:cs="Arial"/>
          <w:sz w:val="20"/>
          <w:szCs w:val="18"/>
        </w:rPr>
        <w:t xml:space="preserve">. </w:t>
      </w:r>
      <w:r w:rsidR="008F1747">
        <w:rPr>
          <w:rFonts w:cs="Arial"/>
          <w:sz w:val="20"/>
          <w:szCs w:val="18"/>
        </w:rPr>
        <w:t>Nejčastěji (</w:t>
      </w:r>
      <w:r w:rsidR="00605A7A">
        <w:rPr>
          <w:rFonts w:cs="Arial"/>
          <w:sz w:val="20"/>
          <w:szCs w:val="18"/>
        </w:rPr>
        <w:t xml:space="preserve">u </w:t>
      </w:r>
      <w:r w:rsidR="008F1747">
        <w:rPr>
          <w:rFonts w:cs="Arial"/>
          <w:sz w:val="20"/>
          <w:szCs w:val="18"/>
        </w:rPr>
        <w:t>29 %</w:t>
      </w:r>
      <w:r w:rsidR="00605A7A">
        <w:rPr>
          <w:rFonts w:cs="Arial"/>
          <w:sz w:val="20"/>
          <w:szCs w:val="18"/>
        </w:rPr>
        <w:t xml:space="preserve"> z nás</w:t>
      </w:r>
      <w:r w:rsidR="008F1747">
        <w:rPr>
          <w:rFonts w:cs="Arial"/>
          <w:sz w:val="20"/>
          <w:szCs w:val="18"/>
        </w:rPr>
        <w:t xml:space="preserve">) jde o částky mezi 1 000 a 2 500 korunami. </w:t>
      </w:r>
      <w:r w:rsidR="00B2573F">
        <w:rPr>
          <w:rFonts w:cs="Arial"/>
          <w:sz w:val="20"/>
          <w:szCs w:val="18"/>
        </w:rPr>
        <w:t xml:space="preserve">Výše odložené částky závisí na věku i vzdělání jedinců. </w:t>
      </w:r>
      <w:r w:rsidR="008F1747">
        <w:rPr>
          <w:rFonts w:cs="Arial"/>
          <w:sz w:val="20"/>
          <w:szCs w:val="18"/>
        </w:rPr>
        <w:t>Platí, že mladší ročníky si rezervu</w:t>
      </w:r>
      <w:r w:rsidR="00605A7A">
        <w:rPr>
          <w:rFonts w:cs="Arial"/>
          <w:sz w:val="20"/>
          <w:szCs w:val="18"/>
        </w:rPr>
        <w:t xml:space="preserve"> mohou budovat</w:t>
      </w:r>
      <w:r w:rsidR="00901B00">
        <w:rPr>
          <w:rFonts w:cs="Arial"/>
          <w:sz w:val="20"/>
          <w:szCs w:val="18"/>
        </w:rPr>
        <w:t xml:space="preserve"> </w:t>
      </w:r>
      <w:r w:rsidR="00605A7A">
        <w:rPr>
          <w:rFonts w:cs="Arial"/>
          <w:sz w:val="20"/>
          <w:szCs w:val="18"/>
        </w:rPr>
        <w:t>postupně</w:t>
      </w:r>
      <w:r w:rsidR="00F25D61">
        <w:rPr>
          <w:rFonts w:cs="Arial"/>
          <w:sz w:val="20"/>
          <w:szCs w:val="18"/>
        </w:rPr>
        <w:t xml:space="preserve"> </w:t>
      </w:r>
      <w:r w:rsidR="00605A7A">
        <w:rPr>
          <w:rFonts w:cs="Arial"/>
          <w:sz w:val="20"/>
          <w:szCs w:val="18"/>
        </w:rPr>
        <w:t>od</w:t>
      </w:r>
      <w:r w:rsidR="008F1747">
        <w:rPr>
          <w:rFonts w:cs="Arial"/>
          <w:sz w:val="20"/>
          <w:szCs w:val="18"/>
        </w:rPr>
        <w:t xml:space="preserve"> nižších </w:t>
      </w:r>
      <w:r w:rsidR="00F82C17">
        <w:rPr>
          <w:rFonts w:cs="Arial"/>
          <w:sz w:val="20"/>
          <w:szCs w:val="18"/>
        </w:rPr>
        <w:t>částek</w:t>
      </w:r>
      <w:r w:rsidR="00605A7A">
        <w:rPr>
          <w:rFonts w:cs="Arial"/>
          <w:sz w:val="20"/>
          <w:szCs w:val="18"/>
        </w:rPr>
        <w:t>, což také často činí</w:t>
      </w:r>
      <w:r w:rsidR="00BE6C97">
        <w:rPr>
          <w:rFonts w:cs="Arial"/>
          <w:sz w:val="20"/>
          <w:szCs w:val="18"/>
        </w:rPr>
        <w:t>. Č</w:t>
      </w:r>
      <w:r w:rsidR="008F1747">
        <w:rPr>
          <w:rFonts w:cs="Arial"/>
          <w:sz w:val="20"/>
          <w:szCs w:val="18"/>
        </w:rPr>
        <w:t>ím starší a zároveň vzdělanější člověk, tím</w:t>
      </w:r>
      <w:r w:rsidR="00F25D61">
        <w:rPr>
          <w:rFonts w:cs="Arial"/>
          <w:sz w:val="20"/>
          <w:szCs w:val="18"/>
        </w:rPr>
        <w:t xml:space="preserve"> </w:t>
      </w:r>
      <w:r w:rsidR="00605A7A">
        <w:rPr>
          <w:rFonts w:cs="Arial"/>
          <w:sz w:val="20"/>
          <w:szCs w:val="18"/>
        </w:rPr>
        <w:t>j</w:t>
      </w:r>
      <w:r w:rsidR="008F1747">
        <w:rPr>
          <w:rFonts w:cs="Arial"/>
          <w:sz w:val="20"/>
          <w:szCs w:val="18"/>
        </w:rPr>
        <w:t xml:space="preserve">e </w:t>
      </w:r>
      <w:r w:rsidR="00BE6C97">
        <w:rPr>
          <w:rFonts w:cs="Arial"/>
          <w:sz w:val="20"/>
          <w:szCs w:val="18"/>
        </w:rPr>
        <w:t xml:space="preserve">jeho </w:t>
      </w:r>
      <w:r w:rsidR="008F1747">
        <w:rPr>
          <w:rFonts w:cs="Arial"/>
          <w:sz w:val="20"/>
          <w:szCs w:val="18"/>
        </w:rPr>
        <w:t>měsíční příspěvek</w:t>
      </w:r>
      <w:r w:rsidR="00605A7A">
        <w:rPr>
          <w:rFonts w:cs="Arial"/>
          <w:sz w:val="20"/>
          <w:szCs w:val="18"/>
        </w:rPr>
        <w:t xml:space="preserve"> vyšší</w:t>
      </w:r>
      <w:r w:rsidR="00454889">
        <w:rPr>
          <w:rFonts w:cs="Arial"/>
          <w:sz w:val="20"/>
          <w:szCs w:val="18"/>
        </w:rPr>
        <w:t>.</w:t>
      </w:r>
      <w:r w:rsidR="008F1747">
        <w:rPr>
          <w:rFonts w:cs="Arial"/>
          <w:sz w:val="20"/>
          <w:szCs w:val="18"/>
        </w:rPr>
        <w:t xml:space="preserve"> </w:t>
      </w:r>
    </w:p>
    <w:p w14:paraId="14AFC319" w14:textId="1DC3FA8E" w:rsidR="003A45D8" w:rsidRDefault="0063238D" w:rsidP="007363B8">
      <w:pPr>
        <w:spacing w:after="120" w:line="276" w:lineRule="auto"/>
        <w:rPr>
          <w:rFonts w:cs="Arial"/>
          <w:sz w:val="20"/>
          <w:szCs w:val="18"/>
        </w:rPr>
      </w:pPr>
      <w:r w:rsidRPr="0063238D">
        <w:rPr>
          <w:rFonts w:cs="Arial"/>
          <w:sz w:val="20"/>
          <w:szCs w:val="18"/>
        </w:rPr>
        <w:t>Finanční rezerv</w:t>
      </w:r>
      <w:r w:rsidR="008F1747">
        <w:rPr>
          <w:rFonts w:cs="Arial"/>
          <w:sz w:val="20"/>
          <w:szCs w:val="18"/>
        </w:rPr>
        <w:t>a</w:t>
      </w:r>
      <w:r w:rsidRPr="0063238D">
        <w:rPr>
          <w:rFonts w:cs="Arial"/>
          <w:sz w:val="20"/>
          <w:szCs w:val="18"/>
        </w:rPr>
        <w:t xml:space="preserve"> by</w:t>
      </w:r>
      <w:r w:rsidR="00583060">
        <w:rPr>
          <w:rFonts w:cs="Arial"/>
          <w:sz w:val="20"/>
          <w:szCs w:val="18"/>
        </w:rPr>
        <w:t xml:space="preserve"> nám</w:t>
      </w:r>
      <w:r w:rsidRPr="0063238D">
        <w:rPr>
          <w:rFonts w:cs="Arial"/>
          <w:sz w:val="20"/>
          <w:szCs w:val="18"/>
        </w:rPr>
        <w:t xml:space="preserve"> podle odborníků měl</w:t>
      </w:r>
      <w:r w:rsidR="008F1747">
        <w:rPr>
          <w:rFonts w:cs="Arial"/>
          <w:sz w:val="20"/>
          <w:szCs w:val="18"/>
        </w:rPr>
        <w:t xml:space="preserve">a </w:t>
      </w:r>
      <w:r w:rsidR="00583060">
        <w:rPr>
          <w:rFonts w:cs="Arial"/>
          <w:sz w:val="20"/>
          <w:szCs w:val="18"/>
        </w:rPr>
        <w:t>vydržet</w:t>
      </w:r>
      <w:r w:rsidR="008F1747">
        <w:rPr>
          <w:rFonts w:cs="Arial"/>
          <w:sz w:val="20"/>
          <w:szCs w:val="18"/>
        </w:rPr>
        <w:t xml:space="preserve"> </w:t>
      </w:r>
      <w:r w:rsidRPr="0063238D">
        <w:rPr>
          <w:rFonts w:cs="Arial"/>
          <w:sz w:val="20"/>
          <w:szCs w:val="18"/>
        </w:rPr>
        <w:t>minimálně na šest měsíců.</w:t>
      </w:r>
      <w:r w:rsidR="00512A18">
        <w:rPr>
          <w:rFonts w:cs="Arial"/>
          <w:sz w:val="20"/>
          <w:szCs w:val="18"/>
        </w:rPr>
        <w:t xml:space="preserve"> </w:t>
      </w:r>
      <w:r w:rsidR="00D50DF5">
        <w:rPr>
          <w:rFonts w:cs="Arial"/>
          <w:sz w:val="20"/>
          <w:szCs w:val="18"/>
        </w:rPr>
        <w:t>Tím se</w:t>
      </w:r>
      <w:r w:rsidR="00454889">
        <w:rPr>
          <w:rFonts w:cs="Arial"/>
          <w:sz w:val="20"/>
          <w:szCs w:val="18"/>
        </w:rPr>
        <w:t xml:space="preserve"> podle průzkumu</w:t>
      </w:r>
      <w:r w:rsidR="00D50DF5">
        <w:rPr>
          <w:rFonts w:cs="Arial"/>
          <w:sz w:val="20"/>
          <w:szCs w:val="18"/>
        </w:rPr>
        <w:t xml:space="preserve"> řídí polovina populace</w:t>
      </w:r>
      <w:r w:rsidR="00041FC2">
        <w:rPr>
          <w:rFonts w:cs="Arial"/>
          <w:sz w:val="20"/>
          <w:szCs w:val="18"/>
        </w:rPr>
        <w:t xml:space="preserve">. </w:t>
      </w:r>
      <w:r w:rsidRPr="0063238D">
        <w:rPr>
          <w:rFonts w:cs="Arial"/>
          <w:sz w:val="20"/>
          <w:szCs w:val="18"/>
        </w:rPr>
        <w:t xml:space="preserve">Realita </w:t>
      </w:r>
      <w:r w:rsidR="00F25D61">
        <w:rPr>
          <w:rFonts w:cs="Arial"/>
          <w:sz w:val="20"/>
          <w:szCs w:val="18"/>
        </w:rPr>
        <w:t>může být</w:t>
      </w:r>
      <w:r w:rsidR="00454889">
        <w:rPr>
          <w:rFonts w:cs="Arial"/>
          <w:sz w:val="20"/>
          <w:szCs w:val="18"/>
        </w:rPr>
        <w:t xml:space="preserve"> však</w:t>
      </w:r>
      <w:r w:rsidR="00F25D61" w:rsidRPr="0063238D">
        <w:rPr>
          <w:rFonts w:cs="Arial"/>
          <w:sz w:val="20"/>
          <w:szCs w:val="18"/>
        </w:rPr>
        <w:t xml:space="preserve"> </w:t>
      </w:r>
      <w:r w:rsidRPr="0063238D">
        <w:rPr>
          <w:rFonts w:cs="Arial"/>
          <w:sz w:val="20"/>
          <w:szCs w:val="18"/>
        </w:rPr>
        <w:t>často jiná</w:t>
      </w:r>
      <w:r w:rsidR="00C9518B">
        <w:rPr>
          <w:rFonts w:cs="Arial"/>
          <w:sz w:val="20"/>
          <w:szCs w:val="18"/>
        </w:rPr>
        <w:t>, než</w:t>
      </w:r>
      <w:r w:rsidR="00F82C17">
        <w:rPr>
          <w:rFonts w:cs="Arial"/>
          <w:sz w:val="20"/>
          <w:szCs w:val="18"/>
        </w:rPr>
        <w:t xml:space="preserve"> bylo</w:t>
      </w:r>
      <w:r w:rsidR="00901B00">
        <w:rPr>
          <w:rFonts w:cs="Arial"/>
          <w:sz w:val="20"/>
          <w:szCs w:val="18"/>
        </w:rPr>
        <w:t xml:space="preserve"> původn</w:t>
      </w:r>
      <w:r w:rsidR="00F82C17">
        <w:rPr>
          <w:rFonts w:cs="Arial"/>
          <w:sz w:val="20"/>
          <w:szCs w:val="18"/>
        </w:rPr>
        <w:t>í očekávání.</w:t>
      </w:r>
      <w:r w:rsidRPr="000042A1">
        <w:rPr>
          <w:rFonts w:cs="Arial"/>
          <w:sz w:val="20"/>
          <w:szCs w:val="18"/>
        </w:rPr>
        <w:t xml:space="preserve"> </w:t>
      </w:r>
      <w:r w:rsidRPr="000042A1">
        <w:rPr>
          <w:rFonts w:cs="Arial"/>
          <w:i/>
          <w:iCs/>
          <w:sz w:val="20"/>
          <w:szCs w:val="18"/>
        </w:rPr>
        <w:t xml:space="preserve">„Když </w:t>
      </w:r>
      <w:r w:rsidR="00901B00">
        <w:rPr>
          <w:rFonts w:cs="Arial"/>
          <w:i/>
          <w:iCs/>
          <w:sz w:val="20"/>
          <w:szCs w:val="18"/>
        </w:rPr>
        <w:t>situace výpadku příjmů opravdu nastane</w:t>
      </w:r>
      <w:r w:rsidRPr="000042A1">
        <w:rPr>
          <w:rFonts w:cs="Arial"/>
          <w:i/>
          <w:iCs/>
          <w:sz w:val="20"/>
          <w:szCs w:val="18"/>
        </w:rPr>
        <w:t xml:space="preserve">, </w:t>
      </w:r>
      <w:r w:rsidR="00901B00">
        <w:rPr>
          <w:rFonts w:cs="Arial"/>
          <w:i/>
          <w:iCs/>
          <w:sz w:val="20"/>
          <w:szCs w:val="18"/>
        </w:rPr>
        <w:t xml:space="preserve">skutečnost, </w:t>
      </w:r>
      <w:r w:rsidR="00C9518B" w:rsidRPr="000042A1">
        <w:rPr>
          <w:rFonts w:cs="Arial"/>
          <w:i/>
          <w:iCs/>
          <w:sz w:val="20"/>
          <w:szCs w:val="18"/>
        </w:rPr>
        <w:t>jak dlouho lidé z naspořených peněz vyži</w:t>
      </w:r>
      <w:r w:rsidR="00901B00">
        <w:rPr>
          <w:rFonts w:cs="Arial"/>
          <w:i/>
          <w:iCs/>
          <w:sz w:val="20"/>
          <w:szCs w:val="18"/>
        </w:rPr>
        <w:t>jí</w:t>
      </w:r>
      <w:r w:rsidR="00C9518B" w:rsidRPr="000042A1">
        <w:rPr>
          <w:rFonts w:cs="Arial"/>
          <w:i/>
          <w:iCs/>
          <w:sz w:val="20"/>
          <w:szCs w:val="18"/>
        </w:rPr>
        <w:t xml:space="preserve">, </w:t>
      </w:r>
      <w:r w:rsidRPr="000042A1">
        <w:rPr>
          <w:rFonts w:cs="Arial"/>
          <w:i/>
          <w:iCs/>
          <w:sz w:val="20"/>
          <w:szCs w:val="18"/>
        </w:rPr>
        <w:t>se samozřejmě nemusí shodovat</w:t>
      </w:r>
      <w:r w:rsidR="00901B00">
        <w:rPr>
          <w:rFonts w:cs="Arial"/>
          <w:i/>
          <w:iCs/>
          <w:sz w:val="20"/>
          <w:szCs w:val="18"/>
        </w:rPr>
        <w:t xml:space="preserve"> s jejich odpovědí v dotazníku</w:t>
      </w:r>
      <w:r w:rsidRPr="000042A1">
        <w:rPr>
          <w:rFonts w:cs="Arial"/>
          <w:i/>
          <w:iCs/>
          <w:sz w:val="20"/>
          <w:szCs w:val="18"/>
        </w:rPr>
        <w:t>. J</w:t>
      </w:r>
      <w:r w:rsidR="00C9518B" w:rsidRPr="000042A1">
        <w:rPr>
          <w:rFonts w:cs="Arial"/>
          <w:i/>
          <w:iCs/>
          <w:sz w:val="20"/>
          <w:szCs w:val="18"/>
        </w:rPr>
        <w:t>sou to spíš</w:t>
      </w:r>
      <w:r w:rsidR="007725B1">
        <w:rPr>
          <w:rFonts w:cs="Arial"/>
          <w:i/>
          <w:iCs/>
          <w:sz w:val="20"/>
          <w:szCs w:val="18"/>
        </w:rPr>
        <w:t>e</w:t>
      </w:r>
      <w:r w:rsidR="00C9518B" w:rsidRPr="000042A1">
        <w:rPr>
          <w:rFonts w:cs="Arial"/>
          <w:i/>
          <w:iCs/>
          <w:sz w:val="20"/>
          <w:szCs w:val="18"/>
        </w:rPr>
        <w:t xml:space="preserve"> odhady</w:t>
      </w:r>
      <w:r w:rsidRPr="000042A1">
        <w:rPr>
          <w:rFonts w:cs="Arial"/>
          <w:i/>
          <w:iCs/>
          <w:sz w:val="20"/>
          <w:szCs w:val="18"/>
        </w:rPr>
        <w:t xml:space="preserve">. Ze statistik víme, že při výpadku příjmů </w:t>
      </w:r>
      <w:r w:rsidR="00454889">
        <w:rPr>
          <w:rFonts w:cs="Arial"/>
          <w:i/>
          <w:iCs/>
          <w:sz w:val="20"/>
          <w:szCs w:val="18"/>
        </w:rPr>
        <w:t>nejčastěji vyžijeme tři měsíce</w:t>
      </w:r>
      <w:r w:rsidRPr="000042A1">
        <w:rPr>
          <w:rFonts w:cs="Arial"/>
          <w:i/>
          <w:iCs/>
          <w:sz w:val="20"/>
          <w:szCs w:val="18"/>
        </w:rPr>
        <w:t xml:space="preserve">. Lidé si </w:t>
      </w:r>
      <w:r w:rsidR="00454889">
        <w:rPr>
          <w:rFonts w:cs="Arial"/>
          <w:i/>
          <w:iCs/>
          <w:sz w:val="20"/>
          <w:szCs w:val="18"/>
        </w:rPr>
        <w:t xml:space="preserve">ale </w:t>
      </w:r>
      <w:r w:rsidRPr="000042A1">
        <w:rPr>
          <w:rFonts w:cs="Arial"/>
          <w:i/>
          <w:iCs/>
          <w:sz w:val="20"/>
          <w:szCs w:val="18"/>
        </w:rPr>
        <w:t xml:space="preserve">často nespočítají zcela přesně, co </w:t>
      </w:r>
      <w:r w:rsidR="00901B00">
        <w:rPr>
          <w:rFonts w:cs="Arial"/>
          <w:i/>
          <w:iCs/>
          <w:sz w:val="20"/>
          <w:szCs w:val="18"/>
        </w:rPr>
        <w:t xml:space="preserve">všechno ztráta </w:t>
      </w:r>
      <w:r w:rsidRPr="000042A1">
        <w:rPr>
          <w:rFonts w:cs="Arial"/>
          <w:i/>
          <w:iCs/>
          <w:sz w:val="20"/>
          <w:szCs w:val="18"/>
        </w:rPr>
        <w:t>příjm</w:t>
      </w:r>
      <w:r w:rsidR="00901B00">
        <w:rPr>
          <w:rFonts w:cs="Arial"/>
          <w:i/>
          <w:iCs/>
          <w:sz w:val="20"/>
          <w:szCs w:val="18"/>
        </w:rPr>
        <w:t>u</w:t>
      </w:r>
      <w:r w:rsidRPr="000042A1">
        <w:rPr>
          <w:rFonts w:cs="Arial"/>
          <w:i/>
          <w:iCs/>
          <w:sz w:val="20"/>
          <w:szCs w:val="18"/>
        </w:rPr>
        <w:t xml:space="preserve"> při</w:t>
      </w:r>
      <w:r w:rsidR="00901B00">
        <w:rPr>
          <w:rFonts w:cs="Arial"/>
          <w:i/>
          <w:iCs/>
          <w:sz w:val="20"/>
          <w:szCs w:val="18"/>
        </w:rPr>
        <w:t>ná</w:t>
      </w:r>
      <w:r w:rsidRPr="000042A1">
        <w:rPr>
          <w:rFonts w:cs="Arial"/>
          <w:i/>
          <w:iCs/>
          <w:sz w:val="20"/>
          <w:szCs w:val="18"/>
        </w:rPr>
        <w:t>š</w:t>
      </w:r>
      <w:r w:rsidR="00901B00">
        <w:rPr>
          <w:rFonts w:cs="Arial"/>
          <w:i/>
          <w:iCs/>
          <w:sz w:val="20"/>
          <w:szCs w:val="18"/>
        </w:rPr>
        <w:t>í</w:t>
      </w:r>
      <w:r w:rsidRPr="000042A1">
        <w:rPr>
          <w:rFonts w:cs="Arial"/>
          <w:i/>
          <w:iCs/>
          <w:sz w:val="20"/>
          <w:szCs w:val="18"/>
        </w:rPr>
        <w:t>. Navíc</w:t>
      </w:r>
      <w:r w:rsidR="00901B00">
        <w:rPr>
          <w:rFonts w:cs="Arial"/>
          <w:i/>
          <w:iCs/>
          <w:sz w:val="20"/>
          <w:szCs w:val="18"/>
        </w:rPr>
        <w:t>,</w:t>
      </w:r>
      <w:r w:rsidRPr="000042A1">
        <w:rPr>
          <w:rFonts w:cs="Arial"/>
          <w:i/>
          <w:iCs/>
          <w:sz w:val="20"/>
          <w:szCs w:val="18"/>
        </w:rPr>
        <w:t xml:space="preserve"> pokud v domácnosti </w:t>
      </w:r>
      <w:r w:rsidR="00AF5783" w:rsidRPr="000042A1">
        <w:rPr>
          <w:rFonts w:cs="Arial"/>
          <w:i/>
          <w:iCs/>
          <w:sz w:val="20"/>
          <w:szCs w:val="18"/>
        </w:rPr>
        <w:t>žijí</w:t>
      </w:r>
      <w:r w:rsidRPr="000042A1">
        <w:rPr>
          <w:rFonts w:cs="Arial"/>
          <w:i/>
          <w:iCs/>
          <w:sz w:val="20"/>
          <w:szCs w:val="18"/>
        </w:rPr>
        <w:t xml:space="preserve"> dva partneři, tak často </w:t>
      </w:r>
      <w:r w:rsidR="00454889">
        <w:rPr>
          <w:rFonts w:cs="Arial"/>
          <w:i/>
          <w:iCs/>
          <w:sz w:val="20"/>
          <w:szCs w:val="18"/>
        </w:rPr>
        <w:t>spoléhají a počítají</w:t>
      </w:r>
      <w:r w:rsidR="00454889" w:rsidRPr="000042A1">
        <w:rPr>
          <w:rFonts w:cs="Arial"/>
          <w:i/>
          <w:iCs/>
          <w:sz w:val="20"/>
          <w:szCs w:val="18"/>
        </w:rPr>
        <w:t xml:space="preserve"> </w:t>
      </w:r>
      <w:r w:rsidRPr="000042A1">
        <w:rPr>
          <w:rFonts w:cs="Arial"/>
          <w:i/>
          <w:iCs/>
          <w:sz w:val="20"/>
          <w:szCs w:val="18"/>
        </w:rPr>
        <w:t xml:space="preserve">s tím, že o příjem </w:t>
      </w:r>
      <w:r w:rsidR="007725B1">
        <w:rPr>
          <w:rFonts w:cs="Arial"/>
          <w:i/>
          <w:iCs/>
          <w:sz w:val="20"/>
          <w:szCs w:val="18"/>
        </w:rPr>
        <w:t>by přišel</w:t>
      </w:r>
      <w:r w:rsidR="007725B1" w:rsidRPr="000042A1">
        <w:rPr>
          <w:rFonts w:cs="Arial"/>
          <w:i/>
          <w:iCs/>
          <w:sz w:val="20"/>
          <w:szCs w:val="18"/>
        </w:rPr>
        <w:t xml:space="preserve"> </w:t>
      </w:r>
      <w:r w:rsidRPr="000042A1">
        <w:rPr>
          <w:rFonts w:cs="Arial"/>
          <w:i/>
          <w:iCs/>
          <w:sz w:val="20"/>
          <w:szCs w:val="18"/>
        </w:rPr>
        <w:t xml:space="preserve">jen jeden z nich,“ </w:t>
      </w:r>
      <w:r w:rsidRPr="000042A1">
        <w:rPr>
          <w:rFonts w:cs="Arial"/>
          <w:sz w:val="20"/>
          <w:szCs w:val="18"/>
        </w:rPr>
        <w:t>uvádí Helena Brychová,</w:t>
      </w:r>
      <w:r w:rsidR="007C5CAB" w:rsidRPr="000042A1">
        <w:rPr>
          <w:rFonts w:cs="Arial"/>
          <w:sz w:val="20"/>
          <w:szCs w:val="18"/>
        </w:rPr>
        <w:t xml:space="preserve"> </w:t>
      </w:r>
      <w:r w:rsidR="00E552A4">
        <w:rPr>
          <w:rFonts w:cs="Arial"/>
          <w:sz w:val="20"/>
          <w:szCs w:val="18"/>
        </w:rPr>
        <w:t xml:space="preserve">vedoucí projektů </w:t>
      </w:r>
      <w:r w:rsidR="007C5CAB" w:rsidRPr="000042A1">
        <w:rPr>
          <w:rFonts w:cs="Arial"/>
          <w:sz w:val="20"/>
          <w:szCs w:val="18"/>
        </w:rPr>
        <w:t>finančního vzdělávání ČBA</w:t>
      </w:r>
      <w:r w:rsidR="00AF5783" w:rsidRPr="000042A1">
        <w:rPr>
          <w:rFonts w:cs="Arial"/>
          <w:sz w:val="20"/>
          <w:szCs w:val="18"/>
        </w:rPr>
        <w:t>.</w:t>
      </w:r>
      <w:r w:rsidRPr="000042A1">
        <w:rPr>
          <w:rFonts w:cs="Arial"/>
          <w:i/>
          <w:iCs/>
          <w:sz w:val="20"/>
          <w:szCs w:val="18"/>
        </w:rPr>
        <w:t xml:space="preserve"> „</w:t>
      </w:r>
      <w:r w:rsidR="00901B00">
        <w:rPr>
          <w:rFonts w:cs="Arial"/>
          <w:i/>
          <w:iCs/>
          <w:sz w:val="20"/>
          <w:szCs w:val="18"/>
        </w:rPr>
        <w:t xml:space="preserve">Stranou </w:t>
      </w:r>
      <w:r w:rsidR="00F82C17">
        <w:rPr>
          <w:rFonts w:cs="Arial"/>
          <w:i/>
          <w:iCs/>
          <w:sz w:val="20"/>
          <w:szCs w:val="18"/>
        </w:rPr>
        <w:t xml:space="preserve">bychom </w:t>
      </w:r>
      <w:r w:rsidR="00F82C17" w:rsidRPr="000042A1">
        <w:rPr>
          <w:rFonts w:cs="Arial"/>
          <w:i/>
          <w:iCs/>
          <w:sz w:val="20"/>
          <w:szCs w:val="18"/>
        </w:rPr>
        <w:t>skutečně</w:t>
      </w:r>
      <w:r w:rsidRPr="000042A1">
        <w:rPr>
          <w:rFonts w:cs="Arial"/>
          <w:i/>
          <w:iCs/>
          <w:sz w:val="20"/>
          <w:szCs w:val="18"/>
        </w:rPr>
        <w:t xml:space="preserve"> měl</w:t>
      </w:r>
      <w:r w:rsidR="00901B00">
        <w:rPr>
          <w:rFonts w:cs="Arial"/>
          <w:i/>
          <w:iCs/>
          <w:sz w:val="20"/>
          <w:szCs w:val="18"/>
        </w:rPr>
        <w:t>i</w:t>
      </w:r>
      <w:r w:rsidRPr="000042A1">
        <w:rPr>
          <w:rFonts w:cs="Arial"/>
          <w:i/>
          <w:iCs/>
          <w:sz w:val="20"/>
          <w:szCs w:val="18"/>
        </w:rPr>
        <w:t xml:space="preserve"> </w:t>
      </w:r>
      <w:r w:rsidR="00901B00">
        <w:rPr>
          <w:rFonts w:cs="Arial"/>
          <w:i/>
          <w:iCs/>
          <w:sz w:val="20"/>
          <w:szCs w:val="18"/>
        </w:rPr>
        <w:t>mí</w:t>
      </w:r>
      <w:r w:rsidRPr="000042A1">
        <w:rPr>
          <w:rFonts w:cs="Arial"/>
          <w:i/>
          <w:iCs/>
          <w:sz w:val="20"/>
          <w:szCs w:val="18"/>
        </w:rPr>
        <w:t xml:space="preserve">t </w:t>
      </w:r>
      <w:r w:rsidR="00901B00">
        <w:rPr>
          <w:rFonts w:cs="Arial"/>
          <w:i/>
          <w:iCs/>
          <w:sz w:val="20"/>
          <w:szCs w:val="18"/>
        </w:rPr>
        <w:t xml:space="preserve">odloženo </w:t>
      </w:r>
      <w:r w:rsidRPr="000042A1">
        <w:rPr>
          <w:rFonts w:cs="Arial"/>
          <w:i/>
          <w:iCs/>
          <w:sz w:val="20"/>
          <w:szCs w:val="18"/>
        </w:rPr>
        <w:t xml:space="preserve">alespoň šest </w:t>
      </w:r>
      <w:r w:rsidR="00901B00">
        <w:rPr>
          <w:rFonts w:cs="Arial"/>
          <w:i/>
          <w:iCs/>
          <w:sz w:val="20"/>
          <w:szCs w:val="18"/>
        </w:rPr>
        <w:t>kompletní</w:t>
      </w:r>
      <w:r w:rsidRPr="000042A1">
        <w:rPr>
          <w:rFonts w:cs="Arial"/>
          <w:i/>
          <w:iCs/>
          <w:sz w:val="20"/>
          <w:szCs w:val="18"/>
        </w:rPr>
        <w:t xml:space="preserve">ch </w:t>
      </w:r>
      <w:r w:rsidRPr="000042A1">
        <w:rPr>
          <w:rFonts w:cs="Arial"/>
          <w:i/>
          <w:iCs/>
          <w:sz w:val="20"/>
          <w:szCs w:val="18"/>
        </w:rPr>
        <w:lastRenderedPageBreak/>
        <w:t xml:space="preserve">měsíčních </w:t>
      </w:r>
      <w:r w:rsidR="00F25D61">
        <w:rPr>
          <w:rFonts w:cs="Arial"/>
          <w:i/>
          <w:iCs/>
          <w:sz w:val="20"/>
          <w:szCs w:val="18"/>
        </w:rPr>
        <w:t>výdajů</w:t>
      </w:r>
      <w:r w:rsidR="00F25D61" w:rsidRPr="000042A1">
        <w:rPr>
          <w:rFonts w:cs="Arial"/>
          <w:i/>
          <w:iCs/>
          <w:sz w:val="20"/>
          <w:szCs w:val="18"/>
        </w:rPr>
        <w:t xml:space="preserve"> </w:t>
      </w:r>
      <w:r w:rsidR="00901B00">
        <w:rPr>
          <w:rFonts w:cs="Arial"/>
          <w:i/>
          <w:iCs/>
          <w:sz w:val="20"/>
          <w:szCs w:val="18"/>
        </w:rPr>
        <w:t xml:space="preserve">celé </w:t>
      </w:r>
      <w:r w:rsidRPr="000042A1">
        <w:rPr>
          <w:rFonts w:cs="Arial"/>
          <w:i/>
          <w:iCs/>
          <w:sz w:val="20"/>
          <w:szCs w:val="18"/>
        </w:rPr>
        <w:t xml:space="preserve">domácnosti. </w:t>
      </w:r>
      <w:r w:rsidR="00F25D61">
        <w:rPr>
          <w:rFonts w:cs="Arial"/>
          <w:i/>
          <w:iCs/>
          <w:sz w:val="20"/>
          <w:szCs w:val="18"/>
        </w:rPr>
        <w:t xml:space="preserve">Rezerva v takové výši </w:t>
      </w:r>
      <w:r w:rsidR="00901B00">
        <w:rPr>
          <w:rFonts w:cs="Arial"/>
          <w:i/>
          <w:iCs/>
          <w:sz w:val="20"/>
          <w:szCs w:val="18"/>
        </w:rPr>
        <w:t xml:space="preserve">nám </w:t>
      </w:r>
      <w:r w:rsidR="00F25D61">
        <w:rPr>
          <w:rFonts w:cs="Arial"/>
          <w:i/>
          <w:iCs/>
          <w:sz w:val="20"/>
          <w:szCs w:val="18"/>
        </w:rPr>
        <w:t>d</w:t>
      </w:r>
      <w:r w:rsidRPr="000042A1">
        <w:rPr>
          <w:rFonts w:cs="Arial"/>
          <w:i/>
          <w:iCs/>
          <w:sz w:val="20"/>
          <w:szCs w:val="18"/>
        </w:rPr>
        <w:t xml:space="preserve">ává prostor, </w:t>
      </w:r>
      <w:r w:rsidR="00F25D61">
        <w:rPr>
          <w:rFonts w:cs="Arial"/>
          <w:i/>
          <w:iCs/>
          <w:sz w:val="20"/>
          <w:szCs w:val="18"/>
        </w:rPr>
        <w:t>abychom</w:t>
      </w:r>
      <w:r w:rsidR="00F25D61" w:rsidRPr="000042A1">
        <w:rPr>
          <w:rFonts w:cs="Arial"/>
          <w:i/>
          <w:iCs/>
          <w:sz w:val="20"/>
          <w:szCs w:val="18"/>
        </w:rPr>
        <w:t xml:space="preserve"> </w:t>
      </w:r>
      <w:r w:rsidRPr="000042A1">
        <w:rPr>
          <w:rFonts w:cs="Arial"/>
          <w:i/>
          <w:iCs/>
          <w:sz w:val="20"/>
          <w:szCs w:val="18"/>
        </w:rPr>
        <w:t xml:space="preserve">nejednali </w:t>
      </w:r>
      <w:r w:rsidR="00F25D61">
        <w:rPr>
          <w:rFonts w:cs="Arial"/>
          <w:i/>
          <w:iCs/>
          <w:sz w:val="20"/>
          <w:szCs w:val="18"/>
        </w:rPr>
        <w:t>ve stresu</w:t>
      </w:r>
      <w:r w:rsidR="00901B00">
        <w:rPr>
          <w:rFonts w:cs="Arial"/>
          <w:i/>
          <w:iCs/>
          <w:sz w:val="20"/>
          <w:szCs w:val="18"/>
        </w:rPr>
        <w:t>,</w:t>
      </w:r>
      <w:r w:rsidR="007725B1">
        <w:rPr>
          <w:rFonts w:cs="Arial"/>
          <w:i/>
          <w:iCs/>
          <w:sz w:val="20"/>
          <w:szCs w:val="18"/>
        </w:rPr>
        <w:t xml:space="preserve"> a ne</w:t>
      </w:r>
      <w:r w:rsidR="00901B00">
        <w:rPr>
          <w:rFonts w:cs="Arial"/>
          <w:i/>
          <w:iCs/>
          <w:sz w:val="20"/>
          <w:szCs w:val="18"/>
        </w:rPr>
        <w:t xml:space="preserve">sahali pod tlakem </w:t>
      </w:r>
      <w:r w:rsidR="00F82C17">
        <w:rPr>
          <w:rFonts w:cs="Arial"/>
          <w:i/>
          <w:iCs/>
          <w:sz w:val="20"/>
          <w:szCs w:val="18"/>
        </w:rPr>
        <w:t>okolností k</w:t>
      </w:r>
      <w:r w:rsidR="007725B1">
        <w:rPr>
          <w:rFonts w:cs="Arial"/>
          <w:i/>
          <w:iCs/>
          <w:sz w:val="20"/>
          <w:szCs w:val="18"/>
        </w:rPr>
        <w:t> rozhodnutím, kterých bychom mohli později litovat</w:t>
      </w:r>
      <w:r w:rsidR="00F25D61">
        <w:rPr>
          <w:rFonts w:cs="Arial"/>
          <w:i/>
          <w:iCs/>
          <w:sz w:val="20"/>
          <w:szCs w:val="18"/>
        </w:rPr>
        <w:t xml:space="preserve">. </w:t>
      </w:r>
      <w:r w:rsidRPr="000042A1">
        <w:rPr>
          <w:rFonts w:cs="Arial"/>
          <w:i/>
          <w:iCs/>
          <w:sz w:val="20"/>
          <w:szCs w:val="18"/>
        </w:rPr>
        <w:t>Stejně tak je nutné jednat s čistou hlavou, pokud za výpadkem příjmů stojí nemoc nebo nutnost starat se o nemocného. Nikdo v takovou chvíli asi nechce řešit, jestli vůbec bude mít na nájem nebo jídlo</w:t>
      </w:r>
      <w:r w:rsidR="008141E4" w:rsidRPr="000042A1">
        <w:rPr>
          <w:rFonts w:cs="Arial"/>
          <w:i/>
          <w:iCs/>
          <w:sz w:val="20"/>
          <w:szCs w:val="18"/>
        </w:rPr>
        <w:t>,</w:t>
      </w:r>
      <w:r w:rsidRPr="000042A1">
        <w:rPr>
          <w:rFonts w:cs="Arial"/>
          <w:i/>
          <w:iCs/>
          <w:sz w:val="20"/>
          <w:szCs w:val="18"/>
        </w:rPr>
        <w:t>“</w:t>
      </w:r>
      <w:r w:rsidR="008141E4" w:rsidRPr="000042A1">
        <w:rPr>
          <w:rFonts w:cs="Arial"/>
          <w:i/>
          <w:iCs/>
          <w:sz w:val="20"/>
          <w:szCs w:val="18"/>
        </w:rPr>
        <w:t xml:space="preserve"> </w:t>
      </w:r>
      <w:r w:rsidR="008141E4" w:rsidRPr="000042A1">
        <w:rPr>
          <w:rFonts w:cs="Arial"/>
          <w:sz w:val="20"/>
          <w:szCs w:val="18"/>
        </w:rPr>
        <w:t>dodává Brychová s ohledem na současnou situaci na pracovním trhu.</w:t>
      </w:r>
      <w:r w:rsidRPr="0063238D">
        <w:rPr>
          <w:rFonts w:cs="Arial"/>
          <w:sz w:val="20"/>
          <w:szCs w:val="18"/>
        </w:rPr>
        <w:t xml:space="preserve"> </w:t>
      </w:r>
    </w:p>
    <w:p w14:paraId="2C77BCB0" w14:textId="1E6E9CAC" w:rsidR="00F82C17" w:rsidRDefault="00F82C17" w:rsidP="007363B8">
      <w:pPr>
        <w:spacing w:after="120" w:line="276" w:lineRule="auto"/>
        <w:rPr>
          <w:rFonts w:cs="Arial"/>
          <w:sz w:val="20"/>
          <w:szCs w:val="18"/>
        </w:rPr>
      </w:pPr>
      <w:r w:rsidRPr="0063238D">
        <w:rPr>
          <w:rFonts w:cs="Arial"/>
          <w:noProof/>
          <w:sz w:val="20"/>
          <w:szCs w:val="18"/>
        </w:rPr>
        <w:drawing>
          <wp:anchor distT="0" distB="0" distL="114300" distR="114300" simplePos="0" relativeHeight="251694080" behindDoc="0" locked="0" layoutInCell="1" allowOverlap="1" wp14:anchorId="3CDF3E0E" wp14:editId="69A475CC">
            <wp:simplePos x="0" y="0"/>
            <wp:positionH relativeFrom="margin">
              <wp:posOffset>680720</wp:posOffset>
            </wp:positionH>
            <wp:positionV relativeFrom="paragraph">
              <wp:posOffset>165735</wp:posOffset>
            </wp:positionV>
            <wp:extent cx="5179060" cy="2133600"/>
            <wp:effectExtent l="0" t="0" r="2540" b="0"/>
            <wp:wrapTopAndBottom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72571DC4-1947-4688-BD01-A2B44FB8C9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A1306" w14:textId="4410C3A0" w:rsidR="00F82C17" w:rsidRDefault="00F82C17" w:rsidP="007363B8">
      <w:pPr>
        <w:spacing w:after="120" w:line="276" w:lineRule="auto"/>
        <w:rPr>
          <w:rFonts w:cs="Arial"/>
          <w:sz w:val="20"/>
          <w:szCs w:val="18"/>
        </w:rPr>
      </w:pPr>
    </w:p>
    <w:p w14:paraId="21F70388" w14:textId="7522F383" w:rsidR="00F82C17" w:rsidRDefault="00F82C17" w:rsidP="007363B8">
      <w:pPr>
        <w:spacing w:after="120" w:line="276" w:lineRule="auto"/>
        <w:rPr>
          <w:rFonts w:cs="Arial"/>
          <w:sz w:val="20"/>
          <w:szCs w:val="18"/>
        </w:rPr>
      </w:pPr>
    </w:p>
    <w:p w14:paraId="7F89BA54" w14:textId="1F22DA98" w:rsidR="00AB63D0" w:rsidRDefault="0063238D" w:rsidP="007363B8">
      <w:pPr>
        <w:spacing w:after="120" w:line="276" w:lineRule="auto"/>
        <w:rPr>
          <w:rFonts w:cs="Arial"/>
          <w:sz w:val="20"/>
          <w:szCs w:val="18"/>
        </w:rPr>
      </w:pPr>
      <w:r w:rsidRPr="0063238D">
        <w:rPr>
          <w:rFonts w:cs="Arial"/>
          <w:sz w:val="20"/>
          <w:szCs w:val="18"/>
        </w:rPr>
        <w:t xml:space="preserve">Druhým </w:t>
      </w:r>
      <w:r w:rsidR="00F25D61">
        <w:rPr>
          <w:rFonts w:cs="Arial"/>
          <w:sz w:val="20"/>
          <w:szCs w:val="18"/>
        </w:rPr>
        <w:t>hlavním</w:t>
      </w:r>
      <w:r w:rsidR="00F25D61" w:rsidRPr="0063238D">
        <w:rPr>
          <w:rFonts w:cs="Arial"/>
          <w:sz w:val="20"/>
          <w:szCs w:val="18"/>
        </w:rPr>
        <w:t xml:space="preserve"> </w:t>
      </w:r>
      <w:r w:rsidRPr="0063238D">
        <w:rPr>
          <w:rFonts w:cs="Arial"/>
          <w:sz w:val="20"/>
          <w:szCs w:val="18"/>
        </w:rPr>
        <w:t>důvodem pro odkládaní peněz „stranou“ je spoření na stáří</w:t>
      </w:r>
      <w:r w:rsidR="00F25D61">
        <w:rPr>
          <w:rFonts w:cs="Arial"/>
          <w:sz w:val="20"/>
          <w:szCs w:val="18"/>
        </w:rPr>
        <w:t xml:space="preserve"> (58 %)</w:t>
      </w:r>
      <w:r w:rsidRPr="0063238D">
        <w:rPr>
          <w:rFonts w:cs="Arial"/>
          <w:sz w:val="20"/>
          <w:szCs w:val="18"/>
        </w:rPr>
        <w:t xml:space="preserve">. </w:t>
      </w:r>
      <w:r w:rsidR="00B8693A" w:rsidRPr="0063238D">
        <w:rPr>
          <w:rFonts w:cs="Arial"/>
          <w:sz w:val="20"/>
          <w:szCs w:val="18"/>
        </w:rPr>
        <w:t>Nejčastěji jde</w:t>
      </w:r>
      <w:r w:rsidR="00B8693A">
        <w:rPr>
          <w:rFonts w:cs="Arial"/>
          <w:sz w:val="20"/>
          <w:szCs w:val="18"/>
        </w:rPr>
        <w:t xml:space="preserve"> </w:t>
      </w:r>
      <w:r w:rsidR="00B8693A" w:rsidRPr="0063238D">
        <w:rPr>
          <w:rFonts w:cs="Arial"/>
          <w:sz w:val="20"/>
          <w:szCs w:val="18"/>
        </w:rPr>
        <w:t>o částky do 1 000 Kč</w:t>
      </w:r>
      <w:r w:rsidR="007D4EA8">
        <w:rPr>
          <w:rFonts w:cs="Arial"/>
          <w:sz w:val="20"/>
          <w:szCs w:val="18"/>
        </w:rPr>
        <w:t xml:space="preserve"> (38 %)</w:t>
      </w:r>
      <w:r w:rsidR="00B8693A" w:rsidRPr="0063238D">
        <w:rPr>
          <w:rFonts w:cs="Arial"/>
          <w:sz w:val="20"/>
          <w:szCs w:val="18"/>
        </w:rPr>
        <w:t xml:space="preserve">, naopak pětina </w:t>
      </w:r>
      <w:r w:rsidR="00454889">
        <w:rPr>
          <w:rFonts w:cs="Arial"/>
          <w:sz w:val="20"/>
          <w:szCs w:val="18"/>
        </w:rPr>
        <w:t xml:space="preserve">si </w:t>
      </w:r>
      <w:r w:rsidR="007D4EA8">
        <w:rPr>
          <w:rFonts w:cs="Arial"/>
          <w:sz w:val="20"/>
          <w:szCs w:val="18"/>
        </w:rPr>
        <w:t xml:space="preserve">za tímto účelem </w:t>
      </w:r>
      <w:r w:rsidR="00B8693A" w:rsidRPr="0063238D">
        <w:rPr>
          <w:rFonts w:cs="Arial"/>
          <w:sz w:val="20"/>
          <w:szCs w:val="18"/>
        </w:rPr>
        <w:t>nespoří vůbec</w:t>
      </w:r>
      <w:r w:rsidR="007D4EA8">
        <w:rPr>
          <w:rFonts w:cs="Arial"/>
          <w:sz w:val="20"/>
          <w:szCs w:val="18"/>
        </w:rPr>
        <w:t>,</w:t>
      </w:r>
      <w:r w:rsidR="00B8693A" w:rsidRPr="0063238D">
        <w:rPr>
          <w:rFonts w:cs="Arial"/>
          <w:sz w:val="20"/>
          <w:szCs w:val="18"/>
        </w:rPr>
        <w:t xml:space="preserve"> </w:t>
      </w:r>
      <w:r w:rsidR="007D4EA8">
        <w:rPr>
          <w:rFonts w:cs="Arial"/>
          <w:sz w:val="20"/>
          <w:szCs w:val="18"/>
        </w:rPr>
        <w:t>a</w:t>
      </w:r>
      <w:r w:rsidR="00B8693A" w:rsidRPr="0063238D">
        <w:rPr>
          <w:rFonts w:cs="Arial"/>
          <w:sz w:val="20"/>
          <w:szCs w:val="18"/>
        </w:rPr>
        <w:t>nebo jen velmi sporadicky.</w:t>
      </w:r>
      <w:r w:rsidR="00B8693A">
        <w:rPr>
          <w:rFonts w:cs="Arial"/>
          <w:sz w:val="20"/>
          <w:szCs w:val="18"/>
        </w:rPr>
        <w:t xml:space="preserve"> I tady ale platí, že výše </w:t>
      </w:r>
      <w:r w:rsidR="007D4EA8">
        <w:rPr>
          <w:rFonts w:cs="Arial"/>
          <w:sz w:val="20"/>
          <w:szCs w:val="18"/>
        </w:rPr>
        <w:t>úložek</w:t>
      </w:r>
      <w:r w:rsidR="00B8693A">
        <w:rPr>
          <w:rFonts w:cs="Arial"/>
          <w:sz w:val="20"/>
          <w:szCs w:val="18"/>
        </w:rPr>
        <w:t xml:space="preserve"> </w:t>
      </w:r>
      <w:r w:rsidR="007D4EA8">
        <w:rPr>
          <w:rFonts w:cs="Arial"/>
          <w:sz w:val="20"/>
          <w:szCs w:val="18"/>
        </w:rPr>
        <w:t>souvisí</w:t>
      </w:r>
      <w:r w:rsidR="00B8693A">
        <w:rPr>
          <w:rFonts w:cs="Arial"/>
          <w:sz w:val="20"/>
          <w:szCs w:val="18"/>
        </w:rPr>
        <w:t xml:space="preserve"> </w:t>
      </w:r>
      <w:r w:rsidR="007D4EA8">
        <w:rPr>
          <w:rFonts w:cs="Arial"/>
          <w:sz w:val="20"/>
          <w:szCs w:val="18"/>
        </w:rPr>
        <w:t>se</w:t>
      </w:r>
      <w:r w:rsidR="00B8693A">
        <w:rPr>
          <w:rFonts w:cs="Arial"/>
          <w:sz w:val="20"/>
          <w:szCs w:val="18"/>
        </w:rPr>
        <w:t xml:space="preserve"> vzdělání</w:t>
      </w:r>
      <w:r w:rsidR="007D4EA8">
        <w:rPr>
          <w:rFonts w:cs="Arial"/>
          <w:sz w:val="20"/>
          <w:szCs w:val="18"/>
        </w:rPr>
        <w:t>m</w:t>
      </w:r>
      <w:r w:rsidR="00B8693A">
        <w:rPr>
          <w:rFonts w:cs="Arial"/>
          <w:sz w:val="20"/>
          <w:szCs w:val="18"/>
        </w:rPr>
        <w:t xml:space="preserve"> respondenta, které </w:t>
      </w:r>
      <w:r w:rsidR="007D4EA8">
        <w:rPr>
          <w:rFonts w:cs="Arial"/>
          <w:sz w:val="20"/>
          <w:szCs w:val="18"/>
        </w:rPr>
        <w:t xml:space="preserve">zpravidla </w:t>
      </w:r>
      <w:r w:rsidR="00B8693A">
        <w:rPr>
          <w:rFonts w:cs="Arial"/>
          <w:sz w:val="20"/>
          <w:szCs w:val="18"/>
        </w:rPr>
        <w:t>korel</w:t>
      </w:r>
      <w:r w:rsidR="007D4EA8">
        <w:rPr>
          <w:rFonts w:cs="Arial"/>
          <w:sz w:val="20"/>
          <w:szCs w:val="18"/>
        </w:rPr>
        <w:t>uje</w:t>
      </w:r>
      <w:r w:rsidR="00B8693A">
        <w:rPr>
          <w:rFonts w:cs="Arial"/>
          <w:sz w:val="20"/>
          <w:szCs w:val="18"/>
        </w:rPr>
        <w:t xml:space="preserve"> s výší jeho příjmů. </w:t>
      </w:r>
      <w:r w:rsidR="00F82C17">
        <w:rPr>
          <w:rFonts w:cs="Arial"/>
          <w:sz w:val="20"/>
          <w:szCs w:val="18"/>
        </w:rPr>
        <w:t>Kromě spoření</w:t>
      </w:r>
      <w:r w:rsidR="00B8693A">
        <w:rPr>
          <w:rFonts w:cs="Arial"/>
          <w:sz w:val="20"/>
          <w:szCs w:val="18"/>
        </w:rPr>
        <w:t xml:space="preserve"> je nejčastější formou dalšího zajištění na stáří </w:t>
      </w:r>
      <w:r w:rsidR="007D4EA8">
        <w:rPr>
          <w:rFonts w:cs="Arial"/>
          <w:sz w:val="20"/>
          <w:szCs w:val="18"/>
        </w:rPr>
        <w:t xml:space="preserve">také pořízení </w:t>
      </w:r>
      <w:r w:rsidR="00B8693A">
        <w:rPr>
          <w:rFonts w:cs="Arial"/>
          <w:sz w:val="20"/>
          <w:szCs w:val="18"/>
        </w:rPr>
        <w:t>nemovitost</w:t>
      </w:r>
      <w:r w:rsidR="007D4EA8">
        <w:rPr>
          <w:rFonts w:cs="Arial"/>
          <w:sz w:val="20"/>
          <w:szCs w:val="18"/>
        </w:rPr>
        <w:t>i</w:t>
      </w:r>
      <w:r w:rsidR="00B8693A">
        <w:rPr>
          <w:rFonts w:cs="Arial"/>
          <w:sz w:val="20"/>
          <w:szCs w:val="18"/>
        </w:rPr>
        <w:t xml:space="preserve">. </w:t>
      </w:r>
    </w:p>
    <w:p w14:paraId="1728A9ED" w14:textId="7F797BCE" w:rsidR="00F82C17" w:rsidRDefault="00F82C17" w:rsidP="007363B8">
      <w:pPr>
        <w:spacing w:after="120" w:line="276" w:lineRule="auto"/>
        <w:rPr>
          <w:rFonts w:cs="Arial"/>
          <w:sz w:val="20"/>
          <w:szCs w:val="18"/>
        </w:rPr>
      </w:pPr>
      <w:r w:rsidRPr="005C3CDB">
        <w:rPr>
          <w:rFonts w:cs="Arial"/>
          <w:noProof/>
          <w:sz w:val="20"/>
          <w:szCs w:val="18"/>
        </w:rPr>
        <w:drawing>
          <wp:anchor distT="0" distB="0" distL="114300" distR="114300" simplePos="0" relativeHeight="251695104" behindDoc="0" locked="0" layoutInCell="1" allowOverlap="1" wp14:anchorId="239E7320" wp14:editId="71D55C01">
            <wp:simplePos x="0" y="0"/>
            <wp:positionH relativeFrom="margin">
              <wp:posOffset>678180</wp:posOffset>
            </wp:positionH>
            <wp:positionV relativeFrom="paragraph">
              <wp:posOffset>305435</wp:posOffset>
            </wp:positionV>
            <wp:extent cx="5007610" cy="2279650"/>
            <wp:effectExtent l="0" t="0" r="2540" b="6350"/>
            <wp:wrapTopAndBottom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18855251-4401-4B80-AA60-8F17108313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440AD" w14:textId="1C879516" w:rsidR="00F82C17" w:rsidRDefault="00F82C17" w:rsidP="007363B8">
      <w:pPr>
        <w:spacing w:after="120" w:line="276" w:lineRule="auto"/>
        <w:rPr>
          <w:rFonts w:cs="Arial"/>
          <w:sz w:val="20"/>
          <w:szCs w:val="18"/>
        </w:rPr>
      </w:pPr>
    </w:p>
    <w:p w14:paraId="157603B2" w14:textId="726A9F98" w:rsidR="00454889" w:rsidRDefault="00454889" w:rsidP="007363B8">
      <w:pPr>
        <w:spacing w:after="120" w:line="276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Téměř polovina</w:t>
      </w:r>
      <w:r w:rsidR="00C00180">
        <w:rPr>
          <w:rFonts w:cs="Arial"/>
          <w:sz w:val="20"/>
          <w:szCs w:val="18"/>
        </w:rPr>
        <w:t xml:space="preserve"> obyvatel si</w:t>
      </w:r>
      <w:r>
        <w:rPr>
          <w:rFonts w:cs="Arial"/>
          <w:sz w:val="20"/>
          <w:szCs w:val="18"/>
        </w:rPr>
        <w:t xml:space="preserve"> šetří také na dovolenou a zážitky. Mladší skupiny pak často na vzdělání a bydlení.</w:t>
      </w:r>
    </w:p>
    <w:p w14:paraId="631F7A43" w14:textId="0515CFC7" w:rsidR="00CD674C" w:rsidRDefault="00CD674C" w:rsidP="007363B8">
      <w:pPr>
        <w:spacing w:after="120" w:line="276" w:lineRule="auto"/>
        <w:rPr>
          <w:rFonts w:cs="Arial"/>
          <w:b/>
          <w:color w:val="007E79"/>
          <w:sz w:val="20"/>
        </w:rPr>
      </w:pPr>
    </w:p>
    <w:p w14:paraId="7F39C3E6" w14:textId="77777777" w:rsidR="00F82C17" w:rsidRDefault="00F82C1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br w:type="page"/>
      </w:r>
    </w:p>
    <w:p w14:paraId="3155992E" w14:textId="70E79486" w:rsidR="0063238D" w:rsidRDefault="0063238D" w:rsidP="007363B8">
      <w:pPr>
        <w:spacing w:after="120" w:line="276" w:lineRule="auto"/>
        <w:rPr>
          <w:rFonts w:cs="Arial"/>
          <w:b/>
          <w:color w:val="007E79"/>
          <w:sz w:val="20"/>
        </w:rPr>
      </w:pPr>
      <w:r w:rsidRPr="0063238D">
        <w:rPr>
          <w:rFonts w:cs="Arial"/>
          <w:b/>
          <w:color w:val="007E79"/>
          <w:sz w:val="20"/>
        </w:rPr>
        <w:lastRenderedPageBreak/>
        <w:t xml:space="preserve">Učíme se zkušenostmi, o finanční vzdělávání by </w:t>
      </w:r>
      <w:r w:rsidR="00DB0642">
        <w:rPr>
          <w:rFonts w:cs="Arial"/>
          <w:b/>
          <w:color w:val="007E79"/>
          <w:sz w:val="20"/>
        </w:rPr>
        <w:t xml:space="preserve">se </w:t>
      </w:r>
      <w:r w:rsidRPr="0063238D">
        <w:rPr>
          <w:rFonts w:cs="Arial"/>
          <w:b/>
          <w:color w:val="007E79"/>
          <w:sz w:val="20"/>
        </w:rPr>
        <w:t xml:space="preserve">měly starat nejen školy a rodiny, ale </w:t>
      </w:r>
      <w:r w:rsidR="00C00180">
        <w:rPr>
          <w:rFonts w:cs="Arial"/>
          <w:b/>
          <w:color w:val="007E79"/>
          <w:sz w:val="20"/>
        </w:rPr>
        <w:t xml:space="preserve">také </w:t>
      </w:r>
      <w:r w:rsidRPr="0063238D">
        <w:rPr>
          <w:rFonts w:cs="Arial"/>
          <w:b/>
          <w:color w:val="007E79"/>
          <w:sz w:val="20"/>
        </w:rPr>
        <w:t xml:space="preserve">stát </w:t>
      </w:r>
      <w:r w:rsidR="007D4EA8">
        <w:rPr>
          <w:rFonts w:cs="Arial"/>
          <w:b/>
          <w:color w:val="007E79"/>
          <w:sz w:val="20"/>
        </w:rPr>
        <w:t>a</w:t>
      </w:r>
      <w:r w:rsidRPr="0063238D">
        <w:rPr>
          <w:rFonts w:cs="Arial"/>
          <w:b/>
          <w:color w:val="007E79"/>
          <w:sz w:val="20"/>
        </w:rPr>
        <w:t xml:space="preserve"> banky</w:t>
      </w:r>
    </w:p>
    <w:p w14:paraId="3BE24B4F" w14:textId="68BE3CFC" w:rsidR="007363B8" w:rsidRDefault="00F82C17" w:rsidP="007363B8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Na </w:t>
      </w:r>
      <w:r w:rsidR="0063238D" w:rsidRPr="0063238D">
        <w:rPr>
          <w:rFonts w:cs="Arial"/>
          <w:sz w:val="20"/>
          <w:szCs w:val="18"/>
        </w:rPr>
        <w:t>42 % z nás přiznává, že nejvíc</w:t>
      </w:r>
      <w:r w:rsidR="00C00180">
        <w:rPr>
          <w:rFonts w:cs="Arial"/>
          <w:sz w:val="20"/>
          <w:szCs w:val="18"/>
        </w:rPr>
        <w:t>e</w:t>
      </w:r>
      <w:r w:rsidR="007D4EA8">
        <w:rPr>
          <w:rFonts w:cs="Arial"/>
          <w:sz w:val="20"/>
          <w:szCs w:val="18"/>
        </w:rPr>
        <w:t xml:space="preserve"> s</w:t>
      </w:r>
      <w:r w:rsidR="0063238D" w:rsidRPr="0063238D">
        <w:rPr>
          <w:rFonts w:cs="Arial"/>
          <w:sz w:val="20"/>
          <w:szCs w:val="18"/>
        </w:rPr>
        <w:t>e v oblasti financí naučil</w:t>
      </w:r>
      <w:r>
        <w:rPr>
          <w:rFonts w:cs="Arial"/>
          <w:sz w:val="20"/>
          <w:szCs w:val="18"/>
        </w:rPr>
        <w:t>i</w:t>
      </w:r>
      <w:r w:rsidR="0063238D" w:rsidRPr="0063238D">
        <w:rPr>
          <w:rFonts w:cs="Arial"/>
          <w:sz w:val="20"/>
          <w:szCs w:val="18"/>
        </w:rPr>
        <w:t xml:space="preserve"> vlastní</w:t>
      </w:r>
      <w:r w:rsidR="007D4EA8">
        <w:rPr>
          <w:rFonts w:cs="Arial"/>
          <w:sz w:val="20"/>
          <w:szCs w:val="18"/>
        </w:rPr>
        <w:t>mi</w:t>
      </w:r>
      <w:r w:rsidR="0063238D" w:rsidRPr="0063238D">
        <w:rPr>
          <w:rFonts w:cs="Arial"/>
          <w:sz w:val="20"/>
          <w:szCs w:val="18"/>
        </w:rPr>
        <w:t xml:space="preserve"> zkušenost</w:t>
      </w:r>
      <w:r w:rsidR="007D4EA8">
        <w:rPr>
          <w:rFonts w:cs="Arial"/>
          <w:sz w:val="20"/>
          <w:szCs w:val="18"/>
        </w:rPr>
        <w:t>m</w:t>
      </w:r>
      <w:r w:rsidR="0063238D" w:rsidRPr="0063238D">
        <w:rPr>
          <w:rFonts w:cs="Arial"/>
          <w:sz w:val="20"/>
          <w:szCs w:val="18"/>
        </w:rPr>
        <w:t>i. Jde především o starší respondenty. Ti mladší se</w:t>
      </w:r>
      <w:r w:rsidR="00411DC6">
        <w:rPr>
          <w:rFonts w:cs="Arial"/>
          <w:sz w:val="20"/>
          <w:szCs w:val="18"/>
        </w:rPr>
        <w:t xml:space="preserve"> v dnešní době začínají</w:t>
      </w:r>
      <w:r w:rsidR="0063238D" w:rsidRPr="0063238D">
        <w:rPr>
          <w:rFonts w:cs="Arial"/>
          <w:sz w:val="20"/>
          <w:szCs w:val="18"/>
        </w:rPr>
        <w:t xml:space="preserve"> o problematice dozvídat už ve škole a v rodině</w:t>
      </w:r>
      <w:r w:rsidR="0063238D" w:rsidRPr="0063238D">
        <w:rPr>
          <w:rFonts w:cs="Arial"/>
          <w:i/>
          <w:iCs/>
          <w:sz w:val="20"/>
          <w:szCs w:val="18"/>
        </w:rPr>
        <w:t xml:space="preserve">. </w:t>
      </w:r>
      <w:r w:rsidR="0063238D" w:rsidRPr="008E44BF">
        <w:rPr>
          <w:rFonts w:cs="Arial"/>
          <w:i/>
          <w:iCs/>
          <w:sz w:val="20"/>
          <w:szCs w:val="18"/>
        </w:rPr>
        <w:t>„Více než dvě třetiny respondentů</w:t>
      </w:r>
      <w:r w:rsidR="00505742">
        <w:rPr>
          <w:rFonts w:cs="Arial"/>
          <w:i/>
          <w:iCs/>
          <w:sz w:val="20"/>
          <w:szCs w:val="18"/>
        </w:rPr>
        <w:t xml:space="preserve"> </w:t>
      </w:r>
      <w:r w:rsidR="00C00180" w:rsidRPr="008E44BF">
        <w:rPr>
          <w:rFonts w:cs="Arial"/>
          <w:i/>
          <w:iCs/>
          <w:sz w:val="20"/>
          <w:szCs w:val="18"/>
        </w:rPr>
        <w:t>však</w:t>
      </w:r>
      <w:r w:rsidR="0063238D" w:rsidRPr="008E44BF">
        <w:rPr>
          <w:rFonts w:cs="Arial"/>
          <w:i/>
          <w:iCs/>
          <w:sz w:val="20"/>
          <w:szCs w:val="18"/>
        </w:rPr>
        <w:t xml:space="preserve"> uvedl</w:t>
      </w:r>
      <w:r w:rsidR="00C00180" w:rsidRPr="008E44BF">
        <w:rPr>
          <w:rFonts w:cs="Arial"/>
          <w:i/>
          <w:iCs/>
          <w:sz w:val="20"/>
          <w:szCs w:val="18"/>
        </w:rPr>
        <w:t>o</w:t>
      </w:r>
      <w:r w:rsidR="0063238D" w:rsidRPr="008E44BF">
        <w:rPr>
          <w:rFonts w:cs="Arial"/>
          <w:i/>
          <w:iCs/>
          <w:sz w:val="20"/>
          <w:szCs w:val="18"/>
        </w:rPr>
        <w:t>, že přístup</w:t>
      </w:r>
      <w:r w:rsidR="00C00180" w:rsidRPr="008E44BF">
        <w:rPr>
          <w:rFonts w:cs="Arial"/>
          <w:i/>
          <w:iCs/>
          <w:sz w:val="20"/>
          <w:szCs w:val="18"/>
        </w:rPr>
        <w:t xml:space="preserve"> k</w:t>
      </w:r>
      <w:r>
        <w:rPr>
          <w:rFonts w:cs="Arial"/>
          <w:i/>
          <w:iCs/>
          <w:sz w:val="20"/>
          <w:szCs w:val="18"/>
        </w:rPr>
        <w:t xml:space="preserve"> fi</w:t>
      </w:r>
      <w:r w:rsidR="00C00180" w:rsidRPr="008E44BF">
        <w:rPr>
          <w:rFonts w:cs="Arial"/>
          <w:i/>
          <w:iCs/>
          <w:sz w:val="20"/>
          <w:szCs w:val="18"/>
        </w:rPr>
        <w:t>nančnímu vzdělávání</w:t>
      </w:r>
      <w:r w:rsidR="0063238D" w:rsidRPr="008E44BF">
        <w:rPr>
          <w:rFonts w:cs="Arial"/>
          <w:i/>
          <w:iCs/>
          <w:sz w:val="20"/>
          <w:szCs w:val="18"/>
        </w:rPr>
        <w:t xml:space="preserve"> </w:t>
      </w:r>
      <w:r w:rsidR="00C00180" w:rsidRPr="008E44BF">
        <w:rPr>
          <w:rFonts w:cs="Arial"/>
          <w:i/>
          <w:iCs/>
          <w:sz w:val="20"/>
          <w:szCs w:val="18"/>
        </w:rPr>
        <w:t>je právě ze stran</w:t>
      </w:r>
      <w:r w:rsidR="007D4EA8">
        <w:rPr>
          <w:rFonts w:cs="Arial"/>
          <w:i/>
          <w:iCs/>
          <w:sz w:val="20"/>
          <w:szCs w:val="18"/>
        </w:rPr>
        <w:t>y</w:t>
      </w:r>
      <w:r w:rsidR="0063238D" w:rsidRPr="008E44BF">
        <w:rPr>
          <w:rFonts w:cs="Arial"/>
          <w:i/>
          <w:iCs/>
          <w:sz w:val="20"/>
          <w:szCs w:val="18"/>
        </w:rPr>
        <w:t xml:space="preserve"> škol</w:t>
      </w:r>
      <w:r w:rsidR="007D4EA8">
        <w:rPr>
          <w:rFonts w:cs="Arial"/>
          <w:i/>
          <w:iCs/>
          <w:sz w:val="20"/>
          <w:szCs w:val="18"/>
        </w:rPr>
        <w:t>y</w:t>
      </w:r>
      <w:r w:rsidR="0063238D" w:rsidRPr="008E44BF">
        <w:rPr>
          <w:rFonts w:cs="Arial"/>
          <w:i/>
          <w:iCs/>
          <w:sz w:val="20"/>
          <w:szCs w:val="18"/>
        </w:rPr>
        <w:t xml:space="preserve"> a rodin</w:t>
      </w:r>
      <w:r w:rsidR="007D4EA8">
        <w:rPr>
          <w:rFonts w:cs="Arial"/>
          <w:i/>
          <w:iCs/>
          <w:sz w:val="20"/>
          <w:szCs w:val="18"/>
        </w:rPr>
        <w:t>y</w:t>
      </w:r>
      <w:r w:rsidR="0063238D" w:rsidRPr="008E44BF">
        <w:rPr>
          <w:rFonts w:cs="Arial"/>
          <w:i/>
          <w:iCs/>
          <w:sz w:val="20"/>
          <w:szCs w:val="18"/>
        </w:rPr>
        <w:t xml:space="preserve"> </w:t>
      </w:r>
      <w:r w:rsidR="00C00180" w:rsidRPr="008E44BF">
        <w:rPr>
          <w:rFonts w:cs="Arial"/>
          <w:i/>
          <w:iCs/>
          <w:sz w:val="20"/>
          <w:szCs w:val="18"/>
        </w:rPr>
        <w:t>nedostatečný</w:t>
      </w:r>
      <w:r w:rsidR="0063238D" w:rsidRPr="008E44BF">
        <w:rPr>
          <w:rFonts w:cs="Arial"/>
          <w:i/>
          <w:iCs/>
          <w:sz w:val="20"/>
          <w:szCs w:val="18"/>
        </w:rPr>
        <w:t xml:space="preserve">. Navíc očekávají, že </w:t>
      </w:r>
      <w:r w:rsidR="008752EC" w:rsidRPr="008E44BF">
        <w:rPr>
          <w:rFonts w:cs="Arial"/>
          <w:i/>
          <w:iCs/>
          <w:sz w:val="20"/>
          <w:szCs w:val="18"/>
        </w:rPr>
        <w:t xml:space="preserve">se </w:t>
      </w:r>
      <w:r w:rsidR="0063238D" w:rsidRPr="008E44BF">
        <w:rPr>
          <w:rFonts w:cs="Arial"/>
          <w:i/>
          <w:iCs/>
          <w:sz w:val="20"/>
          <w:szCs w:val="18"/>
        </w:rPr>
        <w:t>o finanční gramotnost bu</w:t>
      </w:r>
      <w:r w:rsidR="007D4EA8">
        <w:rPr>
          <w:rFonts w:cs="Arial"/>
          <w:i/>
          <w:iCs/>
          <w:sz w:val="20"/>
          <w:szCs w:val="18"/>
        </w:rPr>
        <w:t>de</w:t>
      </w:r>
      <w:r w:rsidR="0063238D" w:rsidRPr="008E44BF">
        <w:rPr>
          <w:rFonts w:cs="Arial"/>
          <w:i/>
          <w:iCs/>
          <w:sz w:val="20"/>
          <w:szCs w:val="18"/>
        </w:rPr>
        <w:t xml:space="preserve"> starat z velké části </w:t>
      </w:r>
      <w:r w:rsidR="008752EC" w:rsidRPr="008E44BF">
        <w:rPr>
          <w:rFonts w:cs="Arial"/>
          <w:i/>
          <w:iCs/>
          <w:sz w:val="20"/>
          <w:szCs w:val="18"/>
        </w:rPr>
        <w:t xml:space="preserve">také </w:t>
      </w:r>
      <w:r w:rsidR="0063238D" w:rsidRPr="008E44BF">
        <w:rPr>
          <w:rFonts w:cs="Arial"/>
          <w:i/>
          <w:iCs/>
          <w:sz w:val="20"/>
          <w:szCs w:val="18"/>
        </w:rPr>
        <w:t xml:space="preserve">stát reprezentovaný Českou národní bankou či ministerstvem financí, a </w:t>
      </w:r>
      <w:r w:rsidR="007D4EA8">
        <w:rPr>
          <w:rFonts w:cs="Arial"/>
          <w:i/>
          <w:iCs/>
          <w:sz w:val="20"/>
          <w:szCs w:val="18"/>
        </w:rPr>
        <w:t xml:space="preserve">kromě toho i </w:t>
      </w:r>
      <w:r w:rsidR="00C00180" w:rsidRPr="008E44BF">
        <w:rPr>
          <w:rFonts w:cs="Arial"/>
          <w:i/>
          <w:iCs/>
          <w:sz w:val="20"/>
          <w:szCs w:val="18"/>
        </w:rPr>
        <w:t xml:space="preserve">samotné </w:t>
      </w:r>
      <w:r w:rsidR="0063238D" w:rsidRPr="008E44BF">
        <w:rPr>
          <w:rFonts w:cs="Arial"/>
          <w:i/>
          <w:iCs/>
          <w:sz w:val="20"/>
          <w:szCs w:val="18"/>
        </w:rPr>
        <w:t xml:space="preserve">banky. Česká bankovní asociace </w:t>
      </w:r>
      <w:r w:rsidR="007D4EA8">
        <w:rPr>
          <w:rFonts w:cs="Arial"/>
          <w:i/>
          <w:iCs/>
          <w:sz w:val="20"/>
          <w:szCs w:val="18"/>
        </w:rPr>
        <w:t>je iniciátorem celé řady aktivit v této oblast</w:t>
      </w:r>
      <w:r w:rsidR="003B1832">
        <w:rPr>
          <w:rFonts w:cs="Arial"/>
          <w:i/>
          <w:iCs/>
          <w:sz w:val="20"/>
          <w:szCs w:val="18"/>
        </w:rPr>
        <w:t>í již mnoho let. Za zmínku stojí spolupráce s Českou televizí na sitcomu Bankovkovi, jehož další série běží na Déčku od počátku dubna, anebo školám určená jarní soutěž European Money Quiz, či každý podzim probíhající Bankéři do škol. D</w:t>
      </w:r>
      <w:r w:rsidR="0063238D" w:rsidRPr="008E44BF">
        <w:rPr>
          <w:rFonts w:cs="Arial"/>
          <w:i/>
          <w:iCs/>
          <w:sz w:val="20"/>
          <w:szCs w:val="18"/>
        </w:rPr>
        <w:t xml:space="preserve">louhodobě </w:t>
      </w:r>
      <w:r w:rsidR="003B1832">
        <w:rPr>
          <w:rFonts w:cs="Arial"/>
          <w:i/>
          <w:iCs/>
          <w:sz w:val="20"/>
          <w:szCs w:val="18"/>
        </w:rPr>
        <w:t xml:space="preserve">však </w:t>
      </w:r>
      <w:r w:rsidR="0063238D" w:rsidRPr="008E44BF">
        <w:rPr>
          <w:rFonts w:cs="Arial"/>
          <w:i/>
          <w:iCs/>
          <w:sz w:val="20"/>
          <w:szCs w:val="18"/>
        </w:rPr>
        <w:t>p</w:t>
      </w:r>
      <w:r w:rsidR="003B1832">
        <w:rPr>
          <w:rFonts w:cs="Arial"/>
          <w:i/>
          <w:iCs/>
          <w:sz w:val="20"/>
          <w:szCs w:val="18"/>
        </w:rPr>
        <w:t>řiprav</w:t>
      </w:r>
      <w:r w:rsidR="0063238D" w:rsidRPr="008E44BF">
        <w:rPr>
          <w:rFonts w:cs="Arial"/>
          <w:i/>
          <w:iCs/>
          <w:sz w:val="20"/>
          <w:szCs w:val="18"/>
        </w:rPr>
        <w:t>uje</w:t>
      </w:r>
      <w:r w:rsidR="003B1832">
        <w:rPr>
          <w:rFonts w:cs="Arial"/>
          <w:i/>
          <w:iCs/>
          <w:sz w:val="20"/>
          <w:szCs w:val="18"/>
        </w:rPr>
        <w:t>me</w:t>
      </w:r>
      <w:r w:rsidR="0063238D" w:rsidRPr="008E44BF">
        <w:rPr>
          <w:rFonts w:cs="Arial"/>
          <w:i/>
          <w:iCs/>
          <w:sz w:val="20"/>
          <w:szCs w:val="18"/>
        </w:rPr>
        <w:t xml:space="preserve"> projekt</w:t>
      </w:r>
      <w:r w:rsidR="003B1832">
        <w:rPr>
          <w:rFonts w:cs="Arial"/>
          <w:i/>
          <w:iCs/>
          <w:sz w:val="20"/>
          <w:szCs w:val="18"/>
        </w:rPr>
        <w:t>y</w:t>
      </w:r>
      <w:r w:rsidR="0063238D" w:rsidRPr="008E44BF">
        <w:rPr>
          <w:rFonts w:cs="Arial"/>
          <w:i/>
          <w:iCs/>
          <w:sz w:val="20"/>
          <w:szCs w:val="18"/>
        </w:rPr>
        <w:t xml:space="preserve"> finančního vzdělávání </w:t>
      </w:r>
      <w:r w:rsidR="00C00180" w:rsidRPr="008E44BF">
        <w:rPr>
          <w:rFonts w:cs="Arial"/>
          <w:i/>
          <w:iCs/>
          <w:sz w:val="20"/>
          <w:szCs w:val="18"/>
        </w:rPr>
        <w:t xml:space="preserve">nejen </w:t>
      </w:r>
      <w:r w:rsidR="0063238D" w:rsidRPr="008E44BF">
        <w:rPr>
          <w:rFonts w:cs="Arial"/>
          <w:i/>
          <w:iCs/>
          <w:sz w:val="20"/>
          <w:szCs w:val="18"/>
        </w:rPr>
        <w:t>pro děti,</w:t>
      </w:r>
      <w:r w:rsidR="003B1832">
        <w:rPr>
          <w:rFonts w:cs="Arial"/>
          <w:i/>
          <w:iCs/>
          <w:sz w:val="20"/>
          <w:szCs w:val="18"/>
        </w:rPr>
        <w:t xml:space="preserve"> ale i pro širokou veřejnost</w:t>
      </w:r>
      <w:r w:rsidR="003A0DFF">
        <w:rPr>
          <w:rFonts w:cs="Arial"/>
          <w:i/>
          <w:iCs/>
          <w:sz w:val="20"/>
          <w:szCs w:val="18"/>
        </w:rPr>
        <w:t>,</w:t>
      </w:r>
      <w:r w:rsidR="0063238D" w:rsidRPr="008E44BF">
        <w:rPr>
          <w:rFonts w:cs="Arial"/>
          <w:i/>
          <w:iCs/>
          <w:sz w:val="20"/>
          <w:szCs w:val="18"/>
        </w:rPr>
        <w:t>“</w:t>
      </w:r>
      <w:r w:rsidR="0063238D" w:rsidRPr="008E44BF">
        <w:rPr>
          <w:rFonts w:cs="Arial"/>
          <w:sz w:val="20"/>
          <w:szCs w:val="18"/>
        </w:rPr>
        <w:t xml:space="preserve"> dodává Brychová.</w:t>
      </w:r>
      <w:r w:rsidR="0063238D" w:rsidRPr="0063238D">
        <w:rPr>
          <w:rFonts w:cs="Arial"/>
          <w:sz w:val="20"/>
          <w:szCs w:val="18"/>
        </w:rPr>
        <w:t xml:space="preserve"> Tím posledním je například </w:t>
      </w:r>
      <w:r w:rsidR="003B1832">
        <w:rPr>
          <w:rFonts w:cs="Arial"/>
          <w:sz w:val="20"/>
          <w:szCs w:val="18"/>
        </w:rPr>
        <w:t>kampaň</w:t>
      </w:r>
      <w:r w:rsidR="0063238D" w:rsidRPr="0063238D">
        <w:rPr>
          <w:rFonts w:cs="Arial"/>
          <w:sz w:val="20"/>
          <w:szCs w:val="18"/>
        </w:rPr>
        <w:t xml:space="preserve"> „Mluvit s dětmi o penězích se vždycky vyplatí“</w:t>
      </w:r>
      <w:r w:rsidR="00E17EFC">
        <w:rPr>
          <w:rFonts w:cs="Arial"/>
          <w:sz w:val="20"/>
          <w:szCs w:val="18"/>
        </w:rPr>
        <w:t xml:space="preserve">, </w:t>
      </w:r>
      <w:r w:rsidR="00E552A4">
        <w:rPr>
          <w:rFonts w:cs="Arial"/>
          <w:sz w:val="20"/>
          <w:szCs w:val="18"/>
        </w:rPr>
        <w:t xml:space="preserve">díky níž si mohou rodiče s dětmi procvičovat své finanční znalosti a dovednosti z pohodlí domova. Vyzkoušet můžete i Vy </w:t>
      </w:r>
      <w:hyperlink r:id="rId11" w:history="1">
        <w:r w:rsidR="0063238D" w:rsidRPr="0082045C">
          <w:rPr>
            <w:rStyle w:val="Hypertextovodkaz"/>
            <w:rFonts w:cs="Arial"/>
            <w:sz w:val="20"/>
            <w:szCs w:val="18"/>
          </w:rPr>
          <w:t>zde</w:t>
        </w:r>
      </w:hyperlink>
      <w:r w:rsidR="00E552A4">
        <w:rPr>
          <w:rFonts w:cs="Arial"/>
          <w:sz w:val="20"/>
          <w:szCs w:val="18"/>
        </w:rPr>
        <w:t>!</w:t>
      </w:r>
    </w:p>
    <w:p w14:paraId="7E403BA9" w14:textId="71014AFF" w:rsidR="00817B00" w:rsidRDefault="00817B00" w:rsidP="007363B8">
      <w:pPr>
        <w:rPr>
          <w:rFonts w:cs="Arial"/>
          <w:sz w:val="20"/>
          <w:szCs w:val="18"/>
        </w:rPr>
      </w:pPr>
    </w:p>
    <w:p w14:paraId="59A7189D" w14:textId="7A682229" w:rsidR="00CE6ECF" w:rsidRDefault="00CE6ECF" w:rsidP="007363B8">
      <w:pPr>
        <w:rPr>
          <w:rFonts w:cs="Arial"/>
          <w:sz w:val="20"/>
          <w:szCs w:val="18"/>
        </w:rPr>
      </w:pPr>
    </w:p>
    <w:p w14:paraId="07F38B04" w14:textId="2528BF58" w:rsidR="00CE6ECF" w:rsidRDefault="00CE6ECF" w:rsidP="007363B8">
      <w:pPr>
        <w:rPr>
          <w:rFonts w:cs="Arial"/>
          <w:sz w:val="20"/>
          <w:szCs w:val="18"/>
        </w:rPr>
      </w:pPr>
    </w:p>
    <w:p w14:paraId="274150DD" w14:textId="0FC7E31D" w:rsidR="00CE6ECF" w:rsidRDefault="00CE6ECF" w:rsidP="007363B8">
      <w:pPr>
        <w:rPr>
          <w:rFonts w:cs="Arial"/>
          <w:sz w:val="20"/>
          <w:szCs w:val="18"/>
        </w:rPr>
      </w:pPr>
    </w:p>
    <w:p w14:paraId="02608530" w14:textId="4BE23803" w:rsidR="00CE6ECF" w:rsidRDefault="00CE6ECF" w:rsidP="007363B8">
      <w:pPr>
        <w:rPr>
          <w:rFonts w:cs="Arial"/>
          <w:sz w:val="20"/>
          <w:szCs w:val="18"/>
        </w:rPr>
      </w:pPr>
    </w:p>
    <w:p w14:paraId="408BA010" w14:textId="47884F8B" w:rsidR="00CE6ECF" w:rsidRDefault="00CE6ECF" w:rsidP="007363B8">
      <w:pPr>
        <w:rPr>
          <w:rFonts w:cs="Arial"/>
          <w:sz w:val="20"/>
          <w:szCs w:val="18"/>
        </w:rPr>
      </w:pPr>
    </w:p>
    <w:p w14:paraId="53605725" w14:textId="31FC0381" w:rsidR="00CE6ECF" w:rsidRDefault="00CE6ECF" w:rsidP="007363B8">
      <w:pPr>
        <w:rPr>
          <w:rFonts w:cs="Arial"/>
          <w:sz w:val="20"/>
          <w:szCs w:val="18"/>
        </w:rPr>
      </w:pPr>
    </w:p>
    <w:p w14:paraId="2C1F3645" w14:textId="4471B6B4" w:rsidR="00CE6ECF" w:rsidRDefault="00CE6ECF" w:rsidP="007363B8">
      <w:pPr>
        <w:rPr>
          <w:rFonts w:cs="Arial"/>
          <w:sz w:val="20"/>
          <w:szCs w:val="18"/>
        </w:rPr>
      </w:pPr>
    </w:p>
    <w:p w14:paraId="597AF5B9" w14:textId="5D31AE58" w:rsidR="00CE6ECF" w:rsidRDefault="00CE6ECF" w:rsidP="007363B8">
      <w:pPr>
        <w:rPr>
          <w:rFonts w:cs="Arial"/>
          <w:sz w:val="20"/>
          <w:szCs w:val="18"/>
        </w:rPr>
      </w:pPr>
    </w:p>
    <w:p w14:paraId="55FA54A3" w14:textId="7D115BE5" w:rsidR="00CE6ECF" w:rsidRDefault="00CE6ECF" w:rsidP="007363B8">
      <w:pPr>
        <w:rPr>
          <w:rFonts w:cs="Arial"/>
          <w:sz w:val="20"/>
          <w:szCs w:val="18"/>
        </w:rPr>
      </w:pPr>
    </w:p>
    <w:p w14:paraId="1DFF4DE4" w14:textId="665BD44E" w:rsidR="00CE6ECF" w:rsidRDefault="00CE6ECF" w:rsidP="007363B8">
      <w:pPr>
        <w:rPr>
          <w:rFonts w:cs="Arial"/>
          <w:sz w:val="20"/>
          <w:szCs w:val="18"/>
        </w:rPr>
      </w:pPr>
    </w:p>
    <w:p w14:paraId="6BECA22E" w14:textId="7016A37D" w:rsidR="00CE6ECF" w:rsidRDefault="00CE6ECF" w:rsidP="007363B8">
      <w:pPr>
        <w:rPr>
          <w:rFonts w:cs="Arial"/>
          <w:sz w:val="20"/>
          <w:szCs w:val="18"/>
        </w:rPr>
      </w:pPr>
    </w:p>
    <w:p w14:paraId="2F8AD817" w14:textId="7C90B08F" w:rsidR="00CE6ECF" w:rsidRDefault="00CE6ECF" w:rsidP="007363B8">
      <w:pPr>
        <w:rPr>
          <w:rFonts w:cs="Arial"/>
          <w:sz w:val="20"/>
          <w:szCs w:val="18"/>
        </w:rPr>
      </w:pPr>
    </w:p>
    <w:p w14:paraId="55D265B8" w14:textId="039522C8" w:rsidR="00CE6ECF" w:rsidRDefault="00CE6ECF" w:rsidP="007363B8">
      <w:pPr>
        <w:rPr>
          <w:rFonts w:cs="Arial"/>
          <w:sz w:val="20"/>
          <w:szCs w:val="18"/>
        </w:rPr>
      </w:pPr>
    </w:p>
    <w:p w14:paraId="0B640B75" w14:textId="18182ED8" w:rsidR="00CE6ECF" w:rsidRDefault="00CE6ECF" w:rsidP="007363B8">
      <w:pPr>
        <w:rPr>
          <w:rFonts w:cs="Arial"/>
          <w:sz w:val="20"/>
          <w:szCs w:val="18"/>
        </w:rPr>
      </w:pPr>
    </w:p>
    <w:p w14:paraId="72C9D5CE" w14:textId="441C28A9" w:rsidR="00CE6ECF" w:rsidRDefault="00CE6ECF" w:rsidP="007363B8">
      <w:pPr>
        <w:rPr>
          <w:rFonts w:cs="Arial"/>
          <w:sz w:val="20"/>
          <w:szCs w:val="18"/>
        </w:rPr>
      </w:pPr>
    </w:p>
    <w:p w14:paraId="0750B9BC" w14:textId="3EF208B6" w:rsidR="00CE6ECF" w:rsidRDefault="00CE6ECF" w:rsidP="007363B8">
      <w:pPr>
        <w:rPr>
          <w:rFonts w:cs="Arial"/>
          <w:sz w:val="20"/>
          <w:szCs w:val="18"/>
        </w:rPr>
      </w:pPr>
    </w:p>
    <w:p w14:paraId="6644F66C" w14:textId="7EAE71EF" w:rsidR="00CE6ECF" w:rsidRDefault="00CE6ECF" w:rsidP="007363B8">
      <w:pPr>
        <w:rPr>
          <w:rFonts w:cs="Arial"/>
          <w:sz w:val="20"/>
          <w:szCs w:val="18"/>
        </w:rPr>
      </w:pPr>
    </w:p>
    <w:p w14:paraId="0555E2D3" w14:textId="4AEB7C03" w:rsidR="00CE6ECF" w:rsidRDefault="00CE6ECF" w:rsidP="007363B8">
      <w:pPr>
        <w:rPr>
          <w:rFonts w:cs="Arial"/>
          <w:sz w:val="20"/>
          <w:szCs w:val="18"/>
        </w:rPr>
      </w:pPr>
    </w:p>
    <w:p w14:paraId="4701643E" w14:textId="1B6F809B" w:rsidR="00CE6ECF" w:rsidRDefault="00CE6ECF" w:rsidP="007363B8">
      <w:pPr>
        <w:rPr>
          <w:rFonts w:cs="Arial"/>
          <w:sz w:val="20"/>
          <w:szCs w:val="18"/>
        </w:rPr>
      </w:pPr>
    </w:p>
    <w:p w14:paraId="1FA58B3C" w14:textId="77777777" w:rsidR="00CE6ECF" w:rsidRDefault="00CE6ECF" w:rsidP="007363B8">
      <w:pPr>
        <w:rPr>
          <w:rFonts w:cs="Arial"/>
          <w:sz w:val="20"/>
          <w:szCs w:val="18"/>
        </w:rPr>
      </w:pPr>
    </w:p>
    <w:p w14:paraId="36E35D99" w14:textId="77777777" w:rsidR="00454889" w:rsidRDefault="00454889" w:rsidP="007363B8">
      <w:pPr>
        <w:rPr>
          <w:rFonts w:cs="Arial"/>
          <w:sz w:val="20"/>
          <w:szCs w:val="18"/>
        </w:rPr>
      </w:pPr>
    </w:p>
    <w:p w14:paraId="736FE81E" w14:textId="2BD8BB5B" w:rsidR="0063238D" w:rsidRDefault="0063238D" w:rsidP="007363B8">
      <w:pPr>
        <w:rPr>
          <w:rFonts w:cs="Arial"/>
          <w:sz w:val="20"/>
          <w:szCs w:val="18"/>
        </w:rPr>
      </w:pPr>
    </w:p>
    <w:p w14:paraId="4554EA92" w14:textId="219CF340" w:rsidR="003A45D8" w:rsidRDefault="003A45D8" w:rsidP="007363B8">
      <w:pPr>
        <w:rPr>
          <w:rFonts w:cs="Arial"/>
          <w:sz w:val="20"/>
          <w:szCs w:val="18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F109C4" wp14:editId="1D2C9D4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574790" cy="1449677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496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52CE6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222692">
                              <w:rPr>
                                <w:rFonts w:cs="Arial"/>
                                <w:b/>
                                <w:szCs w:val="18"/>
                              </w:rPr>
                              <w:t>průzkumu</w:t>
                            </w:r>
                          </w:p>
                          <w:p w14:paraId="14684B00" w14:textId="58C63F4F" w:rsidR="007363B8" w:rsidRPr="003028DC" w:rsidRDefault="007363B8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 w:rsidRPr="00C8360D">
                              <w:rPr>
                                <w:rFonts w:cs="Arial"/>
                                <w:szCs w:val="18"/>
                              </w:rPr>
                              <w:t xml:space="preserve">Průzkumu se zúčastnilo 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1 </w:t>
                            </w:r>
                            <w:r w:rsidR="0063238D">
                              <w:rPr>
                                <w:rFonts w:cs="Arial"/>
                                <w:szCs w:val="18"/>
                              </w:rPr>
                              <w:t>102</w:t>
                            </w:r>
                            <w:r w:rsidRPr="00C8360D">
                              <w:rPr>
                                <w:rFonts w:cs="Arial"/>
                                <w:szCs w:val="18"/>
                              </w:rPr>
                              <w:t xml:space="preserve"> respond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entů z celé ČR </w:t>
                            </w:r>
                            <w:r w:rsidR="00EE2A98">
                              <w:rPr>
                                <w:rFonts w:cs="Arial"/>
                                <w:szCs w:val="18"/>
                              </w:rPr>
                              <w:t>ve věkové skupině od 18 do 7</w:t>
                            </w:r>
                            <w:r w:rsidR="00CD674C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="00EE2A98">
                              <w:rPr>
                                <w:rFonts w:cs="Arial"/>
                                <w:szCs w:val="18"/>
                              </w:rPr>
                              <w:t xml:space="preserve"> let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Pr="00C8360D">
                              <w:rPr>
                                <w:rFonts w:cs="Arial"/>
                                <w:szCs w:val="18"/>
                              </w:rPr>
                              <w:t>Pro ČBA jej realizovala agentura SC&amp;C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v</w:t>
                            </w:r>
                            <w:r w:rsidR="0063238D">
                              <w:rPr>
                                <w:rFonts w:cs="Arial"/>
                                <w:szCs w:val="18"/>
                              </w:rPr>
                              <w:t> lednu 2020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. Test finanční gramotnosti vypracovala v roce 2016 ČBA</w:t>
                            </w:r>
                            <w:r w:rsidRPr="00C8360D">
                              <w:rPr>
                                <w:rFonts w:cs="Arial"/>
                                <w:szCs w:val="18"/>
                              </w:rPr>
                              <w:t xml:space="preserve"> za přispění společností CEFIG, Finanční gramotnost do škol a Poradna při finanční tísni.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Pr="00C8360D">
                              <w:rPr>
                                <w:rFonts w:cs="Arial"/>
                                <w:szCs w:val="18"/>
                              </w:rPr>
                              <w:t xml:space="preserve">Respondenti odpovídali na 11 kvízových otázek, 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I</w:t>
                            </w:r>
                            <w:r w:rsidRPr="00C8360D">
                              <w:rPr>
                                <w:rFonts w:cs="Arial"/>
                                <w:szCs w:val="18"/>
                              </w:rPr>
                              <w:t>ndex finanční gramotnosti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ČBA</w:t>
                            </w:r>
                            <w:r w:rsidRPr="00C8360D">
                              <w:rPr>
                                <w:rFonts w:cs="Arial"/>
                                <w:szCs w:val="18"/>
                              </w:rPr>
                              <w:t xml:space="preserve"> byl stanoven podle úspěšnosti odpovědí na jednotlivé otázky (čím větší podíl správných odpovědí, tím lehčí otázka a méně bodů za správnou odpověď). V každé otázce je za správnou odpověď 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udělena </w:t>
                            </w:r>
                            <w:r w:rsidRPr="00C8360D">
                              <w:rPr>
                                <w:rFonts w:cs="Arial"/>
                                <w:szCs w:val="18"/>
                              </w:rPr>
                              <w:t>hodnota 1 mínus celkový podíl správných odpovědí, za špatnou odpověď je 0 bodů. Platí, že čím náročnější otázka, tím více bodů za správnou odpověď. Vše je pak převedeno na škálu 0-100. Index tak přesně zohledňuje náročnost jednotlivých otázek.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09C4" id="Obdélník 5" o:spid="_x0000_s1026" style="position:absolute;left:0;text-align:left;margin-left:0;margin-top:.15pt;width:517.7pt;height:114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8VtAIAANAFAAAOAAAAZHJzL2Uyb0RvYy54bWysVM1O3DAQvlfqO1i+l2QRy0JEFq1AVJW2&#10;gAoVZ6/jbCIcj2t7N9m+UQ88BS/WsZ0ElqIeql4sj+ebb348M2fnXSPJVhhbg8rp5CClRCgORa3W&#10;Of1+f/XphBLrmCqYBCVyuhOWns8/fjhrdSYOoQJZCEOQRNms1TmtnNNZklheiYbZA9BCobIE0zCH&#10;olknhWEtsjcyOUzT46QFU2gDXFiLr5dRSeeBvywFdzdlaYUjMqcYmwunCefKn8n8jGVrw3RV8z4M&#10;9g9RNKxW6HSkumSOkY2p/6Bqam7AQukOODQJlGXNRcgBs5mkb7K5q5gWIRcsjtVjmez/o+XX21tD&#10;6iKnU0oUa/CLblbF8y+pnp8eydTXp9U2Q9idvjU+Q6uXwB8tKpI9jRdsj+lK03gs5ke6UOzdWGzR&#10;OcLx8Xg6O5qd4p9w1E2Ojk6PZzPvLmHZYK6NdZ8FNMRfcmrwN0OR2XZpXYQOkBAZyLq4qqUMgu8g&#10;cSEN2TL8+9V6EkzlpvkKRXybTdM0dAC6DA3n4SEA+5pJKs+nwDNHp/4lJB/zDZm7nRQeJ9U3UWJB&#10;McPD4HFkjk4Z50K5GIytWCHisw/l/VgCoWcu0f/I3RPsJzlwxyh7vDcVYRJG4/RvgUXj0SJ4BuVG&#10;46ZWYN4jkJhV7znihyLF0vgquW7VIcRfV1DssPMMxJG0ml/V+MtLZt0tMziD2Bm4V9wNHqWENqfQ&#10;3yipwPx8793jcTRQS0mLM51T+2PDjKBEflE4NJP0xFeZuD3J7EmrPUltmgvA9pngFtM8XNHeODlc&#10;SwPNA66ghfeMKqY4+s+pG64XLm4bXGFcLBYBhKOvmVuqO809tS+x7+P77oEZ3Te7wzm5hmEDsOxN&#10;z0est1Sw2Dgo6zAQL5Xti49rI3R0v+L8XnotB9TLIp7/BgAA//8DAFBLAwQUAAYACAAAACEAx/Gz&#10;2doAAAAGAQAADwAAAGRycy9kb3ducmV2LnhtbEyPwU7DMBBE70j8g7VIvVG7CamiEKeqkLj0BKVC&#10;HLfxkkSN12nspuHvcU9wHM1o5k25mW0vJhp951jDaqlAENfOdNxoOHy8PuYgfEA22DsmDT/kYVPd&#10;35VYGHfld5r2oRGxhH2BGtoQhkJKX7dk0S/dQBy9bzdaDFGOjTQjXmO57WWi1Fpa7DgutDjQS0v1&#10;aX+xcTf3b+eEp3T3ecDsC+UgVci0XjzM22cQgebwF4YbfkSHKjId3YWNF72GeCRoSEHcPJVmTyCO&#10;GpIkX4OsSvkfv/oFAAD//wMAUEsBAi0AFAAGAAgAAAAhALaDOJL+AAAA4QEAABMAAAAAAAAAAAAA&#10;AAAAAAAAAFtDb250ZW50X1R5cGVzXS54bWxQSwECLQAUAAYACAAAACEAOP0h/9YAAACUAQAACwAA&#10;AAAAAAAAAAAAAAAvAQAAX3JlbHMvLnJlbHNQSwECLQAUAAYACAAAACEA84DfFbQCAADQBQAADgAA&#10;AAAAAAAAAAAAAAAuAgAAZHJzL2Uyb0RvYy54bWxQSwECLQAUAAYACAAAACEAx/Gz2doAAAAGAQAA&#10;DwAAAAAAAAAAAAAAAAAOBQAAZHJzL2Rvd25yZXYueG1sUEsFBgAAAAAEAAQA8wAAABUGAAAAAA==&#10;" fillcolor="#bfbfbf [2412]" stroked="f" strokeweight="1pt">
                <v:textbox inset="3mm,3mm,3mm,3mm">
                  <w:txbxContent>
                    <w:p w14:paraId="31152CE6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222692">
                        <w:rPr>
                          <w:rFonts w:cs="Arial"/>
                          <w:b/>
                          <w:szCs w:val="18"/>
                        </w:rPr>
                        <w:t>průzkumu</w:t>
                      </w:r>
                    </w:p>
                    <w:p w14:paraId="14684B00" w14:textId="58C63F4F" w:rsidR="007363B8" w:rsidRPr="003028DC" w:rsidRDefault="007363B8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 w:rsidRPr="00C8360D">
                        <w:rPr>
                          <w:rFonts w:cs="Arial"/>
                          <w:szCs w:val="18"/>
                        </w:rPr>
                        <w:t xml:space="preserve">Průzkumu se zúčastnilo </w:t>
                      </w:r>
                      <w:r>
                        <w:rPr>
                          <w:rFonts w:cs="Arial"/>
                          <w:szCs w:val="18"/>
                        </w:rPr>
                        <w:t xml:space="preserve">1 </w:t>
                      </w:r>
                      <w:r w:rsidR="0063238D">
                        <w:rPr>
                          <w:rFonts w:cs="Arial"/>
                          <w:szCs w:val="18"/>
                        </w:rPr>
                        <w:t>102</w:t>
                      </w:r>
                      <w:r w:rsidRPr="00C8360D">
                        <w:rPr>
                          <w:rFonts w:cs="Arial"/>
                          <w:szCs w:val="18"/>
                        </w:rPr>
                        <w:t xml:space="preserve"> respond</w:t>
                      </w:r>
                      <w:r>
                        <w:rPr>
                          <w:rFonts w:cs="Arial"/>
                          <w:szCs w:val="18"/>
                        </w:rPr>
                        <w:t xml:space="preserve">entů z celé ČR </w:t>
                      </w:r>
                      <w:r w:rsidR="00EE2A98">
                        <w:rPr>
                          <w:rFonts w:cs="Arial"/>
                          <w:szCs w:val="18"/>
                        </w:rPr>
                        <w:t>ve věkové skupině od 18 do 7</w:t>
                      </w:r>
                      <w:r w:rsidR="00CD674C">
                        <w:rPr>
                          <w:rFonts w:cs="Arial"/>
                          <w:szCs w:val="18"/>
                        </w:rPr>
                        <w:t>9</w:t>
                      </w:r>
                      <w:r w:rsidR="00EE2A98">
                        <w:rPr>
                          <w:rFonts w:cs="Arial"/>
                          <w:szCs w:val="18"/>
                        </w:rPr>
                        <w:t xml:space="preserve"> let</w:t>
                      </w:r>
                      <w:r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Pr="00C8360D">
                        <w:rPr>
                          <w:rFonts w:cs="Arial"/>
                          <w:szCs w:val="18"/>
                        </w:rPr>
                        <w:t>Pro ČBA jej realizovala agentura SC&amp;C</w:t>
                      </w:r>
                      <w:r>
                        <w:rPr>
                          <w:rFonts w:cs="Arial"/>
                          <w:szCs w:val="18"/>
                        </w:rPr>
                        <w:t xml:space="preserve"> v</w:t>
                      </w:r>
                      <w:r w:rsidR="0063238D">
                        <w:rPr>
                          <w:rFonts w:cs="Arial"/>
                          <w:szCs w:val="18"/>
                        </w:rPr>
                        <w:t> lednu 2020</w:t>
                      </w:r>
                      <w:r>
                        <w:rPr>
                          <w:rFonts w:cs="Arial"/>
                          <w:szCs w:val="18"/>
                        </w:rPr>
                        <w:t>. Test finanční gramotnosti vypracovala v roce 2016 ČBA</w:t>
                      </w:r>
                      <w:r w:rsidRPr="00C8360D">
                        <w:rPr>
                          <w:rFonts w:cs="Arial"/>
                          <w:szCs w:val="18"/>
                        </w:rPr>
                        <w:t xml:space="preserve"> za přispění společností CEFIG, Finanční gramotnost do škol a Poradna při finanční tísni.</w:t>
                      </w:r>
                      <w:r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Pr="00C8360D">
                        <w:rPr>
                          <w:rFonts w:cs="Arial"/>
                          <w:szCs w:val="18"/>
                        </w:rPr>
                        <w:t xml:space="preserve">Respondenti odpovídali na 11 kvízových otázek, </w:t>
                      </w:r>
                      <w:r>
                        <w:rPr>
                          <w:rFonts w:cs="Arial"/>
                          <w:szCs w:val="18"/>
                        </w:rPr>
                        <w:t>I</w:t>
                      </w:r>
                      <w:r w:rsidRPr="00C8360D">
                        <w:rPr>
                          <w:rFonts w:cs="Arial"/>
                          <w:szCs w:val="18"/>
                        </w:rPr>
                        <w:t>ndex finanční gramotnosti</w:t>
                      </w:r>
                      <w:r>
                        <w:rPr>
                          <w:rFonts w:cs="Arial"/>
                          <w:szCs w:val="18"/>
                        </w:rPr>
                        <w:t xml:space="preserve"> ČBA</w:t>
                      </w:r>
                      <w:r w:rsidRPr="00C8360D">
                        <w:rPr>
                          <w:rFonts w:cs="Arial"/>
                          <w:szCs w:val="18"/>
                        </w:rPr>
                        <w:t xml:space="preserve"> byl stanoven podle úspěšnosti odpovědí na jednotlivé otázky (čím větší podíl správných odpovědí, tím lehčí otázka a méně bodů za správnou odpověď). V každé otázce je za správnou odpověď </w:t>
                      </w:r>
                      <w:r>
                        <w:rPr>
                          <w:rFonts w:cs="Arial"/>
                          <w:szCs w:val="18"/>
                        </w:rPr>
                        <w:t xml:space="preserve">udělena </w:t>
                      </w:r>
                      <w:r w:rsidRPr="00C8360D">
                        <w:rPr>
                          <w:rFonts w:cs="Arial"/>
                          <w:szCs w:val="18"/>
                        </w:rPr>
                        <w:t>hodnota 1 mínus celkový podíl správných odpovědí, za špatnou odpověď je 0 bodů. Platí, že čím náročnější otázka, tím více bodů za správnou odpověď. Vše je pak převedeno na škálu 0-100. Index tak přesně zohledňuje náročnost jednotlivých otázek.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BEDA12" w14:textId="63B87916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2BC0E305" w14:textId="45E19D6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1D201AC" w14:textId="610FEE62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096E892" w14:textId="41CC4183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864EEA7" w14:textId="5994C768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3242655" w14:textId="00286002" w:rsidR="00B85546" w:rsidRPr="00E27F2F" w:rsidRDefault="00CD674C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097685" wp14:editId="255A3163">
                <wp:simplePos x="0" y="0"/>
                <wp:positionH relativeFrom="margin">
                  <wp:posOffset>4404995</wp:posOffset>
                </wp:positionH>
                <wp:positionV relativeFrom="paragraph">
                  <wp:posOffset>717550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A5AC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5562A01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43A442F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0FAA92F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1DD4EA4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0C2C190F" w14:textId="61667D18" w:rsidR="0065124E" w:rsidRPr="00F2719D" w:rsidRDefault="00454889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baonline.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cz</w:t>
                            </w:r>
                          </w:p>
                          <w:p w14:paraId="12CA0C9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C5118C0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7685" id="Obdélník 200" o:spid="_x0000_s1027" style="position:absolute;left:0;text-align:left;margin-left:346.85pt;margin-top:56.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8s4H3d8AAAAMAQAADwAAAGRycy9kb3ducmV2LnhtbEyPwU7DMBBE70j8&#10;g7VI3KhTLNomxKlQK44I0SC4OvHiWI3XUeymga/HPcFxNU+zb8rt7Ho24RisJwnLRQYMqfXakpHw&#10;Xj/fbYCFqEir3hNK+MYA2+r6qlSF9md6w+kQDUslFAoloYtxKDgPbYdOhYUfkFL25UenYjpHw/Wo&#10;zqnc9fw+y1bcKUvpQ6cG3HXYHg8nJ8G8TD/mo967Y/M6WLT7z/WuJilvb+anR2AR5/gHw0U/qUOV&#10;nBp/Ih1YL2GVi3VCU7AUadSFyESeA2skiIeNAF6V/P+I6hc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Dyzgfd3wAAAAw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4B6AA5AC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5562A016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43A442FC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0FAA92F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1DD4EA4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0C2C190F" w14:textId="61667D18" w:rsidR="0065124E" w:rsidRPr="00F2719D" w:rsidRDefault="00454889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baonline.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cz</w:t>
                      </w:r>
                    </w:p>
                    <w:p w14:paraId="12CA0C9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C5118C0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E0E83" wp14:editId="1725C40E">
                <wp:simplePos x="0" y="0"/>
                <wp:positionH relativeFrom="margin">
                  <wp:align>left</wp:align>
                </wp:positionH>
                <wp:positionV relativeFrom="paragraph">
                  <wp:posOffset>716280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2F7D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078C2B03" w14:textId="364A7490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4889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E0E83" id="Obdélník 199" o:spid="_x0000_s1028" style="position:absolute;left:0;text-align:left;margin-left:0;margin-top:56.4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k5pBUdsAAAAIAQAADwAAAGRycy9kb3ducmV2LnhtbEyPwU7DMBBE70j8g7VI3KjdVClRiFMhJC6c&#10;oFSI4zZekoh4HWI3DX/PcoLj7oxm5lW7xQ9qpin2gS2sVwYUcRNcz62Fw+vjTQEqJmSHQ2Cy8E0R&#10;dvXlRYWlC2d+oXmfWiUhHEu00KU0llrHpiOPcRVGYtE+wuQxyTm12k14lnA/6MyYrfbYszR0ONJD&#10;R83n/uSlt4jPXxnPm6e3A+bvqEdtUm7t9dVyfwcq0ZL+zPA7X6ZDLZuO4cQuqsGCgCT5rjMBEHlb&#10;mFtQRwubvMhA15X+D1D/AAAA//8DAFBLAQItABQABgAIAAAAIQC2gziS/gAAAOEBAAATAAAAAAAA&#10;AAAAAAAAAAAAAABbQ29udGVudF9UeXBlc10ueG1sUEsBAi0AFAAGAAgAAAAhADj9If/WAAAAlAEA&#10;AAsAAAAAAAAAAAAAAAAALwEAAF9yZWxzLy5yZWxzUEsBAi0AFAAGAAgAAAAhAJvPh6C3AgAA2wUA&#10;AA4AAAAAAAAAAAAAAAAALgIAAGRycy9lMm9Eb2MueG1sUEsBAi0AFAAGAAgAAAAhAJOaQV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7B22F7DF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078C2B03" w14:textId="364A7490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4889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E27F2F" w:rsidSect="00F83EEA">
      <w:headerReference w:type="default" r:id="rId12"/>
      <w:footerReference w:type="default" r:id="rId13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A4D7" w14:textId="77777777" w:rsidR="000C21AE" w:rsidRDefault="000C21AE" w:rsidP="00F573F1">
      <w:r>
        <w:separator/>
      </w:r>
    </w:p>
  </w:endnote>
  <w:endnote w:type="continuationSeparator" w:id="0">
    <w:p w14:paraId="0BF41953" w14:textId="77777777" w:rsidR="000C21AE" w:rsidRDefault="000C21AE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C82F38F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16C67DDB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5692" w14:textId="77777777" w:rsidR="000C21AE" w:rsidRDefault="000C21AE" w:rsidP="00F573F1">
      <w:r>
        <w:separator/>
      </w:r>
    </w:p>
  </w:footnote>
  <w:footnote w:type="continuationSeparator" w:id="0">
    <w:p w14:paraId="3C6E8886" w14:textId="77777777" w:rsidR="000C21AE" w:rsidRDefault="000C21AE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A0EC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B07B9" wp14:editId="7024065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1"/>
  </w:num>
  <w:num w:numId="5">
    <w:abstractNumId w:val="3"/>
  </w:num>
  <w:num w:numId="6">
    <w:abstractNumId w:val="19"/>
  </w:num>
  <w:num w:numId="7">
    <w:abstractNumId w:val="5"/>
  </w:num>
  <w:num w:numId="8">
    <w:abstractNumId w:val="23"/>
  </w:num>
  <w:num w:numId="9">
    <w:abstractNumId w:val="4"/>
  </w:num>
  <w:num w:numId="10">
    <w:abstractNumId w:val="20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4"/>
  </w:num>
  <w:num w:numId="19">
    <w:abstractNumId w:val="16"/>
  </w:num>
  <w:num w:numId="20">
    <w:abstractNumId w:val="8"/>
  </w:num>
  <w:num w:numId="21">
    <w:abstractNumId w:val="0"/>
  </w:num>
  <w:num w:numId="22">
    <w:abstractNumId w:val="18"/>
  </w:num>
  <w:num w:numId="23">
    <w:abstractNumId w:val="22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DMyMDI0NTYxMjBU0lEKTi0uzszPAykwqQUAWbGTUSwAAAA="/>
  </w:docVars>
  <w:rsids>
    <w:rsidRoot w:val="005C1943"/>
    <w:rsid w:val="000042A1"/>
    <w:rsid w:val="00004CDE"/>
    <w:rsid w:val="000054D2"/>
    <w:rsid w:val="00010564"/>
    <w:rsid w:val="000118C2"/>
    <w:rsid w:val="000157A5"/>
    <w:rsid w:val="00015933"/>
    <w:rsid w:val="000159E5"/>
    <w:rsid w:val="00020581"/>
    <w:rsid w:val="000213CC"/>
    <w:rsid w:val="00023E9F"/>
    <w:rsid w:val="00037707"/>
    <w:rsid w:val="00041FC2"/>
    <w:rsid w:val="00043889"/>
    <w:rsid w:val="00044002"/>
    <w:rsid w:val="00051A5B"/>
    <w:rsid w:val="00054BE1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1AE"/>
    <w:rsid w:val="000C234E"/>
    <w:rsid w:val="000C4910"/>
    <w:rsid w:val="000D4F26"/>
    <w:rsid w:val="000D5D2B"/>
    <w:rsid w:val="000E2B4E"/>
    <w:rsid w:val="000E4ABC"/>
    <w:rsid w:val="000E563F"/>
    <w:rsid w:val="000F70CA"/>
    <w:rsid w:val="00101F1E"/>
    <w:rsid w:val="0010268F"/>
    <w:rsid w:val="0010277A"/>
    <w:rsid w:val="001126B2"/>
    <w:rsid w:val="0011443F"/>
    <w:rsid w:val="00116F4B"/>
    <w:rsid w:val="00123FF9"/>
    <w:rsid w:val="00131B1E"/>
    <w:rsid w:val="00131D57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156"/>
    <w:rsid w:val="00195C6D"/>
    <w:rsid w:val="001A2623"/>
    <w:rsid w:val="001A46CC"/>
    <w:rsid w:val="001A6304"/>
    <w:rsid w:val="001C091C"/>
    <w:rsid w:val="001C2261"/>
    <w:rsid w:val="001C6945"/>
    <w:rsid w:val="001C7F88"/>
    <w:rsid w:val="001D22A4"/>
    <w:rsid w:val="001D51FC"/>
    <w:rsid w:val="001D5BB9"/>
    <w:rsid w:val="001E15FD"/>
    <w:rsid w:val="001E27B8"/>
    <w:rsid w:val="001E5A73"/>
    <w:rsid w:val="001E6F5D"/>
    <w:rsid w:val="001F3DF4"/>
    <w:rsid w:val="001F5CF7"/>
    <w:rsid w:val="002045A5"/>
    <w:rsid w:val="002137B0"/>
    <w:rsid w:val="00217881"/>
    <w:rsid w:val="0022075B"/>
    <w:rsid w:val="00221FF5"/>
    <w:rsid w:val="00222692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18E8"/>
    <w:rsid w:val="00262B7F"/>
    <w:rsid w:val="00266980"/>
    <w:rsid w:val="00267ACA"/>
    <w:rsid w:val="00283681"/>
    <w:rsid w:val="00290498"/>
    <w:rsid w:val="002A31A1"/>
    <w:rsid w:val="002A6290"/>
    <w:rsid w:val="002B001E"/>
    <w:rsid w:val="002B4617"/>
    <w:rsid w:val="002C0EAA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17BE"/>
    <w:rsid w:val="003028DC"/>
    <w:rsid w:val="00315F32"/>
    <w:rsid w:val="00327407"/>
    <w:rsid w:val="00335341"/>
    <w:rsid w:val="00340BDC"/>
    <w:rsid w:val="00341D86"/>
    <w:rsid w:val="003472AF"/>
    <w:rsid w:val="003508FE"/>
    <w:rsid w:val="00350B74"/>
    <w:rsid w:val="00351369"/>
    <w:rsid w:val="003608FD"/>
    <w:rsid w:val="0036420C"/>
    <w:rsid w:val="00366057"/>
    <w:rsid w:val="003677E2"/>
    <w:rsid w:val="00370F35"/>
    <w:rsid w:val="003739F0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0DFF"/>
    <w:rsid w:val="003A45D8"/>
    <w:rsid w:val="003A5636"/>
    <w:rsid w:val="003B0433"/>
    <w:rsid w:val="003B04C1"/>
    <w:rsid w:val="003B1832"/>
    <w:rsid w:val="003B2C84"/>
    <w:rsid w:val="003B4F01"/>
    <w:rsid w:val="003B5E6F"/>
    <w:rsid w:val="003C373E"/>
    <w:rsid w:val="003C3D7F"/>
    <w:rsid w:val="003C55D6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1DC6"/>
    <w:rsid w:val="0041521E"/>
    <w:rsid w:val="00425B3B"/>
    <w:rsid w:val="00426573"/>
    <w:rsid w:val="004325D3"/>
    <w:rsid w:val="00437589"/>
    <w:rsid w:val="00445609"/>
    <w:rsid w:val="004476C2"/>
    <w:rsid w:val="00450BD2"/>
    <w:rsid w:val="00451368"/>
    <w:rsid w:val="00454889"/>
    <w:rsid w:val="004641CC"/>
    <w:rsid w:val="0046651A"/>
    <w:rsid w:val="004714FB"/>
    <w:rsid w:val="00472210"/>
    <w:rsid w:val="0047757F"/>
    <w:rsid w:val="00477AF5"/>
    <w:rsid w:val="0048354D"/>
    <w:rsid w:val="0048489E"/>
    <w:rsid w:val="00487840"/>
    <w:rsid w:val="00490E1A"/>
    <w:rsid w:val="004911DB"/>
    <w:rsid w:val="00492636"/>
    <w:rsid w:val="0049786E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2FCD"/>
    <w:rsid w:val="004F6CFB"/>
    <w:rsid w:val="004F6EA8"/>
    <w:rsid w:val="004F70A7"/>
    <w:rsid w:val="00505742"/>
    <w:rsid w:val="005069C2"/>
    <w:rsid w:val="0051164C"/>
    <w:rsid w:val="00512176"/>
    <w:rsid w:val="00512A18"/>
    <w:rsid w:val="00517111"/>
    <w:rsid w:val="005208BD"/>
    <w:rsid w:val="00520EE8"/>
    <w:rsid w:val="00521FF6"/>
    <w:rsid w:val="00527458"/>
    <w:rsid w:val="0053589B"/>
    <w:rsid w:val="00537D95"/>
    <w:rsid w:val="00546646"/>
    <w:rsid w:val="00552694"/>
    <w:rsid w:val="0055377C"/>
    <w:rsid w:val="0055412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3060"/>
    <w:rsid w:val="00584718"/>
    <w:rsid w:val="00587350"/>
    <w:rsid w:val="0059042F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3CDB"/>
    <w:rsid w:val="005C3DCC"/>
    <w:rsid w:val="005C6D52"/>
    <w:rsid w:val="005C7858"/>
    <w:rsid w:val="005D11A5"/>
    <w:rsid w:val="005D35C6"/>
    <w:rsid w:val="005D4BC8"/>
    <w:rsid w:val="005D55D6"/>
    <w:rsid w:val="005D593D"/>
    <w:rsid w:val="005D6B37"/>
    <w:rsid w:val="005D769A"/>
    <w:rsid w:val="005E092E"/>
    <w:rsid w:val="005E1DD8"/>
    <w:rsid w:val="005E297F"/>
    <w:rsid w:val="005E58E1"/>
    <w:rsid w:val="005E5F8B"/>
    <w:rsid w:val="005F73A6"/>
    <w:rsid w:val="00600D9B"/>
    <w:rsid w:val="0060308F"/>
    <w:rsid w:val="0060552B"/>
    <w:rsid w:val="00605A7A"/>
    <w:rsid w:val="00606E04"/>
    <w:rsid w:val="00611C5C"/>
    <w:rsid w:val="006131E9"/>
    <w:rsid w:val="006133D9"/>
    <w:rsid w:val="0061392C"/>
    <w:rsid w:val="0062336F"/>
    <w:rsid w:val="0063238D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398A"/>
    <w:rsid w:val="006B120F"/>
    <w:rsid w:val="006B2EBD"/>
    <w:rsid w:val="006B2F86"/>
    <w:rsid w:val="006B37A6"/>
    <w:rsid w:val="006D0EE8"/>
    <w:rsid w:val="006D23EF"/>
    <w:rsid w:val="006D35DC"/>
    <w:rsid w:val="006D61DA"/>
    <w:rsid w:val="006E0941"/>
    <w:rsid w:val="006E1DC5"/>
    <w:rsid w:val="006E3420"/>
    <w:rsid w:val="006E3FA9"/>
    <w:rsid w:val="006F2196"/>
    <w:rsid w:val="006F2B29"/>
    <w:rsid w:val="006F31F1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0A28"/>
    <w:rsid w:val="00733C05"/>
    <w:rsid w:val="007363B8"/>
    <w:rsid w:val="007375E1"/>
    <w:rsid w:val="007402C2"/>
    <w:rsid w:val="00743577"/>
    <w:rsid w:val="007609D5"/>
    <w:rsid w:val="007725B1"/>
    <w:rsid w:val="007813D1"/>
    <w:rsid w:val="0078687A"/>
    <w:rsid w:val="00786BB9"/>
    <w:rsid w:val="00786FE5"/>
    <w:rsid w:val="00793173"/>
    <w:rsid w:val="007953B5"/>
    <w:rsid w:val="007964DC"/>
    <w:rsid w:val="007A3BFB"/>
    <w:rsid w:val="007B02A8"/>
    <w:rsid w:val="007B5E3D"/>
    <w:rsid w:val="007B6B28"/>
    <w:rsid w:val="007B7B44"/>
    <w:rsid w:val="007C4C83"/>
    <w:rsid w:val="007C5CAB"/>
    <w:rsid w:val="007D0C8B"/>
    <w:rsid w:val="007D275E"/>
    <w:rsid w:val="007D4025"/>
    <w:rsid w:val="007D4EA8"/>
    <w:rsid w:val="007E1035"/>
    <w:rsid w:val="007E1510"/>
    <w:rsid w:val="007E18D1"/>
    <w:rsid w:val="007E245E"/>
    <w:rsid w:val="007E7490"/>
    <w:rsid w:val="007F166D"/>
    <w:rsid w:val="007F1EDF"/>
    <w:rsid w:val="007F40D6"/>
    <w:rsid w:val="007F6703"/>
    <w:rsid w:val="007F742B"/>
    <w:rsid w:val="007F7CBC"/>
    <w:rsid w:val="00802F9F"/>
    <w:rsid w:val="00803E55"/>
    <w:rsid w:val="00804827"/>
    <w:rsid w:val="00804F92"/>
    <w:rsid w:val="00806914"/>
    <w:rsid w:val="00807F85"/>
    <w:rsid w:val="00811FE2"/>
    <w:rsid w:val="008141E4"/>
    <w:rsid w:val="00817B00"/>
    <w:rsid w:val="0082045C"/>
    <w:rsid w:val="008207A0"/>
    <w:rsid w:val="00820A66"/>
    <w:rsid w:val="008234C1"/>
    <w:rsid w:val="00826371"/>
    <w:rsid w:val="0082668B"/>
    <w:rsid w:val="00830214"/>
    <w:rsid w:val="00830902"/>
    <w:rsid w:val="00831C5B"/>
    <w:rsid w:val="00833059"/>
    <w:rsid w:val="00834366"/>
    <w:rsid w:val="008363D1"/>
    <w:rsid w:val="00842443"/>
    <w:rsid w:val="00843285"/>
    <w:rsid w:val="00843386"/>
    <w:rsid w:val="0084611B"/>
    <w:rsid w:val="008466C4"/>
    <w:rsid w:val="008522B5"/>
    <w:rsid w:val="00852F7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52EC"/>
    <w:rsid w:val="00876A5B"/>
    <w:rsid w:val="008825CE"/>
    <w:rsid w:val="0088460D"/>
    <w:rsid w:val="008857AA"/>
    <w:rsid w:val="00890B66"/>
    <w:rsid w:val="008A3A93"/>
    <w:rsid w:val="008A6398"/>
    <w:rsid w:val="008B19B7"/>
    <w:rsid w:val="008B1C16"/>
    <w:rsid w:val="008C1507"/>
    <w:rsid w:val="008C5671"/>
    <w:rsid w:val="008E2336"/>
    <w:rsid w:val="008E44BF"/>
    <w:rsid w:val="008E66A3"/>
    <w:rsid w:val="008F047E"/>
    <w:rsid w:val="008F1747"/>
    <w:rsid w:val="008F2959"/>
    <w:rsid w:val="008F399F"/>
    <w:rsid w:val="008F5027"/>
    <w:rsid w:val="00901B00"/>
    <w:rsid w:val="009038F9"/>
    <w:rsid w:val="00905AAB"/>
    <w:rsid w:val="009139AF"/>
    <w:rsid w:val="0092217F"/>
    <w:rsid w:val="0092288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5439"/>
    <w:rsid w:val="00977317"/>
    <w:rsid w:val="0097772A"/>
    <w:rsid w:val="00980C11"/>
    <w:rsid w:val="0098257D"/>
    <w:rsid w:val="00987232"/>
    <w:rsid w:val="00991B95"/>
    <w:rsid w:val="00992840"/>
    <w:rsid w:val="00994CC4"/>
    <w:rsid w:val="009976E7"/>
    <w:rsid w:val="009A052F"/>
    <w:rsid w:val="009A11ED"/>
    <w:rsid w:val="009A1795"/>
    <w:rsid w:val="009A1CB0"/>
    <w:rsid w:val="009A35FD"/>
    <w:rsid w:val="009A65F0"/>
    <w:rsid w:val="009A7026"/>
    <w:rsid w:val="009B393A"/>
    <w:rsid w:val="009B7972"/>
    <w:rsid w:val="009C0DD6"/>
    <w:rsid w:val="009C1B29"/>
    <w:rsid w:val="009D0E88"/>
    <w:rsid w:val="009D1A6B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5E56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6416"/>
    <w:rsid w:val="00A7149F"/>
    <w:rsid w:val="00A72FF3"/>
    <w:rsid w:val="00A7410C"/>
    <w:rsid w:val="00A77A8F"/>
    <w:rsid w:val="00A832BA"/>
    <w:rsid w:val="00A848E4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B63D0"/>
    <w:rsid w:val="00AC6C46"/>
    <w:rsid w:val="00AD20AF"/>
    <w:rsid w:val="00AD3BBF"/>
    <w:rsid w:val="00AE2387"/>
    <w:rsid w:val="00AE6E19"/>
    <w:rsid w:val="00AF09A0"/>
    <w:rsid w:val="00AF18CA"/>
    <w:rsid w:val="00AF5783"/>
    <w:rsid w:val="00AF58F3"/>
    <w:rsid w:val="00B05777"/>
    <w:rsid w:val="00B15438"/>
    <w:rsid w:val="00B210A7"/>
    <w:rsid w:val="00B2310C"/>
    <w:rsid w:val="00B24E54"/>
    <w:rsid w:val="00B2573F"/>
    <w:rsid w:val="00B27646"/>
    <w:rsid w:val="00B43CFB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8693A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6C97"/>
    <w:rsid w:val="00BE74B4"/>
    <w:rsid w:val="00BF0B84"/>
    <w:rsid w:val="00BF5F81"/>
    <w:rsid w:val="00C00180"/>
    <w:rsid w:val="00C04F50"/>
    <w:rsid w:val="00C05E06"/>
    <w:rsid w:val="00C07F6F"/>
    <w:rsid w:val="00C12AFA"/>
    <w:rsid w:val="00C17244"/>
    <w:rsid w:val="00C2020E"/>
    <w:rsid w:val="00C21CA1"/>
    <w:rsid w:val="00C27B59"/>
    <w:rsid w:val="00C3654D"/>
    <w:rsid w:val="00C44924"/>
    <w:rsid w:val="00C461EB"/>
    <w:rsid w:val="00C520D7"/>
    <w:rsid w:val="00C57869"/>
    <w:rsid w:val="00C627A3"/>
    <w:rsid w:val="00C64C2F"/>
    <w:rsid w:val="00C6528A"/>
    <w:rsid w:val="00C7375A"/>
    <w:rsid w:val="00C73B7F"/>
    <w:rsid w:val="00C74048"/>
    <w:rsid w:val="00C74654"/>
    <w:rsid w:val="00C7552A"/>
    <w:rsid w:val="00C8685C"/>
    <w:rsid w:val="00C87795"/>
    <w:rsid w:val="00C9518B"/>
    <w:rsid w:val="00C9786B"/>
    <w:rsid w:val="00CA7866"/>
    <w:rsid w:val="00CB1580"/>
    <w:rsid w:val="00CB4072"/>
    <w:rsid w:val="00CB517A"/>
    <w:rsid w:val="00CC1209"/>
    <w:rsid w:val="00CC5AF3"/>
    <w:rsid w:val="00CC68BF"/>
    <w:rsid w:val="00CC7C45"/>
    <w:rsid w:val="00CD674C"/>
    <w:rsid w:val="00CE6ECF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5BA7"/>
    <w:rsid w:val="00D36238"/>
    <w:rsid w:val="00D42FDA"/>
    <w:rsid w:val="00D477C3"/>
    <w:rsid w:val="00D50DF5"/>
    <w:rsid w:val="00D55406"/>
    <w:rsid w:val="00D55DDB"/>
    <w:rsid w:val="00D670D3"/>
    <w:rsid w:val="00D67470"/>
    <w:rsid w:val="00D67FC9"/>
    <w:rsid w:val="00D775D2"/>
    <w:rsid w:val="00D8118D"/>
    <w:rsid w:val="00D85155"/>
    <w:rsid w:val="00D93EB9"/>
    <w:rsid w:val="00D97E49"/>
    <w:rsid w:val="00DA1274"/>
    <w:rsid w:val="00DA4875"/>
    <w:rsid w:val="00DA4917"/>
    <w:rsid w:val="00DB0642"/>
    <w:rsid w:val="00DB67E5"/>
    <w:rsid w:val="00DC13F9"/>
    <w:rsid w:val="00DC545A"/>
    <w:rsid w:val="00DC585F"/>
    <w:rsid w:val="00DC696F"/>
    <w:rsid w:val="00DD1142"/>
    <w:rsid w:val="00DD4F3E"/>
    <w:rsid w:val="00DF431A"/>
    <w:rsid w:val="00DF6D21"/>
    <w:rsid w:val="00E01841"/>
    <w:rsid w:val="00E02136"/>
    <w:rsid w:val="00E03E17"/>
    <w:rsid w:val="00E06813"/>
    <w:rsid w:val="00E10053"/>
    <w:rsid w:val="00E148D1"/>
    <w:rsid w:val="00E17EFC"/>
    <w:rsid w:val="00E22B32"/>
    <w:rsid w:val="00E27F2F"/>
    <w:rsid w:val="00E315D6"/>
    <w:rsid w:val="00E3317B"/>
    <w:rsid w:val="00E3386F"/>
    <w:rsid w:val="00E350BD"/>
    <w:rsid w:val="00E373B4"/>
    <w:rsid w:val="00E528C6"/>
    <w:rsid w:val="00E54596"/>
    <w:rsid w:val="00E552A4"/>
    <w:rsid w:val="00E56000"/>
    <w:rsid w:val="00E56378"/>
    <w:rsid w:val="00E642DC"/>
    <w:rsid w:val="00E64F71"/>
    <w:rsid w:val="00E66736"/>
    <w:rsid w:val="00E67590"/>
    <w:rsid w:val="00E703B1"/>
    <w:rsid w:val="00E7045C"/>
    <w:rsid w:val="00E718EA"/>
    <w:rsid w:val="00E71A6E"/>
    <w:rsid w:val="00E72E55"/>
    <w:rsid w:val="00E7498F"/>
    <w:rsid w:val="00E77101"/>
    <w:rsid w:val="00E82DCF"/>
    <w:rsid w:val="00E8561A"/>
    <w:rsid w:val="00E85DE8"/>
    <w:rsid w:val="00E87D4C"/>
    <w:rsid w:val="00E900CF"/>
    <w:rsid w:val="00E90E82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2A98"/>
    <w:rsid w:val="00EE3CDA"/>
    <w:rsid w:val="00EF038F"/>
    <w:rsid w:val="00EF07C3"/>
    <w:rsid w:val="00EF6331"/>
    <w:rsid w:val="00EF67D3"/>
    <w:rsid w:val="00F00241"/>
    <w:rsid w:val="00F01AED"/>
    <w:rsid w:val="00F1303C"/>
    <w:rsid w:val="00F15E8D"/>
    <w:rsid w:val="00F175AF"/>
    <w:rsid w:val="00F247BC"/>
    <w:rsid w:val="00F25D61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2C17"/>
    <w:rsid w:val="00F83EEA"/>
    <w:rsid w:val="00F8461A"/>
    <w:rsid w:val="00F87FA4"/>
    <w:rsid w:val="00F90063"/>
    <w:rsid w:val="00F91222"/>
    <w:rsid w:val="00F9267B"/>
    <w:rsid w:val="00F94AE5"/>
    <w:rsid w:val="00F9534C"/>
    <w:rsid w:val="00F970A7"/>
    <w:rsid w:val="00F9738D"/>
    <w:rsid w:val="00FA2228"/>
    <w:rsid w:val="00FA59C6"/>
    <w:rsid w:val="00FB4A1C"/>
    <w:rsid w:val="00FB60CC"/>
    <w:rsid w:val="00FB60FB"/>
    <w:rsid w:val="00FC23C7"/>
    <w:rsid w:val="00FC3EF4"/>
    <w:rsid w:val="00FC5A6D"/>
    <w:rsid w:val="00FC5B2A"/>
    <w:rsid w:val="00FD12DB"/>
    <w:rsid w:val="00FD1306"/>
    <w:rsid w:val="00FD3713"/>
    <w:rsid w:val="00FD57E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4AEF3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2045C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9D1A6B"/>
    <w:pPr>
      <w:spacing w:after="200"/>
    </w:pPr>
    <w:rPr>
      <w:i/>
      <w:iCs/>
      <w:color w:val="44546A" w:themeColor="text2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55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ive.seznamzpravy.cz/mluvit-s-detmi-o-penezich-se-vzdycky-vypla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rgbClr val="13576B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>
                <a:solidFill>
                  <a:srgbClr val="13576B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Jak moc se orientujete v oblasti</a:t>
            </a:r>
            <a:r>
              <a:rPr lang="cs-CZ" sz="1050" b="1" baseline="0">
                <a:solidFill>
                  <a:srgbClr val="13576B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financí?</a:t>
            </a:r>
            <a:endParaRPr lang="cs-CZ" sz="1050" b="1">
              <a:solidFill>
                <a:srgbClr val="13576B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rgbClr val="13576B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3576B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C30-4148-A925-7C8305F5A19A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C30-4148-A925-7C8305F5A19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30-4148-A925-7C8305F5A1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30-4148-A925-7C8305F5A1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30-4148-A925-7C8305F5A19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59 %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30-4148-A925-7C8305F5A19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30-4148-A925-7C8305F5A1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'Respondent a jeho finance'!$L$352:$L$356</c:f>
              <c:strCache>
                <c:ptCount val="5"/>
                <c:pt idx="0">
                  <c:v>Hospodaření s rozpočtem domácnosti</c:v>
                </c:pt>
                <c:pt idx="1">
                  <c:v>Spoření a tvorba rezerv</c:v>
                </c:pt>
                <c:pt idx="2">
                  <c:v>Úvěry a půjčky</c:v>
                </c:pt>
                <c:pt idx="3">
                  <c:v>Ochrana peněz a kybernetická bezpečnost</c:v>
                </c:pt>
                <c:pt idx="4">
                  <c:v>Investování</c:v>
                </c:pt>
              </c:strCache>
            </c:strRef>
          </c:cat>
          <c:val>
            <c:numRef>
              <c:f>'Respondent a jeho finance'!$M$352:$M$356</c:f>
              <c:numCache>
                <c:formatCode>0%</c:formatCode>
                <c:ptCount val="5"/>
                <c:pt idx="0">
                  <c:v>0.843164027483425</c:v>
                </c:pt>
                <c:pt idx="1">
                  <c:v>0.72245357698390611</c:v>
                </c:pt>
                <c:pt idx="2">
                  <c:v>0.61781741828649006</c:v>
                </c:pt>
                <c:pt idx="3">
                  <c:v>0.59427464653163997</c:v>
                </c:pt>
                <c:pt idx="4">
                  <c:v>0.47551729831630396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30-4148-A925-7C8305F5A1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42466032"/>
        <c:axId val="491708160"/>
      </c:barChart>
      <c:catAx>
        <c:axId val="5424660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1708160"/>
        <c:crosses val="autoZero"/>
        <c:auto val="1"/>
        <c:lblAlgn val="ctr"/>
        <c:lblOffset val="100"/>
        <c:noMultiLvlLbl val="0"/>
      </c:catAx>
      <c:valAx>
        <c:axId val="491708160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54246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rgbClr val="13576B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 i="0" u="none" strike="noStrike" baseline="0">
                <a:solidFill>
                  <a:srgbClr val="13576B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Pokud byste přestal/a pracovat nebo o práci přišli, jak dlouho byste mohli žít na stejné úrovni?</a:t>
            </a:r>
            <a:endParaRPr lang="cs-CZ" sz="1050" b="1">
              <a:solidFill>
                <a:srgbClr val="13576B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rgbClr val="13576B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2.6974006866110838E-2"/>
          <c:y val="0.26874999999999999"/>
          <c:w val="0.94605198626777831"/>
          <c:h val="0.5447909636295462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B93-46F0-9EFE-8DB9815D17BF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B93-46F0-9EFE-8DB9815D17BF}"/>
              </c:ext>
            </c:extLst>
          </c:dPt>
          <c:dPt>
            <c:idx val="2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B93-46F0-9EFE-8DB9815D17BF}"/>
              </c:ext>
            </c:extLst>
          </c:dPt>
          <c:dPt>
            <c:idx val="3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B93-46F0-9EFE-8DB9815D17BF}"/>
              </c:ext>
            </c:extLst>
          </c:dPt>
          <c:dPt>
            <c:idx val="4"/>
            <c:invertIfNegative val="0"/>
            <c:bubble3D val="0"/>
            <c:spPr>
              <a:solidFill>
                <a:srgbClr val="13576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3B93-46F0-9EFE-8DB9815D17B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3-46F0-9EFE-8DB9815D17B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93-46F0-9EFE-8DB9815D17B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93-46F0-9EFE-8DB9815D17B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93-46F0-9EFE-8DB9815D17B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93-46F0-9EFE-8DB9815D17BF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'Respondent a jeho finance'!$M$331:$M$335</c:f>
              <c:strCache>
                <c:ptCount val="5"/>
                <c:pt idx="0">
                  <c:v>Maximálně 1 měsíc</c:v>
                </c:pt>
                <c:pt idx="1">
                  <c:v>Zhruba 3 měsíce</c:v>
                </c:pt>
                <c:pt idx="2">
                  <c:v>Zhruba 6 měsíců</c:v>
                </c:pt>
                <c:pt idx="3">
                  <c:v>Zhruba rok</c:v>
                </c:pt>
                <c:pt idx="4">
                  <c:v>Více než rok</c:v>
                </c:pt>
              </c:strCache>
            </c:strRef>
          </c:cat>
          <c:val>
            <c:numRef>
              <c:f>'Respondent a jeho finance'!$N$331:$N$335</c:f>
              <c:numCache>
                <c:formatCode>###0.0%</c:formatCode>
                <c:ptCount val="5"/>
                <c:pt idx="0">
                  <c:v>0.17562699326308656</c:v>
                </c:pt>
                <c:pt idx="1">
                  <c:v>0.32520362292880334</c:v>
                </c:pt>
                <c:pt idx="2">
                  <c:v>0.20157650263972318</c:v>
                </c:pt>
                <c:pt idx="3">
                  <c:v>0.15709494175091321</c:v>
                </c:pt>
                <c:pt idx="4">
                  <c:v>0.14049793941747499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B93-46F0-9EFE-8DB9815D1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904544"/>
        <c:axId val="651867840"/>
      </c:barChart>
      <c:catAx>
        <c:axId val="4979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51867840"/>
        <c:crosses val="autoZero"/>
        <c:auto val="1"/>
        <c:lblAlgn val="ctr"/>
        <c:lblOffset val="100"/>
        <c:noMultiLvlLbl val="0"/>
      </c:catAx>
      <c:valAx>
        <c:axId val="651867840"/>
        <c:scaling>
          <c:orientation val="minMax"/>
        </c:scaling>
        <c:delete val="1"/>
        <c:axPos val="l"/>
        <c:numFmt formatCode="###0.0%" sourceLinked="1"/>
        <c:majorTickMark val="none"/>
        <c:minorTickMark val="none"/>
        <c:tickLblPos val="nextTo"/>
        <c:crossAx val="49790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rgbClr val="13576B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 i="0" u="none" strike="noStrike" baseline="0">
                <a:solidFill>
                  <a:srgbClr val="13576B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Kolik si odkládáte na stáří?</a:t>
            </a:r>
            <a:endParaRPr lang="cs-CZ" sz="1050" b="1">
              <a:solidFill>
                <a:srgbClr val="13576B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rgbClr val="13576B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9993749513240847"/>
          <c:y val="0.14526484328734673"/>
          <c:w val="0.65948426494874801"/>
          <c:h val="0.7600276358212884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13576B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BFBFB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8E3-4704-9035-138D419A3CD6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8E3-4704-9035-138D419A3CD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E3-4704-9035-138D419A3CD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E3-4704-9035-138D419A3CD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E3-4704-9035-138D419A3CD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E3-4704-9035-138D419A3CD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E3-4704-9035-138D419A3CD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E3-4704-9035-138D419A3CD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E3-4704-9035-138D419A3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'Respondent a jeho finance'!$L$305:$L$311</c:f>
              <c:strCache>
                <c:ptCount val="7"/>
                <c:pt idx="0">
                  <c:v>Do 1000 Kč</c:v>
                </c:pt>
                <c:pt idx="1">
                  <c:v>1001 až 2500 Kč</c:v>
                </c:pt>
                <c:pt idx="2">
                  <c:v>2501 až 4000 Kč</c:v>
                </c:pt>
                <c:pt idx="3">
                  <c:v>Nad 5000 Kč</c:v>
                </c:pt>
                <c:pt idx="4">
                  <c:v>Nad 10 000 Kč</c:v>
                </c:pt>
                <c:pt idx="5">
                  <c:v>Na důchod si nespořím</c:v>
                </c:pt>
                <c:pt idx="6">
                  <c:v>Odkládám si příležitostně</c:v>
                </c:pt>
              </c:strCache>
            </c:strRef>
          </c:cat>
          <c:val>
            <c:numRef>
              <c:f>'Respondent a jeho finance'!$M$305:$M$311</c:f>
              <c:numCache>
                <c:formatCode>0%</c:formatCode>
                <c:ptCount val="7"/>
                <c:pt idx="0">
                  <c:v>0.3757699713024138</c:v>
                </c:pt>
                <c:pt idx="1">
                  <c:v>0.27048634838670077</c:v>
                </c:pt>
                <c:pt idx="2">
                  <c:v>0.10938726175011937</c:v>
                </c:pt>
                <c:pt idx="3">
                  <c:v>3.2139925408225425E-2</c:v>
                </c:pt>
                <c:pt idx="4">
                  <c:v>2.0656146831709143E-2</c:v>
                </c:pt>
                <c:pt idx="5">
                  <c:v>0.17585832016232694</c:v>
                </c:pt>
                <c:pt idx="6">
                  <c:v>1.5702026158506965E-2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8E3-4704-9035-138D419A3C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34891168"/>
        <c:axId val="543792016"/>
      </c:barChart>
      <c:catAx>
        <c:axId val="7348911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3792016"/>
        <c:crosses val="autoZero"/>
        <c:auto val="1"/>
        <c:lblAlgn val="ctr"/>
        <c:lblOffset val="100"/>
        <c:noMultiLvlLbl val="0"/>
      </c:catAx>
      <c:valAx>
        <c:axId val="54379201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73489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8EE6-06C7-4F89-AEE0-8D799D5D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9</cp:revision>
  <cp:lastPrinted>2019-08-27T11:23:00Z</cp:lastPrinted>
  <dcterms:created xsi:type="dcterms:W3CDTF">2020-04-21T08:30:00Z</dcterms:created>
  <dcterms:modified xsi:type="dcterms:W3CDTF">2020-04-27T18:25:00Z</dcterms:modified>
</cp:coreProperties>
</file>