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2AD" w14:textId="35F4843F" w:rsidR="009139AF" w:rsidRPr="00BF1B43" w:rsidRDefault="009139AF" w:rsidP="008B1C16">
      <w:pPr>
        <w:spacing w:line="276" w:lineRule="auto"/>
        <w:contextualSpacing/>
        <w:rPr>
          <w:rFonts w:cs="Arial"/>
          <w:b/>
          <w:bCs/>
          <w:color w:val="007E79"/>
          <w:sz w:val="48"/>
          <w:szCs w:val="48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CF4B2">
                <wp:simplePos x="0" y="0"/>
                <wp:positionH relativeFrom="margin">
                  <wp:posOffset>5079365</wp:posOffset>
                </wp:positionH>
                <wp:positionV relativeFrom="paragraph">
                  <wp:posOffset>-939800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59E40E41" w:rsidR="005D11A5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BF1B43">
                              <w:rPr>
                                <w:b/>
                                <w:color w:val="13576B"/>
                              </w:rPr>
                              <w:t>É SDĚLENÍ</w:t>
                            </w:r>
                            <w:r w:rsidRPr="00517111"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2A616E4F" w:rsidR="005D11A5" w:rsidRPr="00517111" w:rsidRDefault="00BF1B43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06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5D11A5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9.95pt;margin-top:-74pt;width:10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" filled="f" stroked="f">
                <v:textbox style="mso-fit-shape-to-text:t">
                  <w:txbxContent>
                    <w:p w14:paraId="093A89A6" w14:textId="59E40E41" w:rsidR="005D11A5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 w:rsidR="00BF1B43">
                        <w:rPr>
                          <w:b/>
                          <w:color w:val="13576B"/>
                        </w:rPr>
                        <w:t>É SDĚLENÍ</w:t>
                      </w:r>
                      <w:r w:rsidRPr="00517111"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2A616E4F" w:rsidR="005D11A5" w:rsidRPr="00517111" w:rsidRDefault="00BF1B43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06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5D11A5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4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B43" w:rsidRPr="00BF1B43">
        <w:rPr>
          <w:rFonts w:cs="Arial"/>
          <w:b/>
          <w:bCs/>
          <w:noProof/>
          <w:color w:val="007E79"/>
          <w:sz w:val="28"/>
          <w:szCs w:val="36"/>
        </w:rPr>
        <w:t xml:space="preserve">ČBA k fungování COVID II: Banky </w:t>
      </w:r>
      <w:r w:rsidR="00EC6B61">
        <w:rPr>
          <w:rFonts w:cs="Arial"/>
          <w:b/>
          <w:bCs/>
          <w:noProof/>
          <w:color w:val="007E79"/>
          <w:sz w:val="28"/>
          <w:szCs w:val="36"/>
        </w:rPr>
        <w:t xml:space="preserve">i v tomto případě </w:t>
      </w:r>
      <w:r w:rsidR="00BF1B43" w:rsidRPr="00BF1B43">
        <w:rPr>
          <w:rFonts w:cs="Arial"/>
          <w:b/>
          <w:bCs/>
          <w:noProof/>
          <w:color w:val="007E79"/>
          <w:sz w:val="28"/>
          <w:szCs w:val="36"/>
        </w:rPr>
        <w:t>zkoumají úvěrovatelnost žadatele</w:t>
      </w:r>
    </w:p>
    <w:p w14:paraId="4822D790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15EFD0D9" w14:textId="77777777" w:rsidR="00576CF4" w:rsidRDefault="00576CF4" w:rsidP="00BD483C">
      <w:pPr>
        <w:spacing w:after="120" w:line="276" w:lineRule="auto"/>
        <w:contextualSpacing/>
        <w:rPr>
          <w:rFonts w:cs="Arial"/>
          <w:szCs w:val="18"/>
        </w:rPr>
      </w:pPr>
    </w:p>
    <w:p w14:paraId="6D07E9D8" w14:textId="5888F269" w:rsidR="00BF1B43" w:rsidRDefault="00BF1B43" w:rsidP="00BF1B43">
      <w:pPr>
        <w:spacing w:after="120" w:line="276" w:lineRule="auto"/>
        <w:contextualSpacing/>
        <w:rPr>
          <w:rFonts w:cs="Arial"/>
          <w:szCs w:val="18"/>
        </w:rPr>
      </w:pPr>
      <w:r w:rsidRPr="00BF1B43">
        <w:rPr>
          <w:rFonts w:cs="Arial"/>
          <w:szCs w:val="18"/>
        </w:rPr>
        <w:t>Členské banky</w:t>
      </w:r>
      <w:r>
        <w:rPr>
          <w:rFonts w:cs="Arial"/>
          <w:szCs w:val="18"/>
        </w:rPr>
        <w:t xml:space="preserve"> České bankovní asociace (ČBA)</w:t>
      </w:r>
      <w:r w:rsidRPr="00BF1B4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zapojené do programu COVID II </w:t>
      </w:r>
      <w:r w:rsidR="00650723">
        <w:rPr>
          <w:rFonts w:cs="Arial"/>
          <w:szCs w:val="18"/>
        </w:rPr>
        <w:t xml:space="preserve">(tzv. Spolupracující banky) </w:t>
      </w:r>
      <w:r w:rsidRPr="00BF1B43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 xml:space="preserve">v souvislosti s poskytováním úvěrů </w:t>
      </w:r>
      <w:r w:rsidR="008523AD">
        <w:rPr>
          <w:rFonts w:cs="Arial"/>
          <w:szCs w:val="18"/>
        </w:rPr>
        <w:t xml:space="preserve">v rámci tohoto programu </w:t>
      </w:r>
      <w:r>
        <w:rPr>
          <w:rFonts w:cs="Arial"/>
          <w:szCs w:val="18"/>
        </w:rPr>
        <w:t xml:space="preserve">často setkávají s nepochopením klientů stran </w:t>
      </w:r>
      <w:r w:rsidR="008523AD">
        <w:rPr>
          <w:rFonts w:cs="Arial"/>
          <w:szCs w:val="18"/>
        </w:rPr>
        <w:t>role komerčních bank v celém procesu a bankám vytýkají, že celý úvěrový proces lpěním na prověřování úvěruschopnosti žadatele zdržují.</w:t>
      </w:r>
    </w:p>
    <w:p w14:paraId="55263E5C" w14:textId="373343DC" w:rsidR="008523AD" w:rsidRDefault="008523AD" w:rsidP="00BF1B43">
      <w:pPr>
        <w:spacing w:after="120" w:line="276" w:lineRule="auto"/>
        <w:contextualSpacing/>
        <w:rPr>
          <w:rFonts w:cs="Arial"/>
          <w:szCs w:val="18"/>
        </w:rPr>
      </w:pPr>
    </w:p>
    <w:p w14:paraId="44BF331A" w14:textId="25FA0CD7" w:rsidR="008523AD" w:rsidRPr="00BF1B43" w:rsidRDefault="008523AD" w:rsidP="00BF1B43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Banky si jsou vědomy nesnadné situace žadatelů, nicméně nemohou rezignovat na své povinnosti, které jim vyplývají z platných zákonů majících za cíl udržení finanční stability trhu. </w:t>
      </w:r>
    </w:p>
    <w:p w14:paraId="251D3005" w14:textId="77777777" w:rsidR="00BF1B43" w:rsidRDefault="00BF1B43" w:rsidP="00BF1B43">
      <w:pPr>
        <w:spacing w:after="120" w:line="276" w:lineRule="auto"/>
        <w:contextualSpacing/>
        <w:rPr>
          <w:rFonts w:cs="Arial"/>
          <w:szCs w:val="18"/>
        </w:rPr>
      </w:pPr>
    </w:p>
    <w:p w14:paraId="4DC011D5" w14:textId="14510DF6" w:rsidR="00650723" w:rsidRDefault="00BF1B43" w:rsidP="00BF1B43">
      <w:pPr>
        <w:spacing w:after="120" w:line="276" w:lineRule="auto"/>
        <w:contextualSpacing/>
        <w:rPr>
          <w:rFonts w:cs="Arial"/>
          <w:szCs w:val="18"/>
        </w:rPr>
      </w:pPr>
      <w:r w:rsidRPr="00BF1B43">
        <w:rPr>
          <w:rFonts w:cs="Arial"/>
          <w:szCs w:val="18"/>
        </w:rPr>
        <w:t>Podstata programu COVID II spočívá v</w:t>
      </w:r>
      <w:r>
        <w:rPr>
          <w:rFonts w:cs="Arial"/>
          <w:szCs w:val="18"/>
        </w:rPr>
        <w:t>e skutečnosti, že Č</w:t>
      </w:r>
      <w:r w:rsidR="00650723">
        <w:rPr>
          <w:rFonts w:cs="Arial"/>
          <w:szCs w:val="18"/>
        </w:rPr>
        <w:t xml:space="preserve">eskomoravská záruční a rozvojová banka </w:t>
      </w:r>
      <w:r w:rsidRPr="00BF1B43">
        <w:rPr>
          <w:rFonts w:cs="Arial"/>
          <w:szCs w:val="18"/>
        </w:rPr>
        <w:t>poskyt</w:t>
      </w:r>
      <w:r>
        <w:rPr>
          <w:rFonts w:cs="Arial"/>
          <w:szCs w:val="18"/>
        </w:rPr>
        <w:t xml:space="preserve">uje </w:t>
      </w:r>
      <w:r w:rsidR="00650723">
        <w:rPr>
          <w:rFonts w:cs="Arial"/>
          <w:szCs w:val="18"/>
        </w:rPr>
        <w:t xml:space="preserve">jednak </w:t>
      </w:r>
      <w:r w:rsidRPr="00BF1B43">
        <w:rPr>
          <w:rFonts w:cs="Arial"/>
          <w:szCs w:val="18"/>
        </w:rPr>
        <w:t>záruk</w:t>
      </w:r>
      <w:r>
        <w:rPr>
          <w:rFonts w:cs="Arial"/>
          <w:szCs w:val="18"/>
        </w:rPr>
        <w:t>u</w:t>
      </w:r>
      <w:r w:rsidRPr="00BF1B43">
        <w:rPr>
          <w:rFonts w:cs="Arial"/>
          <w:szCs w:val="18"/>
        </w:rPr>
        <w:t xml:space="preserve"> za komerční úvěr</w:t>
      </w:r>
      <w:r w:rsidR="008523AD">
        <w:rPr>
          <w:rFonts w:cs="Arial"/>
          <w:szCs w:val="18"/>
        </w:rPr>
        <w:t xml:space="preserve"> banky, </w:t>
      </w:r>
      <w:r w:rsidR="00974DC0">
        <w:rPr>
          <w:rFonts w:cs="Arial"/>
          <w:szCs w:val="18"/>
        </w:rPr>
        <w:t>jednak</w:t>
      </w:r>
      <w:r w:rsidRPr="00BF1B43">
        <w:rPr>
          <w:rFonts w:cs="Arial"/>
          <w:szCs w:val="18"/>
        </w:rPr>
        <w:t xml:space="preserve"> finanční</w:t>
      </w:r>
      <w:r w:rsidR="008523AD">
        <w:rPr>
          <w:rFonts w:cs="Arial"/>
          <w:szCs w:val="18"/>
        </w:rPr>
        <w:t xml:space="preserve"> </w:t>
      </w:r>
      <w:r w:rsidRPr="00BF1B43">
        <w:rPr>
          <w:rFonts w:cs="Arial"/>
          <w:szCs w:val="18"/>
        </w:rPr>
        <w:t>příspěv</w:t>
      </w:r>
      <w:r w:rsidR="008523AD">
        <w:rPr>
          <w:rFonts w:cs="Arial"/>
          <w:szCs w:val="18"/>
        </w:rPr>
        <w:t xml:space="preserve">ek </w:t>
      </w:r>
      <w:r w:rsidRPr="00BF1B43">
        <w:rPr>
          <w:rFonts w:cs="Arial"/>
          <w:szCs w:val="18"/>
        </w:rPr>
        <w:t>na</w:t>
      </w:r>
      <w:r w:rsidR="004437A0">
        <w:rPr>
          <w:rFonts w:cs="Arial"/>
          <w:szCs w:val="18"/>
        </w:rPr>
        <w:t xml:space="preserve"> úhradu</w:t>
      </w:r>
      <w:r w:rsidRPr="00BF1B43">
        <w:rPr>
          <w:rFonts w:cs="Arial"/>
          <w:szCs w:val="18"/>
        </w:rPr>
        <w:t xml:space="preserve"> úroků úvěrující banky. Banky tedy neposkytují bezúročný úvěr, ale </w:t>
      </w:r>
      <w:r w:rsidR="00650723">
        <w:rPr>
          <w:rFonts w:cs="Arial"/>
          <w:szCs w:val="18"/>
        </w:rPr>
        <w:t>klasický</w:t>
      </w:r>
      <w:r w:rsidRPr="00BF1B43">
        <w:rPr>
          <w:rFonts w:cs="Arial"/>
          <w:szCs w:val="18"/>
        </w:rPr>
        <w:t xml:space="preserve"> komerční provozní úvěr, u něhož </w:t>
      </w:r>
      <w:r w:rsidR="00650723">
        <w:rPr>
          <w:rFonts w:cs="Arial"/>
          <w:szCs w:val="18"/>
        </w:rPr>
        <w:t>ČMZRB</w:t>
      </w:r>
      <w:r w:rsidRPr="00BF1B43">
        <w:rPr>
          <w:rFonts w:cs="Arial"/>
          <w:szCs w:val="18"/>
        </w:rPr>
        <w:t xml:space="preserve"> uhradí podle pravidel tohoto programu zaplacené úroky</w:t>
      </w:r>
      <w:r w:rsidR="007C08AC">
        <w:rPr>
          <w:rFonts w:cs="Arial"/>
          <w:szCs w:val="18"/>
        </w:rPr>
        <w:t>, maximálně</w:t>
      </w:r>
      <w:r w:rsidRPr="00BF1B43">
        <w:rPr>
          <w:rFonts w:cs="Arial"/>
          <w:szCs w:val="18"/>
        </w:rPr>
        <w:t xml:space="preserve"> </w:t>
      </w:r>
      <w:r w:rsidR="007C08AC">
        <w:rPr>
          <w:rFonts w:cs="Arial"/>
          <w:szCs w:val="18"/>
        </w:rPr>
        <w:t xml:space="preserve">však </w:t>
      </w:r>
      <w:r w:rsidRPr="00BF1B43">
        <w:rPr>
          <w:rFonts w:cs="Arial"/>
          <w:szCs w:val="18"/>
        </w:rPr>
        <w:t>do výše 1 mil. Kč za 3 roky celkem</w:t>
      </w:r>
      <w:r w:rsidR="007C08AC">
        <w:rPr>
          <w:rFonts w:cs="Arial"/>
          <w:szCs w:val="18"/>
        </w:rPr>
        <w:t xml:space="preserve">. </w:t>
      </w:r>
    </w:p>
    <w:p w14:paraId="24F1770A" w14:textId="77777777" w:rsidR="00650723" w:rsidRDefault="00650723" w:rsidP="00BF1B43">
      <w:pPr>
        <w:spacing w:after="120" w:line="276" w:lineRule="auto"/>
        <w:contextualSpacing/>
        <w:rPr>
          <w:rFonts w:cs="Arial"/>
          <w:szCs w:val="18"/>
        </w:rPr>
      </w:pPr>
    </w:p>
    <w:p w14:paraId="63A2F270" w14:textId="57B8F363" w:rsidR="00BF1B43" w:rsidRPr="00BF1B43" w:rsidRDefault="00BF1B43" w:rsidP="00BF1B43">
      <w:pPr>
        <w:spacing w:after="120" w:line="276" w:lineRule="auto"/>
        <w:contextualSpacing/>
        <w:rPr>
          <w:rFonts w:cs="Arial"/>
          <w:szCs w:val="18"/>
        </w:rPr>
      </w:pPr>
      <w:r w:rsidRPr="00BF1B43">
        <w:rPr>
          <w:rFonts w:cs="Arial"/>
          <w:szCs w:val="18"/>
        </w:rPr>
        <w:t xml:space="preserve">V podmínkách programu COVID II, zveřejněných Ministerstvem průmyslu a obchodu je stanoveno, že jedním z výběrových kritérií pro poskytnutí podpory </w:t>
      </w:r>
      <w:r w:rsidR="00650723">
        <w:rPr>
          <w:rFonts w:cs="Arial"/>
          <w:szCs w:val="18"/>
        </w:rPr>
        <w:t xml:space="preserve">ze strany ČMRZB </w:t>
      </w:r>
      <w:r w:rsidRPr="00BF1B43">
        <w:rPr>
          <w:rFonts w:cs="Arial"/>
          <w:szCs w:val="18"/>
        </w:rPr>
        <w:t>je splnění podmínky úvěrovatelnosti příjemce podpory</w:t>
      </w:r>
      <w:r w:rsidR="00650723">
        <w:rPr>
          <w:rFonts w:cs="Arial"/>
          <w:szCs w:val="18"/>
        </w:rPr>
        <w:t>, tj. žadatele o úvěr</w:t>
      </w:r>
      <w:r w:rsidR="007C08AC">
        <w:rPr>
          <w:rFonts w:cs="Arial"/>
          <w:szCs w:val="18"/>
        </w:rPr>
        <w:t xml:space="preserve">. </w:t>
      </w:r>
      <w:r w:rsidR="00650723">
        <w:rPr>
          <w:rFonts w:cs="Arial"/>
          <w:szCs w:val="18"/>
        </w:rPr>
        <w:t xml:space="preserve"> </w:t>
      </w:r>
      <w:r w:rsidRPr="00BF1B43">
        <w:rPr>
          <w:rFonts w:cs="Arial"/>
          <w:szCs w:val="18"/>
        </w:rPr>
        <w:t>Ke splnění této podmínky banka</w:t>
      </w:r>
      <w:r w:rsidR="002430F0">
        <w:rPr>
          <w:rFonts w:cs="Arial"/>
          <w:szCs w:val="18"/>
        </w:rPr>
        <w:t>, u níž žadatel podal žádost o úvěr,</w:t>
      </w:r>
      <w:r w:rsidRPr="00BF1B43">
        <w:rPr>
          <w:rFonts w:cs="Arial"/>
          <w:szCs w:val="18"/>
        </w:rPr>
        <w:t xml:space="preserve"> provede běžnou rizikovou analýzu</w:t>
      </w:r>
      <w:r w:rsidR="002430F0">
        <w:rPr>
          <w:rFonts w:cs="Arial"/>
          <w:szCs w:val="18"/>
        </w:rPr>
        <w:t>. Rizikové hodnocení žadatele je</w:t>
      </w:r>
      <w:r w:rsidR="00EC6B61">
        <w:rPr>
          <w:rFonts w:cs="Arial"/>
          <w:szCs w:val="18"/>
        </w:rPr>
        <w:t xml:space="preserve"> </w:t>
      </w:r>
      <w:r w:rsidRPr="00BF1B43">
        <w:rPr>
          <w:rFonts w:cs="Arial"/>
          <w:szCs w:val="18"/>
        </w:rPr>
        <w:t xml:space="preserve">samozřejmě možností </w:t>
      </w:r>
      <w:r w:rsidR="002430F0">
        <w:rPr>
          <w:rFonts w:cs="Arial"/>
          <w:szCs w:val="18"/>
        </w:rPr>
        <w:t xml:space="preserve">získat </w:t>
      </w:r>
      <w:r w:rsidRPr="00BF1B43">
        <w:rPr>
          <w:rFonts w:cs="Arial"/>
          <w:szCs w:val="18"/>
        </w:rPr>
        <w:t>záruk</w:t>
      </w:r>
      <w:r w:rsidR="002430F0">
        <w:rPr>
          <w:rFonts w:cs="Arial"/>
          <w:szCs w:val="18"/>
        </w:rPr>
        <w:t>u</w:t>
      </w:r>
      <w:r w:rsidRPr="00BF1B43">
        <w:rPr>
          <w:rFonts w:cs="Arial"/>
          <w:szCs w:val="18"/>
        </w:rPr>
        <w:t xml:space="preserve"> od ČMZRB vylepšen</w:t>
      </w:r>
      <w:r w:rsidR="002430F0">
        <w:rPr>
          <w:rFonts w:cs="Arial"/>
          <w:szCs w:val="18"/>
        </w:rPr>
        <w:t>o</w:t>
      </w:r>
      <w:r w:rsidRPr="00BF1B43">
        <w:rPr>
          <w:rFonts w:cs="Arial"/>
          <w:szCs w:val="18"/>
        </w:rPr>
        <w:t xml:space="preserve">, ale pokud se klient </w:t>
      </w:r>
      <w:r w:rsidR="002430F0">
        <w:rPr>
          <w:rFonts w:cs="Arial"/>
          <w:szCs w:val="18"/>
        </w:rPr>
        <w:t>přesto</w:t>
      </w:r>
      <w:r w:rsidRPr="00BF1B43">
        <w:rPr>
          <w:rFonts w:cs="Arial"/>
          <w:szCs w:val="18"/>
        </w:rPr>
        <w:t xml:space="preserve"> nadále bude jevit jako příliš rizikový, banka mu komerční úvěr nemůže poskytnout, protože by</w:t>
      </w:r>
      <w:r w:rsidR="002430F0">
        <w:rPr>
          <w:rFonts w:cs="Arial"/>
          <w:szCs w:val="18"/>
        </w:rPr>
        <w:t xml:space="preserve"> porušila princip </w:t>
      </w:r>
      <w:r w:rsidRPr="00BF1B43">
        <w:rPr>
          <w:rFonts w:cs="Arial"/>
          <w:szCs w:val="18"/>
        </w:rPr>
        <w:t>obezřetnost</w:t>
      </w:r>
      <w:r w:rsidR="002430F0">
        <w:rPr>
          <w:rFonts w:cs="Arial"/>
          <w:szCs w:val="18"/>
        </w:rPr>
        <w:t xml:space="preserve">i, vyplývající z tzv. péče řádného hospodáře i ze zákonem </w:t>
      </w:r>
      <w:r w:rsidR="00615083">
        <w:rPr>
          <w:rFonts w:cs="Arial"/>
          <w:szCs w:val="18"/>
        </w:rPr>
        <w:t>stanovených pravidel</w:t>
      </w:r>
      <w:r w:rsidRPr="00BF1B43">
        <w:rPr>
          <w:rFonts w:cs="Arial"/>
          <w:szCs w:val="18"/>
        </w:rPr>
        <w:t xml:space="preserve">. Je také nutno vzít v potaz i to, že </w:t>
      </w:r>
      <w:r w:rsidR="00EC6B61">
        <w:rPr>
          <w:rFonts w:cs="Arial"/>
          <w:szCs w:val="18"/>
        </w:rPr>
        <w:t xml:space="preserve">toto prověření </w:t>
      </w:r>
      <w:r w:rsidRPr="00BF1B43">
        <w:rPr>
          <w:rFonts w:cs="Arial"/>
          <w:szCs w:val="18"/>
        </w:rPr>
        <w:t xml:space="preserve">banka </w:t>
      </w:r>
      <w:r w:rsidR="00EC6B61">
        <w:rPr>
          <w:rFonts w:cs="Arial"/>
          <w:szCs w:val="18"/>
        </w:rPr>
        <w:t xml:space="preserve">provede i proto, že i </w:t>
      </w:r>
      <w:r w:rsidRPr="00BF1B43">
        <w:rPr>
          <w:rFonts w:cs="Arial"/>
          <w:szCs w:val="18"/>
        </w:rPr>
        <w:t>navzdory záruce nese nadále část rizika poskytnutého úvěru.</w:t>
      </w:r>
    </w:p>
    <w:p w14:paraId="7D3B8CF9" w14:textId="77777777" w:rsidR="00BF1B43" w:rsidRPr="00BF1B43" w:rsidRDefault="00BF1B43" w:rsidP="00BF1B43">
      <w:pPr>
        <w:spacing w:after="120" w:line="276" w:lineRule="auto"/>
        <w:contextualSpacing/>
        <w:rPr>
          <w:rFonts w:cs="Arial"/>
          <w:szCs w:val="18"/>
        </w:rPr>
      </w:pPr>
    </w:p>
    <w:p w14:paraId="1D94FDA0" w14:textId="04FE2C67" w:rsidR="00D55406" w:rsidRDefault="00BF1B43" w:rsidP="00BF1B43">
      <w:pPr>
        <w:spacing w:after="120" w:line="276" w:lineRule="auto"/>
        <w:contextualSpacing/>
        <w:rPr>
          <w:rFonts w:cs="Arial"/>
          <w:szCs w:val="18"/>
        </w:rPr>
      </w:pPr>
      <w:r w:rsidRPr="00BF1B43">
        <w:rPr>
          <w:rFonts w:cs="Arial"/>
          <w:szCs w:val="18"/>
        </w:rPr>
        <w:t>Více k tomuto tématu</w:t>
      </w:r>
      <w:r w:rsidR="008523AD">
        <w:rPr>
          <w:rFonts w:cs="Arial"/>
          <w:szCs w:val="18"/>
        </w:rPr>
        <w:t xml:space="preserve"> naleznete</w:t>
      </w:r>
      <w:r w:rsidRPr="00BF1B43">
        <w:rPr>
          <w:rFonts w:cs="Arial"/>
          <w:szCs w:val="18"/>
        </w:rPr>
        <w:t xml:space="preserve"> zde:  </w:t>
      </w:r>
      <w:hyperlink r:id="rId8" w:history="1">
        <w:r w:rsidR="008523AD" w:rsidRPr="002614FA">
          <w:rPr>
            <w:rStyle w:val="Hypertextovodkaz"/>
            <w:rFonts w:cs="Arial"/>
            <w:szCs w:val="18"/>
          </w:rPr>
          <w:t>https://www.cmzrb.cz/podnikatele/zaruky/zaruka-covid-ii/</w:t>
        </w:r>
      </w:hyperlink>
    </w:p>
    <w:p w14:paraId="6EC14DB7" w14:textId="77777777" w:rsidR="008523AD" w:rsidRDefault="008523AD" w:rsidP="00BF1B43">
      <w:pPr>
        <w:spacing w:after="120" w:line="276" w:lineRule="auto"/>
        <w:contextualSpacing/>
        <w:rPr>
          <w:rFonts w:cs="Arial"/>
          <w:szCs w:val="18"/>
        </w:rPr>
      </w:pPr>
    </w:p>
    <w:p w14:paraId="596B633E" w14:textId="1BE4E475" w:rsidR="00AB0ED1" w:rsidRDefault="00AB0ED1" w:rsidP="008B1C16">
      <w:pPr>
        <w:spacing w:line="276" w:lineRule="auto"/>
        <w:contextualSpacing/>
        <w:rPr>
          <w:rFonts w:cs="Arial"/>
          <w:szCs w:val="18"/>
        </w:rPr>
      </w:pPr>
    </w:p>
    <w:p w14:paraId="753C7D9B" w14:textId="621D22C1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12CB2EF1" w14:textId="3ED623EB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  <w:bookmarkStart w:id="0" w:name="_GoBack"/>
      <w:bookmarkEnd w:id="0"/>
    </w:p>
    <w:p w14:paraId="34F009DE" w14:textId="77B7485C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4D5FF2E6" w14:textId="74F63698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24996BA4" w14:textId="2CC34753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5A93FF56" w14:textId="7AB76B51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699D03E6" w14:textId="47AB89F6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1AD8826E" w14:textId="7F106430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32E0886A" w14:textId="6ADE1176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6450DC98" w14:textId="0D2B8F75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5B2B45FB" w14:textId="26289D27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7F21BB61" w14:textId="4C1E6CC0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463EECF9" w14:textId="7715E385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7B1C071D" w14:textId="7D49EC93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1805CC26" w14:textId="31759450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06C797FC" w14:textId="77777777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503C63DF" w14:textId="66003B0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496CD930" w14:textId="58F1C3C9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4FA71F9" w14:textId="16F0A5CB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C216A55" w14:textId="3BCBEC9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77B1969" w14:textId="19400372" w:rsidR="00FF052C" w:rsidRDefault="00AB0ED1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3403B560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98370" cy="1557770"/>
                <wp:effectExtent l="0" t="0" r="0" b="444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55777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D11A5" w:rsidRPr="003D3951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5D11A5" w:rsidRDefault="005D11A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344.45pt;margin-top: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" fillcolor="#007e79" stroked="f" strokeweight="1pt">
                <v:fill opacity="32639f"/>
                <v:textbox inset="3mm,3mm,3mm,3mm">
                  <w:txbxContent>
                    <w:p w14:paraId="7AC95292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D11A5" w:rsidRPr="003D3951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5D11A5" w:rsidRDefault="005D11A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7D2932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0;margin-top:.3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" fillcolor="#bfbfbf [2412]" stroked="f" strokeweight="1pt">
                <v:textbox inset="3mm,3mm,3mm,3mm">
                  <w:txbxContent>
                    <w:p w14:paraId="4C1160DE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89B66" w14:textId="0C2EE235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17DA2EF1" w14:textId="3617B13B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EC2BECB" w14:textId="74C79B48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99C193E" w14:textId="700B258F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2A8D0EB" w14:textId="0567ABC1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6BF56699" w14:textId="530B1FD9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25305E">
      <w:headerReference w:type="default" r:id="rId9"/>
      <w:footerReference w:type="default" r:id="rId10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43F8" w14:textId="77777777" w:rsidR="00A81DEC" w:rsidRDefault="00A81DEC" w:rsidP="00F573F1">
      <w:r>
        <w:separator/>
      </w:r>
    </w:p>
  </w:endnote>
  <w:endnote w:type="continuationSeparator" w:id="0">
    <w:p w14:paraId="29B66C77" w14:textId="77777777" w:rsidR="00A81DEC" w:rsidRDefault="00A81DE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77777777" w:rsidR="005D11A5" w:rsidRPr="00FB4A1C" w:rsidRDefault="005D11A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5D11A5" w:rsidRPr="00FB4A1C" w:rsidRDefault="005D11A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95E0" w14:textId="77777777" w:rsidR="00A81DEC" w:rsidRDefault="00A81DEC" w:rsidP="00F573F1">
      <w:r>
        <w:separator/>
      </w:r>
    </w:p>
  </w:footnote>
  <w:footnote w:type="continuationSeparator" w:id="0">
    <w:p w14:paraId="58011B30" w14:textId="77777777" w:rsidR="00A81DEC" w:rsidRDefault="00A81DE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5D11A5" w:rsidRDefault="005D11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E5"/>
    <w:rsid w:val="00020581"/>
    <w:rsid w:val="00023E9F"/>
    <w:rsid w:val="00037707"/>
    <w:rsid w:val="00044002"/>
    <w:rsid w:val="00051A5B"/>
    <w:rsid w:val="000559DE"/>
    <w:rsid w:val="00060D7F"/>
    <w:rsid w:val="00072447"/>
    <w:rsid w:val="0007445A"/>
    <w:rsid w:val="000842AE"/>
    <w:rsid w:val="0009491E"/>
    <w:rsid w:val="00097293"/>
    <w:rsid w:val="000A2C3B"/>
    <w:rsid w:val="000A4D59"/>
    <w:rsid w:val="000B4C8F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23FF9"/>
    <w:rsid w:val="00131E94"/>
    <w:rsid w:val="00146F46"/>
    <w:rsid w:val="00165DDC"/>
    <w:rsid w:val="00175A85"/>
    <w:rsid w:val="00176C20"/>
    <w:rsid w:val="00195C6D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2137B0"/>
    <w:rsid w:val="00217881"/>
    <w:rsid w:val="0022648E"/>
    <w:rsid w:val="00226F32"/>
    <w:rsid w:val="00227ACD"/>
    <w:rsid w:val="002430F0"/>
    <w:rsid w:val="00244923"/>
    <w:rsid w:val="00247512"/>
    <w:rsid w:val="0025305E"/>
    <w:rsid w:val="00253D09"/>
    <w:rsid w:val="002567A3"/>
    <w:rsid w:val="00262B7F"/>
    <w:rsid w:val="00266980"/>
    <w:rsid w:val="00267ACA"/>
    <w:rsid w:val="00290498"/>
    <w:rsid w:val="002A31A1"/>
    <w:rsid w:val="002A6290"/>
    <w:rsid w:val="002C2C2B"/>
    <w:rsid w:val="002D1376"/>
    <w:rsid w:val="002D49FB"/>
    <w:rsid w:val="002E2D21"/>
    <w:rsid w:val="002E5E57"/>
    <w:rsid w:val="002F1752"/>
    <w:rsid w:val="002F477C"/>
    <w:rsid w:val="002F557F"/>
    <w:rsid w:val="003028DC"/>
    <w:rsid w:val="00315F32"/>
    <w:rsid w:val="00327407"/>
    <w:rsid w:val="00335341"/>
    <w:rsid w:val="003472AF"/>
    <w:rsid w:val="003508FE"/>
    <w:rsid w:val="00351369"/>
    <w:rsid w:val="003608FD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F021E"/>
    <w:rsid w:val="003F03DF"/>
    <w:rsid w:val="003F1CB9"/>
    <w:rsid w:val="003F7F31"/>
    <w:rsid w:val="00402FA1"/>
    <w:rsid w:val="00425B3B"/>
    <w:rsid w:val="004325D3"/>
    <w:rsid w:val="00437589"/>
    <w:rsid w:val="004437A0"/>
    <w:rsid w:val="00445609"/>
    <w:rsid w:val="004476C2"/>
    <w:rsid w:val="0046651A"/>
    <w:rsid w:val="004714FB"/>
    <w:rsid w:val="00472210"/>
    <w:rsid w:val="0047757F"/>
    <w:rsid w:val="0048354D"/>
    <w:rsid w:val="0048489E"/>
    <w:rsid w:val="00490E1A"/>
    <w:rsid w:val="00492636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6531"/>
    <w:rsid w:val="004E011D"/>
    <w:rsid w:val="004E1AC6"/>
    <w:rsid w:val="004E4B5B"/>
    <w:rsid w:val="004F6CFB"/>
    <w:rsid w:val="004F6EA8"/>
    <w:rsid w:val="004F70A7"/>
    <w:rsid w:val="005069C2"/>
    <w:rsid w:val="00512176"/>
    <w:rsid w:val="00517111"/>
    <w:rsid w:val="00521FF6"/>
    <w:rsid w:val="00537D95"/>
    <w:rsid w:val="00546646"/>
    <w:rsid w:val="00552694"/>
    <w:rsid w:val="0055377C"/>
    <w:rsid w:val="00554717"/>
    <w:rsid w:val="00561ED7"/>
    <w:rsid w:val="005642DD"/>
    <w:rsid w:val="00564453"/>
    <w:rsid w:val="00571BEE"/>
    <w:rsid w:val="00571C08"/>
    <w:rsid w:val="00573F62"/>
    <w:rsid w:val="00576C13"/>
    <w:rsid w:val="00576CF4"/>
    <w:rsid w:val="00584718"/>
    <w:rsid w:val="005A0C34"/>
    <w:rsid w:val="005A2501"/>
    <w:rsid w:val="005A3E34"/>
    <w:rsid w:val="005A44FF"/>
    <w:rsid w:val="005A51C6"/>
    <w:rsid w:val="005A5BAB"/>
    <w:rsid w:val="005B3439"/>
    <w:rsid w:val="005C1943"/>
    <w:rsid w:val="005C6D52"/>
    <w:rsid w:val="005D11A5"/>
    <w:rsid w:val="005D4BC8"/>
    <w:rsid w:val="005D55D6"/>
    <w:rsid w:val="005D593D"/>
    <w:rsid w:val="005D769A"/>
    <w:rsid w:val="005E092E"/>
    <w:rsid w:val="005E1DD8"/>
    <w:rsid w:val="005E58E1"/>
    <w:rsid w:val="005F73A6"/>
    <w:rsid w:val="00600D9B"/>
    <w:rsid w:val="0060552B"/>
    <w:rsid w:val="00606E04"/>
    <w:rsid w:val="00611C5C"/>
    <w:rsid w:val="006131E9"/>
    <w:rsid w:val="00615083"/>
    <w:rsid w:val="0062336F"/>
    <w:rsid w:val="0063314F"/>
    <w:rsid w:val="006445A3"/>
    <w:rsid w:val="00650723"/>
    <w:rsid w:val="006513A0"/>
    <w:rsid w:val="00654F37"/>
    <w:rsid w:val="00661C43"/>
    <w:rsid w:val="00662C23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3420"/>
    <w:rsid w:val="006E3FA9"/>
    <w:rsid w:val="006F2196"/>
    <w:rsid w:val="006F2B29"/>
    <w:rsid w:val="00702D07"/>
    <w:rsid w:val="007133E9"/>
    <w:rsid w:val="00714837"/>
    <w:rsid w:val="00720DE3"/>
    <w:rsid w:val="00727012"/>
    <w:rsid w:val="0072723A"/>
    <w:rsid w:val="00733C05"/>
    <w:rsid w:val="007402C2"/>
    <w:rsid w:val="00743577"/>
    <w:rsid w:val="007813D1"/>
    <w:rsid w:val="00786BB9"/>
    <w:rsid w:val="00786FE5"/>
    <w:rsid w:val="007964DC"/>
    <w:rsid w:val="007A3BFB"/>
    <w:rsid w:val="007B02A8"/>
    <w:rsid w:val="007B6B28"/>
    <w:rsid w:val="007B7B44"/>
    <w:rsid w:val="007C08AC"/>
    <w:rsid w:val="007C4C83"/>
    <w:rsid w:val="007D275E"/>
    <w:rsid w:val="007D4025"/>
    <w:rsid w:val="007E1035"/>
    <w:rsid w:val="007F166D"/>
    <w:rsid w:val="007F1EDF"/>
    <w:rsid w:val="007F40D6"/>
    <w:rsid w:val="007F742B"/>
    <w:rsid w:val="007F7CBC"/>
    <w:rsid w:val="00802F9F"/>
    <w:rsid w:val="00803E55"/>
    <w:rsid w:val="00807F85"/>
    <w:rsid w:val="00811FE2"/>
    <w:rsid w:val="00820A66"/>
    <w:rsid w:val="0082668B"/>
    <w:rsid w:val="00830214"/>
    <w:rsid w:val="00834366"/>
    <w:rsid w:val="008363D1"/>
    <w:rsid w:val="00842443"/>
    <w:rsid w:val="00843386"/>
    <w:rsid w:val="008466C4"/>
    <w:rsid w:val="008523AD"/>
    <w:rsid w:val="00854190"/>
    <w:rsid w:val="00854682"/>
    <w:rsid w:val="00857A3C"/>
    <w:rsid w:val="008612B4"/>
    <w:rsid w:val="00870102"/>
    <w:rsid w:val="00872847"/>
    <w:rsid w:val="008825CE"/>
    <w:rsid w:val="0088460D"/>
    <w:rsid w:val="008857AA"/>
    <w:rsid w:val="00890B66"/>
    <w:rsid w:val="008B19B7"/>
    <w:rsid w:val="008B1C16"/>
    <w:rsid w:val="008C1507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3AA3"/>
    <w:rsid w:val="00963B80"/>
    <w:rsid w:val="009664DD"/>
    <w:rsid w:val="00974DC0"/>
    <w:rsid w:val="00975439"/>
    <w:rsid w:val="00977317"/>
    <w:rsid w:val="0098257D"/>
    <w:rsid w:val="00987232"/>
    <w:rsid w:val="00992840"/>
    <w:rsid w:val="00994CC4"/>
    <w:rsid w:val="009A11ED"/>
    <w:rsid w:val="009A1CB0"/>
    <w:rsid w:val="009A7026"/>
    <w:rsid w:val="009B393A"/>
    <w:rsid w:val="009C0DD6"/>
    <w:rsid w:val="009C1B29"/>
    <w:rsid w:val="009D0E88"/>
    <w:rsid w:val="009D24D7"/>
    <w:rsid w:val="009D2F47"/>
    <w:rsid w:val="009D4649"/>
    <w:rsid w:val="009D7835"/>
    <w:rsid w:val="009E172B"/>
    <w:rsid w:val="009E5367"/>
    <w:rsid w:val="009F3268"/>
    <w:rsid w:val="009F6C56"/>
    <w:rsid w:val="00A0323B"/>
    <w:rsid w:val="00A13F1D"/>
    <w:rsid w:val="00A155ED"/>
    <w:rsid w:val="00A15F37"/>
    <w:rsid w:val="00A163E3"/>
    <w:rsid w:val="00A425BA"/>
    <w:rsid w:val="00A5314F"/>
    <w:rsid w:val="00A569E0"/>
    <w:rsid w:val="00A7149F"/>
    <w:rsid w:val="00A72FF3"/>
    <w:rsid w:val="00A7410C"/>
    <w:rsid w:val="00A81DEC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E2387"/>
    <w:rsid w:val="00AE6E19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50DE"/>
    <w:rsid w:val="00BC0CB8"/>
    <w:rsid w:val="00BC1B82"/>
    <w:rsid w:val="00BD0100"/>
    <w:rsid w:val="00BD297C"/>
    <w:rsid w:val="00BD483C"/>
    <w:rsid w:val="00BD7A55"/>
    <w:rsid w:val="00BE00E4"/>
    <w:rsid w:val="00BE48B7"/>
    <w:rsid w:val="00BE5574"/>
    <w:rsid w:val="00BE74B4"/>
    <w:rsid w:val="00BF0B84"/>
    <w:rsid w:val="00BF1B43"/>
    <w:rsid w:val="00C05E06"/>
    <w:rsid w:val="00C12AFA"/>
    <w:rsid w:val="00C17244"/>
    <w:rsid w:val="00C2020E"/>
    <w:rsid w:val="00C461EB"/>
    <w:rsid w:val="00C520D7"/>
    <w:rsid w:val="00C627A3"/>
    <w:rsid w:val="00C6528A"/>
    <w:rsid w:val="00C7375A"/>
    <w:rsid w:val="00C74048"/>
    <w:rsid w:val="00C74654"/>
    <w:rsid w:val="00C8685C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38D7"/>
    <w:rsid w:val="00D10717"/>
    <w:rsid w:val="00D2261D"/>
    <w:rsid w:val="00D24515"/>
    <w:rsid w:val="00D32A14"/>
    <w:rsid w:val="00D32B43"/>
    <w:rsid w:val="00D477C3"/>
    <w:rsid w:val="00D55406"/>
    <w:rsid w:val="00D67470"/>
    <w:rsid w:val="00D67FC9"/>
    <w:rsid w:val="00D775D2"/>
    <w:rsid w:val="00D8118D"/>
    <w:rsid w:val="00D85155"/>
    <w:rsid w:val="00D93EB9"/>
    <w:rsid w:val="00D97E49"/>
    <w:rsid w:val="00DD4F3E"/>
    <w:rsid w:val="00DF431A"/>
    <w:rsid w:val="00DF6D21"/>
    <w:rsid w:val="00E02136"/>
    <w:rsid w:val="00E06813"/>
    <w:rsid w:val="00E10053"/>
    <w:rsid w:val="00E3317B"/>
    <w:rsid w:val="00E3386F"/>
    <w:rsid w:val="00E350BD"/>
    <w:rsid w:val="00E373B4"/>
    <w:rsid w:val="00E528C6"/>
    <w:rsid w:val="00E56378"/>
    <w:rsid w:val="00E642DC"/>
    <w:rsid w:val="00E64F71"/>
    <w:rsid w:val="00E703B1"/>
    <w:rsid w:val="00E718EA"/>
    <w:rsid w:val="00E71A6E"/>
    <w:rsid w:val="00E72E55"/>
    <w:rsid w:val="00E77101"/>
    <w:rsid w:val="00E82DCF"/>
    <w:rsid w:val="00E8561A"/>
    <w:rsid w:val="00E85DE8"/>
    <w:rsid w:val="00E9372A"/>
    <w:rsid w:val="00EA5747"/>
    <w:rsid w:val="00EB3F96"/>
    <w:rsid w:val="00EC03D2"/>
    <w:rsid w:val="00EC202F"/>
    <w:rsid w:val="00EC5679"/>
    <w:rsid w:val="00EC6B61"/>
    <w:rsid w:val="00ED2264"/>
    <w:rsid w:val="00ED412E"/>
    <w:rsid w:val="00ED41A8"/>
    <w:rsid w:val="00ED452D"/>
    <w:rsid w:val="00EE29BE"/>
    <w:rsid w:val="00EF038F"/>
    <w:rsid w:val="00EF07C3"/>
    <w:rsid w:val="00EF6331"/>
    <w:rsid w:val="00F1303C"/>
    <w:rsid w:val="00F15E8D"/>
    <w:rsid w:val="00F247BC"/>
    <w:rsid w:val="00F313E8"/>
    <w:rsid w:val="00F36405"/>
    <w:rsid w:val="00F53132"/>
    <w:rsid w:val="00F573F1"/>
    <w:rsid w:val="00F57CAC"/>
    <w:rsid w:val="00F6767A"/>
    <w:rsid w:val="00F67E6A"/>
    <w:rsid w:val="00F7568A"/>
    <w:rsid w:val="00F8461A"/>
    <w:rsid w:val="00F91222"/>
    <w:rsid w:val="00F94AE5"/>
    <w:rsid w:val="00F970A7"/>
    <w:rsid w:val="00FA2228"/>
    <w:rsid w:val="00FA59C6"/>
    <w:rsid w:val="00FB4A1C"/>
    <w:rsid w:val="00FB60CC"/>
    <w:rsid w:val="00FB60FB"/>
    <w:rsid w:val="00FC5B2A"/>
    <w:rsid w:val="00FD12DB"/>
    <w:rsid w:val="00FD1306"/>
    <w:rsid w:val="00FD3713"/>
    <w:rsid w:val="00FD57E2"/>
    <w:rsid w:val="00FE2ED7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5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zrb.cz/podnikatele/zaruky/zaruka-covid-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D44B-524A-4611-9C82-58F3B696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2</cp:revision>
  <cp:lastPrinted>2019-03-25T15:33:00Z</cp:lastPrinted>
  <dcterms:created xsi:type="dcterms:W3CDTF">2020-04-06T09:53:00Z</dcterms:created>
  <dcterms:modified xsi:type="dcterms:W3CDTF">2020-04-06T09:53:00Z</dcterms:modified>
</cp:coreProperties>
</file>