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D8307" w14:textId="3C6B6A9F" w:rsidR="00012E41" w:rsidRPr="00012E41" w:rsidRDefault="00D81129" w:rsidP="00012E41">
      <w:pPr>
        <w:spacing w:after="120" w:line="276" w:lineRule="auto"/>
        <w:contextualSpacing/>
        <w:rPr>
          <w:rFonts w:cs="Arial"/>
          <w:b/>
          <w:bCs/>
          <w:color w:val="007E79"/>
          <w:sz w:val="28"/>
          <w:szCs w:val="28"/>
        </w:rPr>
      </w:pP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FE62A6D" wp14:editId="25862FA2">
                <wp:simplePos x="0" y="0"/>
                <wp:positionH relativeFrom="margin">
                  <wp:posOffset>5204460</wp:posOffset>
                </wp:positionH>
                <wp:positionV relativeFrom="paragraph">
                  <wp:posOffset>-701675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1C43E" w14:textId="77777777" w:rsidR="00D81129" w:rsidRDefault="00D81129" w:rsidP="00D81129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 w:rsidRPr="00517111">
                              <w:rPr>
                                <w:b/>
                                <w:color w:val="13576B"/>
                              </w:rPr>
                              <w:t>TISKOVÁ ZPRÁVA</w:t>
                            </w:r>
                            <w:r>
                              <w:rPr>
                                <w:b/>
                                <w:color w:val="13576B"/>
                              </w:rPr>
                              <w:t xml:space="preserve"> </w:t>
                            </w:r>
                          </w:p>
                          <w:p w14:paraId="419268FF" w14:textId="2A513832" w:rsidR="00D81129" w:rsidRPr="00517111" w:rsidRDefault="00D81129" w:rsidP="00D81129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27</w:t>
                            </w:r>
                            <w:r w:rsidRPr="00517111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02</w:t>
                            </w:r>
                            <w:r w:rsidRPr="00517111">
                              <w:rPr>
                                <w:color w:val="BFBFBF" w:themeColor="background1" w:themeShade="BF"/>
                              </w:rPr>
                              <w:t>. 20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E62A6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9.8pt;margin-top:-55.25pt;width:97.6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" filled="f" stroked="f">
                <v:textbox style="mso-fit-shape-to-text:t">
                  <w:txbxContent>
                    <w:p w14:paraId="41C1C43E" w14:textId="77777777" w:rsidR="00D81129" w:rsidRDefault="00D81129" w:rsidP="00D81129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 w:rsidRPr="00517111">
                        <w:rPr>
                          <w:b/>
                          <w:color w:val="13576B"/>
                        </w:rPr>
                        <w:t>TISKOVÁ ZPRÁVA</w:t>
                      </w:r>
                      <w:r>
                        <w:rPr>
                          <w:b/>
                          <w:color w:val="13576B"/>
                        </w:rPr>
                        <w:t xml:space="preserve"> </w:t>
                      </w:r>
                    </w:p>
                    <w:p w14:paraId="419268FF" w14:textId="2A513832" w:rsidR="00D81129" w:rsidRPr="00517111" w:rsidRDefault="00D81129" w:rsidP="00D81129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27</w:t>
                      </w:r>
                      <w:r w:rsidRPr="00517111">
                        <w:rPr>
                          <w:color w:val="BFBFBF" w:themeColor="background1" w:themeShade="BF"/>
                        </w:rPr>
                        <w:t xml:space="preserve">. </w:t>
                      </w:r>
                      <w:r>
                        <w:rPr>
                          <w:color w:val="BFBFBF" w:themeColor="background1" w:themeShade="BF"/>
                        </w:rPr>
                        <w:t>02</w:t>
                      </w:r>
                      <w:r w:rsidRPr="00517111">
                        <w:rPr>
                          <w:color w:val="BFBFBF" w:themeColor="background1" w:themeShade="BF"/>
                        </w:rPr>
                        <w:t>. 20</w:t>
                      </w:r>
                      <w:r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E41" w:rsidRPr="00012E41">
        <w:rPr>
          <w:rFonts w:cs="Arial"/>
          <w:b/>
          <w:bCs/>
          <w:color w:val="007E79"/>
          <w:sz w:val="28"/>
          <w:szCs w:val="28"/>
        </w:rPr>
        <w:t>S </w:t>
      </w:r>
      <w:r w:rsidR="00012E41">
        <w:rPr>
          <w:rFonts w:cs="Arial"/>
          <w:b/>
          <w:bCs/>
          <w:color w:val="007E79"/>
          <w:sz w:val="28"/>
          <w:szCs w:val="28"/>
        </w:rPr>
        <w:t>půjčkami</w:t>
      </w:r>
      <w:r w:rsidR="00012E41" w:rsidRPr="00012E41">
        <w:rPr>
          <w:rFonts w:cs="Arial"/>
          <w:b/>
          <w:bCs/>
          <w:color w:val="007E79"/>
          <w:sz w:val="28"/>
          <w:szCs w:val="28"/>
        </w:rPr>
        <w:t xml:space="preserve"> má zkušenost téměř 60 % Čechů. Počet rizikově zadlužených klesl, stále více</w:t>
      </w:r>
      <w:r w:rsidR="007634BD">
        <w:rPr>
          <w:rFonts w:cs="Arial"/>
          <w:b/>
          <w:bCs/>
          <w:color w:val="007E79"/>
          <w:sz w:val="28"/>
          <w:szCs w:val="28"/>
        </w:rPr>
        <w:t xml:space="preserve"> si ale</w:t>
      </w:r>
      <w:r w:rsidR="00012E41" w:rsidRPr="00012E41">
        <w:rPr>
          <w:rFonts w:cs="Arial"/>
          <w:b/>
          <w:bCs/>
          <w:color w:val="007E79"/>
          <w:sz w:val="28"/>
          <w:szCs w:val="28"/>
        </w:rPr>
        <w:t xml:space="preserve"> </w:t>
      </w:r>
      <w:r w:rsidR="00146781">
        <w:rPr>
          <w:rFonts w:cs="Arial"/>
          <w:b/>
          <w:bCs/>
          <w:color w:val="007E79"/>
          <w:sz w:val="28"/>
          <w:szCs w:val="28"/>
        </w:rPr>
        <w:t>půjčujeme</w:t>
      </w:r>
      <w:r w:rsidR="00146781" w:rsidRPr="00012E41">
        <w:rPr>
          <w:rFonts w:cs="Arial"/>
          <w:b/>
          <w:bCs/>
          <w:color w:val="007E79"/>
          <w:sz w:val="28"/>
          <w:szCs w:val="28"/>
        </w:rPr>
        <w:t xml:space="preserve"> </w:t>
      </w:r>
      <w:r w:rsidR="00012E41" w:rsidRPr="00012E41">
        <w:rPr>
          <w:rFonts w:cs="Arial"/>
          <w:b/>
          <w:bCs/>
          <w:color w:val="007E79"/>
          <w:sz w:val="28"/>
          <w:szCs w:val="28"/>
        </w:rPr>
        <w:t xml:space="preserve">na </w:t>
      </w:r>
      <w:r w:rsidR="00146781">
        <w:rPr>
          <w:rFonts w:cs="Arial"/>
          <w:b/>
          <w:bCs/>
          <w:color w:val="007E79"/>
          <w:sz w:val="28"/>
          <w:szCs w:val="28"/>
        </w:rPr>
        <w:t>s</w:t>
      </w:r>
      <w:r w:rsidR="00012E41" w:rsidRPr="00012E41">
        <w:rPr>
          <w:rFonts w:cs="Arial"/>
          <w:b/>
          <w:bCs/>
          <w:color w:val="007E79"/>
          <w:sz w:val="28"/>
          <w:szCs w:val="28"/>
        </w:rPr>
        <w:t>placení předchozí půjčky</w:t>
      </w:r>
    </w:p>
    <w:p w14:paraId="433DE47D" w14:textId="77777777" w:rsidR="008347A0" w:rsidRDefault="008347A0" w:rsidP="003900F8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bookmarkStart w:id="0" w:name="_GoBack"/>
      <w:bookmarkEnd w:id="0"/>
    </w:p>
    <w:p w14:paraId="4AAB0299" w14:textId="00627F46" w:rsidR="00F304E6" w:rsidRPr="00012E41" w:rsidRDefault="003900F8" w:rsidP="003900F8">
      <w:pPr>
        <w:spacing w:after="120" w:line="276" w:lineRule="auto"/>
        <w:contextualSpacing/>
        <w:rPr>
          <w:rFonts w:cs="Arial"/>
          <w:b/>
          <w:bCs/>
          <w:color w:val="007E79"/>
          <w:sz w:val="20"/>
        </w:rPr>
      </w:pPr>
      <w:r w:rsidRPr="00C12095">
        <w:rPr>
          <w:rFonts w:cs="Arial"/>
          <w:b/>
          <w:color w:val="007E79"/>
          <w:sz w:val="20"/>
        </w:rPr>
        <w:t xml:space="preserve">Praha, </w:t>
      </w:r>
      <w:r w:rsidR="00A51466">
        <w:rPr>
          <w:rFonts w:cs="Arial"/>
          <w:b/>
          <w:color w:val="007E79"/>
          <w:sz w:val="20"/>
        </w:rPr>
        <w:t>27. února 2020</w:t>
      </w:r>
      <w:r w:rsidRPr="00C12095">
        <w:rPr>
          <w:rFonts w:cs="Arial"/>
          <w:b/>
          <w:color w:val="007E79"/>
          <w:sz w:val="20"/>
        </w:rPr>
        <w:t xml:space="preserve"> – </w:t>
      </w:r>
      <w:r w:rsidR="00012E41" w:rsidRPr="00012E41">
        <w:rPr>
          <w:rFonts w:cs="Arial"/>
          <w:b/>
          <w:bCs/>
          <w:color w:val="007E79"/>
          <w:sz w:val="20"/>
        </w:rPr>
        <w:t xml:space="preserve">České domácnosti začínají půjčky brát vážněji. Zatímco loni </w:t>
      </w:r>
      <w:r w:rsidR="00BD668C" w:rsidRPr="00012E41">
        <w:rPr>
          <w:rFonts w:cs="Arial"/>
          <w:b/>
          <w:bCs/>
          <w:color w:val="007E79"/>
          <w:sz w:val="20"/>
        </w:rPr>
        <w:t>se</w:t>
      </w:r>
      <w:r w:rsidR="00146781">
        <w:rPr>
          <w:rFonts w:cs="Arial"/>
          <w:b/>
          <w:bCs/>
          <w:color w:val="007E79"/>
          <w:sz w:val="20"/>
        </w:rPr>
        <w:t xml:space="preserve"> při splácení typických spotřebitelských úvěrů chovala rizikově</w:t>
      </w:r>
      <w:r w:rsidR="00BD668C" w:rsidRPr="00012E41">
        <w:rPr>
          <w:rFonts w:cs="Arial"/>
          <w:b/>
          <w:bCs/>
          <w:color w:val="007E79"/>
          <w:sz w:val="20"/>
        </w:rPr>
        <w:t xml:space="preserve"> </w:t>
      </w:r>
      <w:r w:rsidR="00916EE8">
        <w:rPr>
          <w:rFonts w:cs="Arial"/>
          <w:b/>
          <w:bCs/>
          <w:color w:val="007E79"/>
          <w:sz w:val="20"/>
        </w:rPr>
        <w:t>pětina společnosti</w:t>
      </w:r>
      <w:r w:rsidR="00012E41" w:rsidRPr="00012E41">
        <w:rPr>
          <w:rFonts w:cs="Arial"/>
          <w:b/>
          <w:bCs/>
          <w:color w:val="007E79"/>
          <w:sz w:val="20"/>
        </w:rPr>
        <w:t xml:space="preserve">, letos to podle </w:t>
      </w:r>
      <w:r w:rsidR="00146781">
        <w:rPr>
          <w:rFonts w:cs="Arial"/>
          <w:b/>
          <w:bCs/>
          <w:color w:val="007E79"/>
          <w:sz w:val="20"/>
        </w:rPr>
        <w:t>průzkumu</w:t>
      </w:r>
      <w:r w:rsidR="00146781" w:rsidRPr="00012E41">
        <w:rPr>
          <w:rFonts w:cs="Arial"/>
          <w:b/>
          <w:bCs/>
          <w:color w:val="007E79"/>
          <w:sz w:val="20"/>
        </w:rPr>
        <w:t xml:space="preserve"> </w:t>
      </w:r>
      <w:r w:rsidR="00012E41" w:rsidRPr="00012E41">
        <w:rPr>
          <w:rFonts w:cs="Arial"/>
          <w:b/>
          <w:bCs/>
          <w:color w:val="007E79"/>
          <w:sz w:val="20"/>
        </w:rPr>
        <w:t xml:space="preserve">České bankovní asociace (ČBA) </w:t>
      </w:r>
      <w:r w:rsidR="00146781">
        <w:rPr>
          <w:rFonts w:cs="Arial"/>
          <w:b/>
          <w:bCs/>
          <w:color w:val="007E79"/>
          <w:sz w:val="20"/>
        </w:rPr>
        <w:t xml:space="preserve">bylo </w:t>
      </w:r>
      <w:r w:rsidR="00012E41" w:rsidRPr="00012E41">
        <w:rPr>
          <w:rFonts w:cs="Arial"/>
          <w:b/>
          <w:bCs/>
          <w:color w:val="007E79"/>
          <w:sz w:val="20"/>
        </w:rPr>
        <w:t>jen 13 % lidí. To však neznamená, že by se</w:t>
      </w:r>
      <w:r w:rsidR="00146781">
        <w:rPr>
          <w:rFonts w:cs="Arial"/>
          <w:b/>
          <w:bCs/>
          <w:color w:val="007E79"/>
          <w:sz w:val="20"/>
        </w:rPr>
        <w:t xml:space="preserve"> </w:t>
      </w:r>
      <w:r w:rsidR="00012E41" w:rsidRPr="00012E41">
        <w:rPr>
          <w:rFonts w:cs="Arial"/>
          <w:b/>
          <w:bCs/>
          <w:color w:val="007E79"/>
          <w:sz w:val="20"/>
        </w:rPr>
        <w:t>snížilo samotné riziko zadlužování</w:t>
      </w:r>
      <w:r w:rsidR="00146781">
        <w:rPr>
          <w:rFonts w:cs="Arial"/>
          <w:b/>
          <w:bCs/>
          <w:color w:val="007E79"/>
          <w:sz w:val="20"/>
        </w:rPr>
        <w:t>. Spíše</w:t>
      </w:r>
      <w:r w:rsidR="00012E41" w:rsidRPr="00012E41">
        <w:rPr>
          <w:rFonts w:cs="Arial"/>
          <w:b/>
          <w:bCs/>
          <w:color w:val="007E79"/>
          <w:sz w:val="20"/>
        </w:rPr>
        <w:t xml:space="preserve"> naopak, nejenže vzrostl počet lidí, kteří půjčky stále splácí, ale zároveň si Češi více půjčují na splácení předchozích úvěrů. </w:t>
      </w:r>
      <w:r w:rsidR="00F304E6">
        <w:rPr>
          <w:rFonts w:cs="Arial"/>
          <w:b/>
          <w:bCs/>
          <w:color w:val="007E79"/>
          <w:sz w:val="20"/>
        </w:rPr>
        <w:t xml:space="preserve">Nejčastěji si přitom </w:t>
      </w:r>
      <w:r w:rsidR="00146781">
        <w:rPr>
          <w:rFonts w:cs="Arial"/>
          <w:b/>
          <w:bCs/>
          <w:color w:val="007E79"/>
          <w:sz w:val="20"/>
        </w:rPr>
        <w:t xml:space="preserve">bereme </w:t>
      </w:r>
      <w:r w:rsidR="00F304E6">
        <w:rPr>
          <w:rFonts w:cs="Arial"/>
          <w:b/>
          <w:bCs/>
          <w:color w:val="007E79"/>
          <w:sz w:val="20"/>
        </w:rPr>
        <w:t>půjčky na auto, rekonstrukci nebo spotřební elektroniku.</w:t>
      </w:r>
    </w:p>
    <w:p w14:paraId="3CBC6364" w14:textId="77777777" w:rsidR="003900F8" w:rsidRPr="00A848E4" w:rsidRDefault="003900F8" w:rsidP="003900F8">
      <w:pPr>
        <w:spacing w:after="120" w:line="276" w:lineRule="auto"/>
        <w:contextualSpacing/>
        <w:rPr>
          <w:rFonts w:cs="Arial"/>
          <w:sz w:val="20"/>
        </w:rPr>
      </w:pPr>
    </w:p>
    <w:p w14:paraId="00E73C3E" w14:textId="63A19E8D" w:rsidR="00FB47A9" w:rsidRDefault="00012E41" w:rsidP="003900F8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  <w:r w:rsidRPr="0088623B">
        <w:rPr>
          <w:rFonts w:cs="Arial"/>
          <w:sz w:val="20"/>
          <w:szCs w:val="18"/>
        </w:rPr>
        <w:t xml:space="preserve">S nákupem </w:t>
      </w:r>
      <w:r w:rsidR="00B17A33" w:rsidRPr="0088623B">
        <w:rPr>
          <w:rFonts w:cs="Arial"/>
          <w:sz w:val="20"/>
          <w:szCs w:val="18"/>
        </w:rPr>
        <w:t>na úvěr</w:t>
      </w:r>
      <w:r w:rsidR="00B17A33">
        <w:rPr>
          <w:rFonts w:cs="Arial"/>
          <w:sz w:val="20"/>
          <w:szCs w:val="18"/>
        </w:rPr>
        <w:t xml:space="preserve"> </w:t>
      </w:r>
      <w:r w:rsidRPr="00012E41">
        <w:rPr>
          <w:rFonts w:cs="Arial"/>
          <w:sz w:val="20"/>
          <w:szCs w:val="18"/>
        </w:rPr>
        <w:t xml:space="preserve">má v Česku zkušenost 59 % lidí, </w:t>
      </w:r>
      <w:r w:rsidR="009E056E">
        <w:rPr>
          <w:rFonts w:cs="Arial"/>
          <w:sz w:val="20"/>
          <w:szCs w:val="18"/>
        </w:rPr>
        <w:t xml:space="preserve">už </w:t>
      </w:r>
      <w:r w:rsidRPr="00012E41">
        <w:rPr>
          <w:rFonts w:cs="Arial"/>
          <w:sz w:val="20"/>
          <w:szCs w:val="18"/>
        </w:rPr>
        <w:t>splacený ho má ale jen čtvrtina z</w:t>
      </w:r>
      <w:r w:rsidR="00D4634D">
        <w:rPr>
          <w:rFonts w:cs="Arial"/>
          <w:sz w:val="20"/>
          <w:szCs w:val="18"/>
        </w:rPr>
        <w:t> </w:t>
      </w:r>
      <w:r w:rsidRPr="00012E41">
        <w:rPr>
          <w:rFonts w:cs="Arial"/>
          <w:sz w:val="20"/>
          <w:szCs w:val="18"/>
        </w:rPr>
        <w:t>nich</w:t>
      </w:r>
      <w:r w:rsidR="00D4634D">
        <w:rPr>
          <w:rFonts w:cs="Arial"/>
          <w:sz w:val="20"/>
          <w:szCs w:val="18"/>
        </w:rPr>
        <w:t xml:space="preserve">. Jen za rok 2019 si </w:t>
      </w:r>
      <w:r w:rsidR="00916EE8">
        <w:rPr>
          <w:rFonts w:cs="Arial"/>
          <w:sz w:val="20"/>
          <w:szCs w:val="18"/>
        </w:rPr>
        <w:t xml:space="preserve">přitom </w:t>
      </w:r>
      <w:r w:rsidR="00FB63F4">
        <w:rPr>
          <w:rFonts w:cs="Arial"/>
          <w:sz w:val="20"/>
          <w:szCs w:val="18"/>
        </w:rPr>
        <w:t xml:space="preserve">peníze </w:t>
      </w:r>
      <w:r w:rsidR="00E3204B">
        <w:rPr>
          <w:rFonts w:cs="Arial"/>
          <w:sz w:val="20"/>
          <w:szCs w:val="18"/>
        </w:rPr>
        <w:t xml:space="preserve">půjčila </w:t>
      </w:r>
      <w:r w:rsidR="00FB63F4">
        <w:rPr>
          <w:rFonts w:cs="Arial"/>
          <w:sz w:val="20"/>
          <w:szCs w:val="18"/>
        </w:rPr>
        <w:t>necelá třetina populace</w:t>
      </w:r>
      <w:r w:rsidRPr="00012E41">
        <w:rPr>
          <w:rFonts w:cs="Arial"/>
          <w:sz w:val="20"/>
          <w:szCs w:val="18"/>
        </w:rPr>
        <w:t xml:space="preserve">. </w:t>
      </w:r>
      <w:r w:rsidRPr="007558AD">
        <w:rPr>
          <w:rFonts w:cs="Arial"/>
          <w:i/>
          <w:iCs/>
          <w:sz w:val="20"/>
          <w:szCs w:val="18"/>
        </w:rPr>
        <w:t>„Oproti minulému roku se zvýšil počet osob, které aktuálně splácí půjčku</w:t>
      </w:r>
      <w:r w:rsidR="00864D92" w:rsidRPr="007558AD">
        <w:rPr>
          <w:rFonts w:cs="Arial"/>
          <w:i/>
          <w:iCs/>
          <w:sz w:val="20"/>
          <w:szCs w:val="18"/>
        </w:rPr>
        <w:t xml:space="preserve"> na </w:t>
      </w:r>
      <w:r w:rsidRPr="007558AD">
        <w:rPr>
          <w:rFonts w:cs="Arial"/>
          <w:i/>
          <w:iCs/>
          <w:sz w:val="20"/>
          <w:szCs w:val="18"/>
        </w:rPr>
        <w:t xml:space="preserve">75 %, tedy o </w:t>
      </w:r>
      <w:proofErr w:type="gramStart"/>
      <w:r w:rsidRPr="007558AD">
        <w:rPr>
          <w:rFonts w:cs="Arial"/>
          <w:i/>
          <w:iCs/>
          <w:sz w:val="20"/>
          <w:szCs w:val="18"/>
        </w:rPr>
        <w:t xml:space="preserve">10 </w:t>
      </w:r>
      <w:r w:rsidR="007D4C53">
        <w:rPr>
          <w:rFonts w:cs="Arial"/>
          <w:i/>
          <w:iCs/>
          <w:sz w:val="20"/>
          <w:szCs w:val="18"/>
        </w:rPr>
        <w:t>procentních</w:t>
      </w:r>
      <w:proofErr w:type="gramEnd"/>
      <w:r w:rsidR="007D4C53">
        <w:rPr>
          <w:rFonts w:cs="Arial"/>
          <w:i/>
          <w:iCs/>
          <w:sz w:val="20"/>
          <w:szCs w:val="18"/>
        </w:rPr>
        <w:t xml:space="preserve"> bodů</w:t>
      </w:r>
      <w:r w:rsidRPr="007558AD">
        <w:rPr>
          <w:rFonts w:cs="Arial"/>
          <w:i/>
          <w:iCs/>
          <w:sz w:val="20"/>
          <w:szCs w:val="18"/>
        </w:rPr>
        <w:t xml:space="preserve"> více než </w:t>
      </w:r>
      <w:r w:rsidR="00864D92" w:rsidRPr="007558AD">
        <w:rPr>
          <w:rFonts w:cs="Arial"/>
          <w:i/>
          <w:iCs/>
          <w:sz w:val="20"/>
          <w:szCs w:val="18"/>
        </w:rPr>
        <w:t>loni</w:t>
      </w:r>
      <w:r w:rsidRPr="007558AD">
        <w:rPr>
          <w:rFonts w:cs="Arial"/>
          <w:i/>
          <w:iCs/>
          <w:sz w:val="20"/>
          <w:szCs w:val="18"/>
        </w:rPr>
        <w:t xml:space="preserve">. </w:t>
      </w:r>
      <w:r w:rsidR="00EE39B6" w:rsidRPr="007558AD">
        <w:rPr>
          <w:rFonts w:cs="Arial"/>
          <w:i/>
          <w:iCs/>
          <w:sz w:val="20"/>
          <w:szCs w:val="18"/>
        </w:rPr>
        <w:t>Jedním z faktorů</w:t>
      </w:r>
      <w:r w:rsidRPr="007558AD">
        <w:rPr>
          <w:rFonts w:cs="Arial"/>
          <w:i/>
          <w:iCs/>
          <w:sz w:val="20"/>
          <w:szCs w:val="18"/>
        </w:rPr>
        <w:t xml:space="preserve"> obecně zvyšujícího se zadlužování může být </w:t>
      </w:r>
      <w:r w:rsidR="0030341A">
        <w:rPr>
          <w:rFonts w:cs="Arial"/>
          <w:i/>
          <w:iCs/>
          <w:sz w:val="20"/>
          <w:szCs w:val="18"/>
        </w:rPr>
        <w:t xml:space="preserve">dobrá ekonomická situace v Česku, a tím i </w:t>
      </w:r>
      <w:r w:rsidRPr="007558AD">
        <w:rPr>
          <w:rFonts w:cs="Arial"/>
          <w:i/>
          <w:iCs/>
          <w:sz w:val="20"/>
          <w:szCs w:val="18"/>
        </w:rPr>
        <w:t>lepší finanční situace Čechů</w:t>
      </w:r>
      <w:r w:rsidR="00EE39B6" w:rsidRPr="007558AD">
        <w:rPr>
          <w:rFonts w:cs="Arial"/>
          <w:i/>
          <w:iCs/>
          <w:sz w:val="20"/>
          <w:szCs w:val="18"/>
        </w:rPr>
        <w:t>, kdy se nebojíme zadlužit a na naši budoucí schopnost splácet se díváme</w:t>
      </w:r>
      <w:r w:rsidR="00FD6C9C" w:rsidRPr="007558AD">
        <w:rPr>
          <w:rFonts w:cs="Arial"/>
          <w:i/>
          <w:iCs/>
          <w:sz w:val="20"/>
          <w:szCs w:val="18"/>
        </w:rPr>
        <w:t xml:space="preserve"> velmi</w:t>
      </w:r>
      <w:r w:rsidR="00EE39B6" w:rsidRPr="007558AD">
        <w:rPr>
          <w:rFonts w:cs="Arial"/>
          <w:i/>
          <w:iCs/>
          <w:sz w:val="20"/>
          <w:szCs w:val="18"/>
        </w:rPr>
        <w:t xml:space="preserve"> pozitivně</w:t>
      </w:r>
      <w:r w:rsidR="00E3204B" w:rsidRPr="007558AD">
        <w:rPr>
          <w:rFonts w:cs="Arial"/>
          <w:i/>
          <w:iCs/>
          <w:sz w:val="20"/>
          <w:szCs w:val="18"/>
        </w:rPr>
        <w:t>,</w:t>
      </w:r>
      <w:r w:rsidRPr="007558AD">
        <w:rPr>
          <w:rFonts w:cs="Arial"/>
          <w:i/>
          <w:iCs/>
          <w:sz w:val="20"/>
          <w:szCs w:val="18"/>
        </w:rPr>
        <w:t>“</w:t>
      </w:r>
      <w:r w:rsidRPr="007558AD">
        <w:rPr>
          <w:rFonts w:cs="Arial"/>
          <w:sz w:val="20"/>
          <w:szCs w:val="18"/>
        </w:rPr>
        <w:t xml:space="preserve"> uv</w:t>
      </w:r>
      <w:r w:rsidR="001666C9" w:rsidRPr="007558AD">
        <w:rPr>
          <w:rFonts w:cs="Arial"/>
          <w:sz w:val="20"/>
          <w:szCs w:val="18"/>
        </w:rPr>
        <w:t>ádí</w:t>
      </w:r>
      <w:r w:rsidRPr="007558AD">
        <w:rPr>
          <w:rFonts w:cs="Arial"/>
          <w:sz w:val="20"/>
          <w:szCs w:val="18"/>
        </w:rPr>
        <w:t xml:space="preserve"> Helena Brychová, odborn</w:t>
      </w:r>
      <w:r w:rsidR="00613498">
        <w:rPr>
          <w:rFonts w:cs="Arial"/>
          <w:sz w:val="20"/>
          <w:szCs w:val="18"/>
        </w:rPr>
        <w:t>á</w:t>
      </w:r>
      <w:r w:rsidRPr="007558AD">
        <w:rPr>
          <w:rFonts w:cs="Arial"/>
          <w:sz w:val="20"/>
          <w:szCs w:val="18"/>
        </w:rPr>
        <w:t xml:space="preserve"> </w:t>
      </w:r>
      <w:proofErr w:type="spellStart"/>
      <w:r w:rsidRPr="007558AD">
        <w:rPr>
          <w:rFonts w:cs="Arial"/>
          <w:sz w:val="20"/>
          <w:szCs w:val="18"/>
        </w:rPr>
        <w:t>gestorka</w:t>
      </w:r>
      <w:proofErr w:type="spellEnd"/>
      <w:r w:rsidRPr="007558AD">
        <w:rPr>
          <w:rFonts w:cs="Arial"/>
          <w:sz w:val="20"/>
          <w:szCs w:val="18"/>
        </w:rPr>
        <w:t xml:space="preserve"> finančního vzdělávání ČBA.</w:t>
      </w:r>
      <w:r w:rsidRPr="00012E41">
        <w:rPr>
          <w:rFonts w:cs="Arial"/>
          <w:b/>
          <w:bCs/>
          <w:sz w:val="20"/>
          <w:szCs w:val="18"/>
        </w:rPr>
        <w:t xml:space="preserve"> </w:t>
      </w:r>
      <w:r w:rsidRPr="00012E41">
        <w:rPr>
          <w:rFonts w:cs="Arial"/>
          <w:sz w:val="20"/>
          <w:szCs w:val="18"/>
        </w:rPr>
        <w:t>Do</w:t>
      </w:r>
      <w:r w:rsidR="00FD6C9C">
        <w:rPr>
          <w:rFonts w:cs="Arial"/>
          <w:sz w:val="20"/>
          <w:szCs w:val="18"/>
        </w:rPr>
        <w:t xml:space="preserve"> této</w:t>
      </w:r>
      <w:r w:rsidRPr="00012E41">
        <w:rPr>
          <w:rFonts w:cs="Arial"/>
          <w:sz w:val="20"/>
          <w:szCs w:val="18"/>
        </w:rPr>
        <w:t xml:space="preserve"> statistiky se přitom nepočítají hypotéky a úvěry ze stavebního spoření</w:t>
      </w:r>
      <w:r w:rsidR="0030341A">
        <w:rPr>
          <w:rFonts w:cs="Arial"/>
          <w:sz w:val="20"/>
          <w:szCs w:val="18"/>
        </w:rPr>
        <w:t>,</w:t>
      </w:r>
      <w:r w:rsidR="0088623B">
        <w:rPr>
          <w:rFonts w:cs="Arial"/>
          <w:sz w:val="20"/>
          <w:szCs w:val="18"/>
        </w:rPr>
        <w:t xml:space="preserve"> s nimiž má zkušenost 47 % z nás</w:t>
      </w:r>
      <w:r w:rsidRPr="00012E41">
        <w:rPr>
          <w:rFonts w:cs="Arial"/>
          <w:sz w:val="20"/>
          <w:szCs w:val="18"/>
        </w:rPr>
        <w:t>,</w:t>
      </w:r>
      <w:r w:rsidR="0088623B">
        <w:rPr>
          <w:rFonts w:cs="Arial"/>
          <w:sz w:val="20"/>
          <w:szCs w:val="18"/>
        </w:rPr>
        <w:t xml:space="preserve"> anebo</w:t>
      </w:r>
      <w:r w:rsidRPr="00012E41">
        <w:rPr>
          <w:rFonts w:cs="Arial"/>
          <w:sz w:val="20"/>
          <w:szCs w:val="18"/>
        </w:rPr>
        <w:t xml:space="preserve"> kreditní karty </w:t>
      </w:r>
      <w:r w:rsidR="0088623B">
        <w:rPr>
          <w:rFonts w:cs="Arial"/>
          <w:sz w:val="20"/>
          <w:szCs w:val="18"/>
        </w:rPr>
        <w:t>či</w:t>
      </w:r>
      <w:r w:rsidRPr="00012E41">
        <w:rPr>
          <w:rFonts w:cs="Arial"/>
          <w:sz w:val="20"/>
          <w:szCs w:val="18"/>
        </w:rPr>
        <w:t xml:space="preserve"> kontokorent</w:t>
      </w:r>
      <w:r w:rsidR="0088623B">
        <w:rPr>
          <w:rFonts w:cs="Arial"/>
          <w:sz w:val="20"/>
          <w:szCs w:val="18"/>
        </w:rPr>
        <w:t xml:space="preserve">, který si nadpoloviční většina zřizuje jen za účelem rezervy. </w:t>
      </w:r>
    </w:p>
    <w:p w14:paraId="6CE3A728" w14:textId="6E179987" w:rsidR="007634BD" w:rsidRDefault="007634BD" w:rsidP="008A5FAE">
      <w:pPr>
        <w:overflowPunct/>
        <w:autoSpaceDE/>
        <w:autoSpaceDN/>
        <w:adjustRightInd/>
        <w:jc w:val="center"/>
        <w:textAlignment w:val="auto"/>
        <w:rPr>
          <w:rFonts w:cs="Arial"/>
          <w:sz w:val="20"/>
          <w:szCs w:val="18"/>
        </w:rPr>
      </w:pPr>
    </w:p>
    <w:p w14:paraId="567702E7" w14:textId="20851852" w:rsidR="0024330D" w:rsidRPr="00012E41" w:rsidRDefault="00613498" w:rsidP="00FD6C9C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Obecně se Češi (70 %)</w:t>
      </w:r>
      <w:r w:rsidR="00FD6C9C">
        <w:rPr>
          <w:rFonts w:cs="Arial"/>
          <w:sz w:val="20"/>
          <w:szCs w:val="18"/>
        </w:rPr>
        <w:t xml:space="preserve"> </w:t>
      </w:r>
      <w:r>
        <w:rPr>
          <w:rFonts w:cs="Arial"/>
          <w:sz w:val="20"/>
          <w:szCs w:val="18"/>
        </w:rPr>
        <w:t>cítí bezpečně</w:t>
      </w:r>
      <w:r w:rsidR="00FD6C9C">
        <w:rPr>
          <w:rFonts w:cs="Arial"/>
          <w:sz w:val="20"/>
          <w:szCs w:val="18"/>
        </w:rPr>
        <w:t>, pokud výše všech</w:t>
      </w:r>
      <w:r w:rsidR="00FD6C9C" w:rsidRPr="00012E41">
        <w:rPr>
          <w:rFonts w:cs="Arial"/>
          <w:sz w:val="20"/>
          <w:szCs w:val="18"/>
        </w:rPr>
        <w:t xml:space="preserve"> </w:t>
      </w:r>
      <w:r>
        <w:rPr>
          <w:rFonts w:cs="Arial"/>
          <w:sz w:val="20"/>
          <w:szCs w:val="18"/>
        </w:rPr>
        <w:t xml:space="preserve">jejich </w:t>
      </w:r>
      <w:r w:rsidR="00FD6C9C" w:rsidRPr="00012E41">
        <w:rPr>
          <w:rFonts w:cs="Arial"/>
          <w:sz w:val="20"/>
          <w:szCs w:val="18"/>
        </w:rPr>
        <w:t>splátek nepřesáhn</w:t>
      </w:r>
      <w:r w:rsidR="00FD6C9C">
        <w:rPr>
          <w:rFonts w:cs="Arial"/>
          <w:sz w:val="20"/>
          <w:szCs w:val="18"/>
        </w:rPr>
        <w:t>e</w:t>
      </w:r>
      <w:r w:rsidR="00FD6C9C" w:rsidRPr="00012E41">
        <w:rPr>
          <w:rFonts w:cs="Arial"/>
          <w:sz w:val="20"/>
          <w:szCs w:val="18"/>
        </w:rPr>
        <w:t xml:space="preserve"> </w:t>
      </w:r>
      <w:r w:rsidR="00FD6C9C">
        <w:rPr>
          <w:rFonts w:cs="Arial"/>
          <w:sz w:val="20"/>
          <w:szCs w:val="18"/>
        </w:rPr>
        <w:t xml:space="preserve">pětinu </w:t>
      </w:r>
      <w:r w:rsidR="00FD6C9C" w:rsidRPr="00012E41">
        <w:rPr>
          <w:rFonts w:cs="Arial"/>
          <w:sz w:val="20"/>
          <w:szCs w:val="18"/>
        </w:rPr>
        <w:t xml:space="preserve">jejich </w:t>
      </w:r>
      <w:r w:rsidR="00FD6C9C">
        <w:rPr>
          <w:rFonts w:cs="Arial"/>
          <w:sz w:val="20"/>
          <w:szCs w:val="18"/>
        </w:rPr>
        <w:t xml:space="preserve">čistých </w:t>
      </w:r>
      <w:r w:rsidR="00FD6C9C" w:rsidRPr="00012E41">
        <w:rPr>
          <w:rFonts w:cs="Arial"/>
          <w:sz w:val="20"/>
          <w:szCs w:val="18"/>
        </w:rPr>
        <w:t>měsíčních příjmů</w:t>
      </w:r>
      <w:r>
        <w:rPr>
          <w:rFonts w:cs="Arial"/>
          <w:sz w:val="20"/>
          <w:szCs w:val="18"/>
        </w:rPr>
        <w:t xml:space="preserve"> s tím, že v</w:t>
      </w:r>
      <w:r w:rsidR="00FD6C9C">
        <w:rPr>
          <w:rFonts w:cs="Arial"/>
          <w:sz w:val="20"/>
          <w:szCs w:val="18"/>
        </w:rPr>
        <w:t xml:space="preserve"> případě</w:t>
      </w:r>
      <w:r w:rsidR="00FD6C9C" w:rsidRPr="00012E41">
        <w:rPr>
          <w:rFonts w:cs="Arial"/>
          <w:sz w:val="20"/>
          <w:szCs w:val="18"/>
        </w:rPr>
        <w:t xml:space="preserve"> </w:t>
      </w:r>
      <w:r w:rsidR="0024330D" w:rsidRPr="00012E41">
        <w:rPr>
          <w:rFonts w:cs="Arial"/>
          <w:sz w:val="20"/>
          <w:szCs w:val="18"/>
        </w:rPr>
        <w:t>neschopnosti splácet jsou odhodlaní vyjednávat</w:t>
      </w:r>
      <w:r w:rsidR="00EE39B6">
        <w:rPr>
          <w:rFonts w:cs="Arial"/>
          <w:sz w:val="20"/>
          <w:szCs w:val="18"/>
        </w:rPr>
        <w:t xml:space="preserve"> o odkladu splátek přímo u poskytovatele půjčky</w:t>
      </w:r>
      <w:r w:rsidR="00EE39B6" w:rsidRPr="00170F6F">
        <w:rPr>
          <w:rFonts w:cs="Arial"/>
          <w:sz w:val="20"/>
          <w:szCs w:val="18"/>
        </w:rPr>
        <w:t>.</w:t>
      </w:r>
      <w:r w:rsidR="0024330D" w:rsidRPr="00170F6F">
        <w:rPr>
          <w:rFonts w:cs="Arial"/>
          <w:sz w:val="20"/>
          <w:szCs w:val="18"/>
        </w:rPr>
        <w:t xml:space="preserve"> </w:t>
      </w:r>
      <w:r w:rsidR="00EE39B6" w:rsidRPr="00170F6F">
        <w:rPr>
          <w:rFonts w:cs="Arial"/>
          <w:sz w:val="20"/>
          <w:szCs w:val="18"/>
        </w:rPr>
        <w:t>T</w:t>
      </w:r>
      <w:r w:rsidR="0024330D" w:rsidRPr="00170F6F">
        <w:rPr>
          <w:rFonts w:cs="Arial"/>
          <w:sz w:val="20"/>
          <w:szCs w:val="18"/>
        </w:rPr>
        <w:t xml:space="preserve">éměř tři čtvrtiny </w:t>
      </w:r>
      <w:r w:rsidR="00517230" w:rsidRPr="00170F6F">
        <w:rPr>
          <w:rFonts w:cs="Arial"/>
          <w:sz w:val="20"/>
          <w:szCs w:val="18"/>
        </w:rPr>
        <w:t xml:space="preserve">osob se zkušeností s půjčkou </w:t>
      </w:r>
      <w:r w:rsidR="00EE39B6" w:rsidRPr="00170F6F">
        <w:rPr>
          <w:rFonts w:cs="Arial"/>
          <w:sz w:val="20"/>
          <w:szCs w:val="18"/>
        </w:rPr>
        <w:t>(73 %)</w:t>
      </w:r>
      <w:r w:rsidR="0024330D" w:rsidRPr="00170F6F">
        <w:rPr>
          <w:rFonts w:cs="Arial"/>
          <w:sz w:val="20"/>
          <w:szCs w:val="18"/>
        </w:rPr>
        <w:t xml:space="preserve"> se však o </w:t>
      </w:r>
      <w:r w:rsidR="00EE39B6" w:rsidRPr="00170F6F">
        <w:rPr>
          <w:rFonts w:cs="Arial"/>
          <w:sz w:val="20"/>
          <w:szCs w:val="18"/>
        </w:rPr>
        <w:t xml:space="preserve">svou </w:t>
      </w:r>
      <w:r w:rsidR="0024330D" w:rsidRPr="00170F6F">
        <w:rPr>
          <w:rFonts w:cs="Arial"/>
          <w:sz w:val="20"/>
          <w:szCs w:val="18"/>
        </w:rPr>
        <w:t xml:space="preserve">schopnost uhradit splátky </w:t>
      </w:r>
      <w:r w:rsidR="00517230" w:rsidRPr="00170F6F">
        <w:rPr>
          <w:rFonts w:cs="Arial"/>
          <w:sz w:val="20"/>
          <w:szCs w:val="18"/>
        </w:rPr>
        <w:t xml:space="preserve">včas </w:t>
      </w:r>
      <w:r w:rsidR="0024330D" w:rsidRPr="00170F6F">
        <w:rPr>
          <w:rFonts w:cs="Arial"/>
          <w:sz w:val="20"/>
          <w:szCs w:val="18"/>
        </w:rPr>
        <w:t xml:space="preserve">příliš nebojí. </w:t>
      </w:r>
      <w:r w:rsidR="0024330D" w:rsidRPr="00170F6F">
        <w:rPr>
          <w:rFonts w:cs="Arial"/>
          <w:i/>
          <w:iCs/>
          <w:sz w:val="20"/>
          <w:szCs w:val="18"/>
        </w:rPr>
        <w:t>„</w:t>
      </w:r>
      <w:r w:rsidR="00EE39B6" w:rsidRPr="00170F6F">
        <w:rPr>
          <w:rFonts w:cs="Arial"/>
          <w:i/>
          <w:iCs/>
          <w:sz w:val="20"/>
          <w:szCs w:val="18"/>
        </w:rPr>
        <w:t xml:space="preserve">Na </w:t>
      </w:r>
      <w:r w:rsidR="0024330D" w:rsidRPr="00170F6F">
        <w:rPr>
          <w:rFonts w:cs="Arial"/>
          <w:i/>
          <w:iCs/>
          <w:sz w:val="20"/>
          <w:szCs w:val="18"/>
        </w:rPr>
        <w:t xml:space="preserve">63 % </w:t>
      </w:r>
      <w:r w:rsidR="00820549">
        <w:rPr>
          <w:rFonts w:cs="Arial"/>
          <w:i/>
          <w:iCs/>
          <w:sz w:val="20"/>
          <w:szCs w:val="18"/>
        </w:rPr>
        <w:t>Čechů</w:t>
      </w:r>
      <w:r w:rsidR="0024330D" w:rsidRPr="00170F6F">
        <w:rPr>
          <w:rFonts w:cs="Arial"/>
          <w:i/>
          <w:iCs/>
          <w:sz w:val="20"/>
          <w:szCs w:val="18"/>
        </w:rPr>
        <w:t xml:space="preserve"> se zkušeností s půjčkami se</w:t>
      </w:r>
      <w:r w:rsidR="00820549">
        <w:rPr>
          <w:rFonts w:cs="Arial"/>
          <w:i/>
          <w:iCs/>
          <w:sz w:val="20"/>
          <w:szCs w:val="18"/>
        </w:rPr>
        <w:t xml:space="preserve"> v případě neschopnosti splácet</w:t>
      </w:r>
      <w:r w:rsidR="0024330D" w:rsidRPr="00170F6F">
        <w:rPr>
          <w:rFonts w:cs="Arial"/>
          <w:i/>
          <w:iCs/>
          <w:sz w:val="20"/>
          <w:szCs w:val="18"/>
        </w:rPr>
        <w:t xml:space="preserve"> pokusí dohodnout </w:t>
      </w:r>
      <w:r w:rsidR="00517230" w:rsidRPr="00170F6F">
        <w:rPr>
          <w:rFonts w:cs="Arial"/>
          <w:i/>
          <w:iCs/>
          <w:sz w:val="20"/>
          <w:szCs w:val="18"/>
        </w:rPr>
        <w:t xml:space="preserve">s </w:t>
      </w:r>
      <w:r w:rsidR="0024330D" w:rsidRPr="00170F6F">
        <w:rPr>
          <w:rFonts w:cs="Arial"/>
          <w:i/>
          <w:iCs/>
          <w:sz w:val="20"/>
          <w:szCs w:val="18"/>
        </w:rPr>
        <w:t>poskytovatelem na odkladu splátek. Jako nejčastější způsob to uvedli i lidé bez úvěrové zkušenosti, nicméně ti v polovině případů vidí řešení také v konsolidaci půjček</w:t>
      </w:r>
      <w:r w:rsidR="00EE39B6" w:rsidRPr="00170F6F">
        <w:rPr>
          <w:rFonts w:cs="Arial"/>
          <w:i/>
          <w:iCs/>
          <w:sz w:val="20"/>
          <w:szCs w:val="18"/>
        </w:rPr>
        <w:t xml:space="preserve"> u banky</w:t>
      </w:r>
      <w:r w:rsidR="0024330D" w:rsidRPr="00170F6F">
        <w:rPr>
          <w:rFonts w:cs="Arial"/>
          <w:i/>
          <w:iCs/>
          <w:sz w:val="20"/>
          <w:szCs w:val="18"/>
        </w:rPr>
        <w:t>. K té se nejvíce přikláně</w:t>
      </w:r>
      <w:r w:rsidR="00EE39B6" w:rsidRPr="00170F6F">
        <w:rPr>
          <w:rFonts w:cs="Arial"/>
          <w:i/>
          <w:iCs/>
          <w:sz w:val="20"/>
          <w:szCs w:val="18"/>
        </w:rPr>
        <w:t>jí</w:t>
      </w:r>
      <w:r w:rsidR="0024330D" w:rsidRPr="00170F6F">
        <w:rPr>
          <w:rFonts w:cs="Arial"/>
          <w:i/>
          <w:iCs/>
          <w:sz w:val="20"/>
          <w:szCs w:val="18"/>
        </w:rPr>
        <w:t xml:space="preserve"> vysokoškoláci. Z mladších věkových kategorií se pak lidé také častěji rozhodovali pro půjčku od rodiny,“</w:t>
      </w:r>
      <w:r w:rsidR="0024330D" w:rsidRPr="00170F6F">
        <w:rPr>
          <w:rFonts w:cs="Arial"/>
          <w:sz w:val="20"/>
          <w:szCs w:val="18"/>
        </w:rPr>
        <w:t xml:space="preserve"> říká Jana Hamanová, ředitelka výzkum</w:t>
      </w:r>
      <w:r w:rsidR="00443DAE">
        <w:rPr>
          <w:rFonts w:cs="Arial"/>
          <w:sz w:val="20"/>
          <w:szCs w:val="18"/>
        </w:rPr>
        <w:t>né</w:t>
      </w:r>
      <w:r w:rsidR="0024330D" w:rsidRPr="00170F6F">
        <w:rPr>
          <w:rFonts w:cs="Arial"/>
          <w:sz w:val="20"/>
          <w:szCs w:val="18"/>
        </w:rPr>
        <w:t xml:space="preserve"> </w:t>
      </w:r>
      <w:r w:rsidR="00781733">
        <w:rPr>
          <w:rFonts w:cs="Arial"/>
          <w:sz w:val="20"/>
          <w:szCs w:val="18"/>
        </w:rPr>
        <w:t xml:space="preserve">agentury </w:t>
      </w:r>
      <w:r w:rsidR="0024330D" w:rsidRPr="00170F6F">
        <w:rPr>
          <w:rFonts w:cs="Arial"/>
          <w:sz w:val="20"/>
          <w:szCs w:val="18"/>
        </w:rPr>
        <w:t>SC&amp;C, se kterou asociace dlouhodobě spolupracuje.</w:t>
      </w:r>
      <w:r w:rsidR="0024330D" w:rsidRPr="00012E41">
        <w:rPr>
          <w:rFonts w:cs="Arial"/>
          <w:sz w:val="20"/>
          <w:szCs w:val="18"/>
        </w:rPr>
        <w:t xml:space="preserve"> </w:t>
      </w:r>
    </w:p>
    <w:p w14:paraId="6665478E" w14:textId="37543275" w:rsidR="0024330D" w:rsidRDefault="0024330D" w:rsidP="0024330D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</w:p>
    <w:p w14:paraId="34208227" w14:textId="77777777" w:rsidR="00176CCF" w:rsidRDefault="00176CCF" w:rsidP="0024330D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</w:p>
    <w:p w14:paraId="43771C59" w14:textId="26C4AFB2" w:rsidR="00012E41" w:rsidRPr="00012E41" w:rsidRDefault="00012E41" w:rsidP="00012E41">
      <w:pPr>
        <w:rPr>
          <w:rFonts w:cs="Arial"/>
          <w:b/>
          <w:bCs/>
          <w:color w:val="007E79"/>
          <w:sz w:val="20"/>
        </w:rPr>
      </w:pPr>
      <w:r w:rsidRPr="00012E41">
        <w:rPr>
          <w:rFonts w:cs="Arial"/>
          <w:b/>
          <w:bCs/>
          <w:color w:val="007E79"/>
          <w:sz w:val="20"/>
        </w:rPr>
        <w:t xml:space="preserve">Nižší míra rizikovosti </w:t>
      </w:r>
      <w:r>
        <w:rPr>
          <w:rFonts w:cs="Arial"/>
          <w:b/>
          <w:bCs/>
          <w:color w:val="007E79"/>
          <w:sz w:val="20"/>
        </w:rPr>
        <w:t xml:space="preserve">zatím </w:t>
      </w:r>
      <w:r w:rsidRPr="00012E41">
        <w:rPr>
          <w:rFonts w:cs="Arial"/>
          <w:b/>
          <w:bCs/>
          <w:color w:val="007E79"/>
          <w:sz w:val="20"/>
        </w:rPr>
        <w:t>není důvodem k oslavám</w:t>
      </w:r>
    </w:p>
    <w:p w14:paraId="3BB4FDD6" w14:textId="3143068F" w:rsidR="00E51449" w:rsidRDefault="00916EE8" w:rsidP="00012E41">
      <w:pPr>
        <w:rPr>
          <w:rFonts w:cs="Arial"/>
          <w:sz w:val="20"/>
          <w:szCs w:val="18"/>
        </w:rPr>
      </w:pPr>
      <w:r w:rsidRPr="0030341A">
        <w:rPr>
          <w:rFonts w:cs="Arial"/>
          <w:b/>
          <w:bCs/>
          <w:sz w:val="20"/>
          <w:szCs w:val="18"/>
        </w:rPr>
        <w:t>I</w:t>
      </w:r>
      <w:r w:rsidR="00012E41" w:rsidRPr="0030341A">
        <w:rPr>
          <w:rFonts w:cs="Arial"/>
          <w:b/>
          <w:bCs/>
          <w:sz w:val="20"/>
          <w:szCs w:val="18"/>
        </w:rPr>
        <w:t>ndex rizikov</w:t>
      </w:r>
      <w:r w:rsidRPr="0030341A">
        <w:rPr>
          <w:rFonts w:cs="Arial"/>
          <w:b/>
          <w:bCs/>
          <w:sz w:val="20"/>
          <w:szCs w:val="18"/>
        </w:rPr>
        <w:t>ého zadlužování</w:t>
      </w:r>
      <w:r w:rsidR="00012E41" w:rsidRPr="0030341A">
        <w:rPr>
          <w:rFonts w:cs="Arial"/>
          <w:b/>
          <w:bCs/>
          <w:sz w:val="20"/>
          <w:szCs w:val="18"/>
        </w:rPr>
        <w:t xml:space="preserve"> </w:t>
      </w:r>
      <w:r w:rsidRPr="0030341A">
        <w:rPr>
          <w:rFonts w:cs="Arial"/>
          <w:b/>
          <w:bCs/>
          <w:sz w:val="20"/>
          <w:szCs w:val="18"/>
        </w:rPr>
        <w:t xml:space="preserve">se </w:t>
      </w:r>
      <w:r w:rsidR="00012E41" w:rsidRPr="0030341A">
        <w:rPr>
          <w:rFonts w:cs="Arial"/>
          <w:b/>
          <w:bCs/>
          <w:sz w:val="20"/>
          <w:szCs w:val="18"/>
        </w:rPr>
        <w:t xml:space="preserve">v České republice snížil z loňských 20 % na 13 </w:t>
      </w:r>
      <w:r w:rsidR="00EB322E" w:rsidRPr="0030341A">
        <w:rPr>
          <w:rFonts w:cs="Arial"/>
          <w:b/>
          <w:bCs/>
          <w:sz w:val="20"/>
          <w:szCs w:val="18"/>
        </w:rPr>
        <w:t>%</w:t>
      </w:r>
      <w:r w:rsidR="000A35B3">
        <w:rPr>
          <w:rFonts w:cs="Arial"/>
          <w:sz w:val="20"/>
          <w:szCs w:val="18"/>
        </w:rPr>
        <w:t xml:space="preserve"> - </w:t>
      </w:r>
      <w:r>
        <w:rPr>
          <w:rFonts w:cs="Arial"/>
          <w:sz w:val="20"/>
          <w:szCs w:val="18"/>
        </w:rPr>
        <w:t>rizikově se tedy ke svým půjčkám chová zhruba 1,1 milionu obyvatel</w:t>
      </w:r>
      <w:r w:rsidR="00EB322E">
        <w:rPr>
          <w:rFonts w:cs="Arial"/>
          <w:sz w:val="20"/>
          <w:szCs w:val="18"/>
        </w:rPr>
        <w:t>. Nižší číslo ale stále</w:t>
      </w:r>
      <w:r w:rsidR="00012E41" w:rsidRPr="00012E41">
        <w:rPr>
          <w:rFonts w:cs="Arial"/>
          <w:sz w:val="20"/>
          <w:szCs w:val="18"/>
        </w:rPr>
        <w:t xml:space="preserve"> neznamená, že </w:t>
      </w:r>
      <w:r w:rsidR="00FD6C9C">
        <w:rPr>
          <w:rFonts w:cs="Arial"/>
          <w:sz w:val="20"/>
          <w:szCs w:val="18"/>
        </w:rPr>
        <w:t>Češi jsou ve vztahu</w:t>
      </w:r>
      <w:r w:rsidR="00012E41" w:rsidRPr="00012E41">
        <w:rPr>
          <w:rFonts w:cs="Arial"/>
          <w:sz w:val="20"/>
          <w:szCs w:val="18"/>
        </w:rPr>
        <w:t xml:space="preserve"> k půjčkám </w:t>
      </w:r>
      <w:r w:rsidR="00FD6C9C">
        <w:rPr>
          <w:rFonts w:cs="Arial"/>
          <w:sz w:val="20"/>
          <w:szCs w:val="18"/>
        </w:rPr>
        <w:t>obezřetnější</w:t>
      </w:r>
      <w:r w:rsidR="00012E41" w:rsidRPr="00012E41">
        <w:rPr>
          <w:rFonts w:cs="Arial"/>
          <w:sz w:val="20"/>
          <w:szCs w:val="18"/>
        </w:rPr>
        <w:t xml:space="preserve">. Roste totiž počet případů, kdy </w:t>
      </w:r>
      <w:r w:rsidR="00FD6C9C">
        <w:rPr>
          <w:rFonts w:cs="Arial"/>
          <w:sz w:val="20"/>
          <w:szCs w:val="18"/>
        </w:rPr>
        <w:t xml:space="preserve">rizikoví spotřebitelé </w:t>
      </w:r>
      <w:r w:rsidR="00012E41" w:rsidRPr="00012E41">
        <w:rPr>
          <w:rFonts w:cs="Arial"/>
          <w:sz w:val="20"/>
          <w:szCs w:val="18"/>
        </w:rPr>
        <w:t xml:space="preserve">splácí </w:t>
      </w:r>
      <w:r w:rsidR="0095412B">
        <w:rPr>
          <w:rFonts w:cs="Arial"/>
          <w:sz w:val="20"/>
          <w:szCs w:val="18"/>
        </w:rPr>
        <w:t xml:space="preserve">stávající </w:t>
      </w:r>
      <w:r w:rsidR="00012E41" w:rsidRPr="00012E41">
        <w:rPr>
          <w:rFonts w:cs="Arial"/>
          <w:sz w:val="20"/>
          <w:szCs w:val="18"/>
        </w:rPr>
        <w:t>dluh</w:t>
      </w:r>
      <w:r w:rsidR="00FD6C9C">
        <w:rPr>
          <w:rFonts w:cs="Arial"/>
          <w:sz w:val="20"/>
          <w:szCs w:val="18"/>
        </w:rPr>
        <w:t xml:space="preserve"> s pomocí</w:t>
      </w:r>
      <w:r w:rsidR="00012E41" w:rsidRPr="00012E41">
        <w:rPr>
          <w:rFonts w:cs="Arial"/>
          <w:sz w:val="20"/>
          <w:szCs w:val="18"/>
        </w:rPr>
        <w:t xml:space="preserve"> další půjčk</w:t>
      </w:r>
      <w:r w:rsidR="00FD6C9C">
        <w:rPr>
          <w:rFonts w:cs="Arial"/>
          <w:sz w:val="20"/>
          <w:szCs w:val="18"/>
        </w:rPr>
        <w:t>y</w:t>
      </w:r>
      <w:r w:rsidR="00B93CE6">
        <w:rPr>
          <w:rFonts w:cs="Arial"/>
          <w:sz w:val="20"/>
          <w:szCs w:val="18"/>
        </w:rPr>
        <w:t xml:space="preserve"> (42 %)</w:t>
      </w:r>
      <w:r w:rsidR="00012E41" w:rsidRPr="00012E41">
        <w:rPr>
          <w:rFonts w:cs="Arial"/>
          <w:sz w:val="20"/>
          <w:szCs w:val="18"/>
        </w:rPr>
        <w:t xml:space="preserve">. </w:t>
      </w:r>
      <w:r w:rsidR="00012E41" w:rsidRPr="007558AD">
        <w:rPr>
          <w:rFonts w:cs="Arial"/>
          <w:i/>
          <w:iCs/>
          <w:sz w:val="20"/>
          <w:szCs w:val="18"/>
        </w:rPr>
        <w:t>„Leto</w:t>
      </w:r>
      <w:r w:rsidR="00B93CE6" w:rsidRPr="007558AD">
        <w:rPr>
          <w:rFonts w:cs="Arial"/>
          <w:i/>
          <w:iCs/>
          <w:sz w:val="20"/>
          <w:szCs w:val="18"/>
        </w:rPr>
        <w:t xml:space="preserve">šní průzkum přinesl </w:t>
      </w:r>
      <w:r w:rsidR="00012E41" w:rsidRPr="007558AD">
        <w:rPr>
          <w:rFonts w:cs="Arial"/>
          <w:i/>
          <w:iCs/>
          <w:sz w:val="20"/>
          <w:szCs w:val="18"/>
        </w:rPr>
        <w:t>překvapiv</w:t>
      </w:r>
      <w:r w:rsidR="00B93CE6" w:rsidRPr="007558AD">
        <w:rPr>
          <w:rFonts w:cs="Arial"/>
          <w:i/>
          <w:iCs/>
          <w:sz w:val="20"/>
          <w:szCs w:val="18"/>
        </w:rPr>
        <w:t>é</w:t>
      </w:r>
      <w:r w:rsidR="00012E41" w:rsidRPr="007558AD">
        <w:rPr>
          <w:rFonts w:cs="Arial"/>
          <w:i/>
          <w:iCs/>
          <w:sz w:val="20"/>
          <w:szCs w:val="18"/>
        </w:rPr>
        <w:t xml:space="preserve"> </w:t>
      </w:r>
      <w:r w:rsidR="00B93CE6" w:rsidRPr="007558AD">
        <w:rPr>
          <w:rFonts w:cs="Arial"/>
          <w:i/>
          <w:iCs/>
          <w:sz w:val="20"/>
          <w:szCs w:val="18"/>
        </w:rPr>
        <w:t>zjištění</w:t>
      </w:r>
      <w:r w:rsidR="00012E41" w:rsidRPr="007558AD">
        <w:rPr>
          <w:rFonts w:cs="Arial"/>
          <w:i/>
          <w:iCs/>
          <w:sz w:val="20"/>
          <w:szCs w:val="18"/>
        </w:rPr>
        <w:t>. Zatímco v loňském roce si rizikoví spotřebitelé brali další půjčky nejčastěji na spotřební elektroniku, letos jednoznačně vede splacení předchozí půjčky,“</w:t>
      </w:r>
      <w:r w:rsidR="00012E41" w:rsidRPr="007558AD">
        <w:rPr>
          <w:rFonts w:cs="Arial"/>
          <w:sz w:val="20"/>
          <w:szCs w:val="18"/>
        </w:rPr>
        <w:t xml:space="preserve"> prozra</w:t>
      </w:r>
      <w:r w:rsidR="001666C9" w:rsidRPr="007558AD">
        <w:rPr>
          <w:rFonts w:cs="Arial"/>
          <w:sz w:val="20"/>
          <w:szCs w:val="18"/>
        </w:rPr>
        <w:t>zuje</w:t>
      </w:r>
      <w:r w:rsidR="00012E41" w:rsidRPr="007558AD">
        <w:rPr>
          <w:rFonts w:cs="Arial"/>
          <w:sz w:val="20"/>
          <w:szCs w:val="18"/>
        </w:rPr>
        <w:t xml:space="preserve"> Helena Brychová</w:t>
      </w:r>
      <w:r w:rsidR="001666C9" w:rsidRPr="007558AD">
        <w:rPr>
          <w:rFonts w:cs="Arial"/>
          <w:sz w:val="20"/>
          <w:szCs w:val="18"/>
        </w:rPr>
        <w:t>,</w:t>
      </w:r>
      <w:r w:rsidR="00012E41" w:rsidRPr="007558AD">
        <w:rPr>
          <w:rFonts w:cs="Arial"/>
          <w:sz w:val="20"/>
          <w:szCs w:val="18"/>
        </w:rPr>
        <w:t xml:space="preserve"> a dod</w:t>
      </w:r>
      <w:r w:rsidR="001666C9" w:rsidRPr="007558AD">
        <w:rPr>
          <w:rFonts w:cs="Arial"/>
          <w:sz w:val="20"/>
          <w:szCs w:val="18"/>
        </w:rPr>
        <w:t>ává</w:t>
      </w:r>
      <w:r w:rsidR="00012E41" w:rsidRPr="007558AD">
        <w:rPr>
          <w:rFonts w:cs="Arial"/>
          <w:sz w:val="20"/>
          <w:szCs w:val="18"/>
        </w:rPr>
        <w:t xml:space="preserve">: </w:t>
      </w:r>
      <w:r w:rsidR="00FD6C9C" w:rsidRPr="007558AD">
        <w:rPr>
          <w:rFonts w:cs="Arial"/>
          <w:i/>
          <w:iCs/>
          <w:sz w:val="20"/>
          <w:szCs w:val="18"/>
        </w:rPr>
        <w:t>“Přestože</w:t>
      </w:r>
      <w:r w:rsidR="00012E41" w:rsidRPr="007558AD">
        <w:rPr>
          <w:rFonts w:cs="Arial"/>
          <w:i/>
          <w:iCs/>
          <w:sz w:val="20"/>
          <w:szCs w:val="18"/>
        </w:rPr>
        <w:t xml:space="preserve"> </w:t>
      </w:r>
      <w:r w:rsidR="00B93CE6" w:rsidRPr="007558AD">
        <w:rPr>
          <w:rFonts w:cs="Arial"/>
          <w:i/>
          <w:iCs/>
          <w:sz w:val="20"/>
          <w:szCs w:val="18"/>
        </w:rPr>
        <w:t xml:space="preserve">index </w:t>
      </w:r>
      <w:r w:rsidR="00012E41" w:rsidRPr="007558AD">
        <w:rPr>
          <w:rFonts w:cs="Arial"/>
          <w:i/>
          <w:iCs/>
          <w:sz w:val="20"/>
          <w:szCs w:val="18"/>
        </w:rPr>
        <w:t>rizikovost</w:t>
      </w:r>
      <w:r w:rsidR="00B93CE6" w:rsidRPr="007558AD">
        <w:rPr>
          <w:rFonts w:cs="Arial"/>
          <w:i/>
          <w:iCs/>
          <w:sz w:val="20"/>
          <w:szCs w:val="18"/>
        </w:rPr>
        <w:t>i</w:t>
      </w:r>
      <w:r w:rsidR="00012E41" w:rsidRPr="007558AD">
        <w:rPr>
          <w:rFonts w:cs="Arial"/>
          <w:i/>
          <w:iCs/>
          <w:sz w:val="20"/>
          <w:szCs w:val="18"/>
        </w:rPr>
        <w:t xml:space="preserve"> klesl, </w:t>
      </w:r>
      <w:r w:rsidR="00FD6C9C" w:rsidRPr="007558AD">
        <w:rPr>
          <w:rFonts w:cs="Arial"/>
          <w:i/>
          <w:iCs/>
          <w:sz w:val="20"/>
          <w:szCs w:val="18"/>
        </w:rPr>
        <w:t>o jednoznačně pozitivním trendu hovořit</w:t>
      </w:r>
      <w:r w:rsidR="0095412B" w:rsidRPr="0095412B">
        <w:rPr>
          <w:rFonts w:cs="Arial"/>
          <w:i/>
          <w:iCs/>
          <w:sz w:val="20"/>
          <w:szCs w:val="18"/>
        </w:rPr>
        <w:t xml:space="preserve"> </w:t>
      </w:r>
      <w:r w:rsidR="0095412B">
        <w:rPr>
          <w:rFonts w:cs="Arial"/>
          <w:i/>
          <w:iCs/>
          <w:sz w:val="20"/>
          <w:szCs w:val="18"/>
        </w:rPr>
        <w:t>nelze</w:t>
      </w:r>
      <w:r w:rsidR="00B93CE6" w:rsidRPr="007558AD">
        <w:rPr>
          <w:rFonts w:cs="Arial"/>
          <w:i/>
          <w:iCs/>
          <w:sz w:val="20"/>
          <w:szCs w:val="18"/>
        </w:rPr>
        <w:t>, neboť</w:t>
      </w:r>
      <w:r w:rsidR="00012E41" w:rsidRPr="007558AD">
        <w:rPr>
          <w:rFonts w:cs="Arial"/>
          <w:i/>
          <w:iCs/>
          <w:sz w:val="20"/>
          <w:szCs w:val="18"/>
        </w:rPr>
        <w:t xml:space="preserve"> </w:t>
      </w:r>
      <w:r w:rsidR="00B93CE6" w:rsidRPr="007558AD">
        <w:rPr>
          <w:rFonts w:cs="Arial"/>
          <w:i/>
          <w:iCs/>
          <w:sz w:val="20"/>
          <w:szCs w:val="18"/>
        </w:rPr>
        <w:t xml:space="preserve">rizikoví </w:t>
      </w:r>
      <w:r w:rsidR="00613498">
        <w:rPr>
          <w:rFonts w:cs="Arial"/>
          <w:i/>
          <w:iCs/>
          <w:sz w:val="20"/>
          <w:szCs w:val="18"/>
        </w:rPr>
        <w:t>spotřebitelé</w:t>
      </w:r>
      <w:r w:rsidR="00B93CE6" w:rsidRPr="007558AD">
        <w:rPr>
          <w:rFonts w:cs="Arial"/>
          <w:i/>
          <w:iCs/>
          <w:sz w:val="20"/>
          <w:szCs w:val="18"/>
        </w:rPr>
        <w:t xml:space="preserve"> s více </w:t>
      </w:r>
      <w:r w:rsidR="00012E41" w:rsidRPr="007558AD">
        <w:rPr>
          <w:rFonts w:cs="Arial"/>
          <w:i/>
          <w:iCs/>
          <w:sz w:val="20"/>
          <w:szCs w:val="18"/>
        </w:rPr>
        <w:t>půj</w:t>
      </w:r>
      <w:r w:rsidR="00B93CE6" w:rsidRPr="007558AD">
        <w:rPr>
          <w:rFonts w:cs="Arial"/>
          <w:i/>
          <w:iCs/>
          <w:sz w:val="20"/>
          <w:szCs w:val="18"/>
        </w:rPr>
        <w:t xml:space="preserve">čkami </w:t>
      </w:r>
      <w:r w:rsidR="00012E41" w:rsidRPr="007558AD">
        <w:rPr>
          <w:rFonts w:cs="Arial"/>
          <w:i/>
          <w:iCs/>
          <w:sz w:val="20"/>
          <w:szCs w:val="18"/>
        </w:rPr>
        <w:t xml:space="preserve">představují ohroženější skupinu. Vzít si půjčku na </w:t>
      </w:r>
      <w:r w:rsidR="00B93CE6" w:rsidRPr="007558AD">
        <w:rPr>
          <w:rFonts w:cs="Arial"/>
          <w:i/>
          <w:iCs/>
          <w:sz w:val="20"/>
          <w:szCs w:val="18"/>
        </w:rPr>
        <w:t xml:space="preserve">splacení </w:t>
      </w:r>
      <w:r w:rsidR="00012E41" w:rsidRPr="007558AD">
        <w:rPr>
          <w:rFonts w:cs="Arial"/>
          <w:i/>
          <w:iCs/>
          <w:sz w:val="20"/>
          <w:szCs w:val="18"/>
        </w:rPr>
        <w:t>předchozí půjčk</w:t>
      </w:r>
      <w:r w:rsidR="00B93CE6" w:rsidRPr="007558AD">
        <w:rPr>
          <w:rFonts w:cs="Arial"/>
          <w:i/>
          <w:iCs/>
          <w:sz w:val="20"/>
          <w:szCs w:val="18"/>
        </w:rPr>
        <w:t>y</w:t>
      </w:r>
      <w:r w:rsidR="00012E41" w:rsidRPr="007558AD">
        <w:rPr>
          <w:rFonts w:cs="Arial"/>
          <w:i/>
          <w:iCs/>
          <w:sz w:val="20"/>
          <w:szCs w:val="18"/>
        </w:rPr>
        <w:t xml:space="preserve"> je totiž typicky rizikové chování</w:t>
      </w:r>
      <w:r w:rsidR="00B93CE6" w:rsidRPr="007558AD">
        <w:rPr>
          <w:rFonts w:cs="Arial"/>
          <w:i/>
          <w:iCs/>
          <w:sz w:val="20"/>
          <w:szCs w:val="18"/>
        </w:rPr>
        <w:t xml:space="preserve">, </w:t>
      </w:r>
      <w:r w:rsidR="004666A2" w:rsidRPr="007558AD">
        <w:rPr>
          <w:rFonts w:cs="Arial"/>
          <w:i/>
          <w:iCs/>
          <w:sz w:val="20"/>
          <w:szCs w:val="18"/>
        </w:rPr>
        <w:t>které za určitých okolností může končit až v dluhové spirále</w:t>
      </w:r>
      <w:r w:rsidR="00012E41" w:rsidRPr="007558AD">
        <w:rPr>
          <w:rFonts w:cs="Arial"/>
          <w:i/>
          <w:iCs/>
          <w:sz w:val="20"/>
          <w:szCs w:val="18"/>
        </w:rPr>
        <w:t>.“</w:t>
      </w:r>
      <w:r w:rsidR="00012E41" w:rsidRPr="00012E41">
        <w:rPr>
          <w:rFonts w:cs="Arial"/>
          <w:sz w:val="20"/>
          <w:szCs w:val="18"/>
        </w:rPr>
        <w:t xml:space="preserve"> </w:t>
      </w:r>
      <w:r w:rsidR="009F550F" w:rsidRPr="00012E41">
        <w:rPr>
          <w:rFonts w:cs="Arial"/>
          <w:sz w:val="20"/>
          <w:szCs w:val="18"/>
        </w:rPr>
        <w:t>Nejnáchylnější</w:t>
      </w:r>
      <w:r w:rsidR="009F550F">
        <w:rPr>
          <w:rFonts w:cs="Arial"/>
          <w:sz w:val="20"/>
          <w:szCs w:val="18"/>
        </w:rPr>
        <w:t xml:space="preserve"> k tomuto typu chování</w:t>
      </w:r>
      <w:r w:rsidR="009F550F" w:rsidRPr="00012E41">
        <w:rPr>
          <w:rFonts w:cs="Arial"/>
          <w:sz w:val="20"/>
          <w:szCs w:val="18"/>
        </w:rPr>
        <w:t xml:space="preserve"> jsou </w:t>
      </w:r>
      <w:r w:rsidR="009F550F">
        <w:rPr>
          <w:rFonts w:cs="Arial"/>
          <w:sz w:val="20"/>
          <w:szCs w:val="18"/>
        </w:rPr>
        <w:t>lidé</w:t>
      </w:r>
      <w:r w:rsidR="009F550F" w:rsidRPr="00012E41">
        <w:rPr>
          <w:rFonts w:cs="Arial"/>
          <w:sz w:val="20"/>
          <w:szCs w:val="18"/>
        </w:rPr>
        <w:t xml:space="preserve"> </w:t>
      </w:r>
      <w:r w:rsidR="009F550F">
        <w:rPr>
          <w:rFonts w:cs="Arial"/>
          <w:sz w:val="20"/>
          <w:szCs w:val="18"/>
        </w:rPr>
        <w:t xml:space="preserve">s dokončeným základním vzděláním a lidé </w:t>
      </w:r>
      <w:r w:rsidR="009F550F" w:rsidRPr="00012E41">
        <w:rPr>
          <w:rFonts w:cs="Arial"/>
          <w:sz w:val="20"/>
          <w:szCs w:val="18"/>
        </w:rPr>
        <w:t>ve věku od 18 do 34 let.</w:t>
      </w:r>
      <w:r w:rsidR="009F550F">
        <w:rPr>
          <w:rFonts w:cs="Arial"/>
          <w:sz w:val="20"/>
          <w:szCs w:val="18"/>
        </w:rPr>
        <w:t xml:space="preserve"> </w:t>
      </w:r>
      <w:r w:rsidR="000723B8">
        <w:rPr>
          <w:rFonts w:cs="Arial"/>
          <w:sz w:val="20"/>
          <w:szCs w:val="18"/>
        </w:rPr>
        <w:t xml:space="preserve">Geografická poloha přitom nehraje příliš významnou roli, rizikoví dlužníci </w:t>
      </w:r>
      <w:r w:rsidR="008D5D79">
        <w:rPr>
          <w:rFonts w:cs="Arial"/>
          <w:sz w:val="20"/>
          <w:szCs w:val="18"/>
        </w:rPr>
        <w:t>jsou rozmístění po celé republice.</w:t>
      </w:r>
      <w:r w:rsidR="00F34786">
        <w:rPr>
          <w:rFonts w:cs="Arial"/>
          <w:sz w:val="20"/>
          <w:szCs w:val="18"/>
        </w:rPr>
        <w:t xml:space="preserve"> </w:t>
      </w:r>
    </w:p>
    <w:p w14:paraId="7948285D" w14:textId="01755C7E" w:rsidR="00EA0258" w:rsidRDefault="00EA0258" w:rsidP="00012E41">
      <w:pPr>
        <w:rPr>
          <w:rFonts w:cs="Arial"/>
          <w:sz w:val="20"/>
          <w:szCs w:val="18"/>
        </w:rPr>
      </w:pPr>
    </w:p>
    <w:p w14:paraId="035B6108" w14:textId="77777777" w:rsidR="00B93CE6" w:rsidRDefault="00B93CE6" w:rsidP="00B93CE6">
      <w:pPr>
        <w:rPr>
          <w:rFonts w:cs="Arial"/>
          <w:szCs w:val="22"/>
        </w:rPr>
      </w:pPr>
      <w:r>
        <w:rPr>
          <w:rFonts w:cs="Arial"/>
          <w:szCs w:val="22"/>
        </w:rPr>
        <w:t>------------------------------------------------------------------------------------------------------------------------------------------------------------------------</w:t>
      </w:r>
    </w:p>
    <w:p w14:paraId="63A62866" w14:textId="77777777" w:rsidR="00B93CE6" w:rsidRPr="00D775D2" w:rsidRDefault="00B93CE6" w:rsidP="00B93CE6">
      <w:pPr>
        <w:rPr>
          <w:rFonts w:cs="Arial"/>
          <w:szCs w:val="22"/>
        </w:rPr>
      </w:pPr>
      <w:r>
        <w:rPr>
          <w:rFonts w:cs="Arial"/>
          <w:szCs w:val="22"/>
        </w:rPr>
        <w:t>Metodika v</w:t>
      </w:r>
      <w:r w:rsidRPr="00D775D2">
        <w:rPr>
          <w:rFonts w:cs="Arial"/>
          <w:szCs w:val="22"/>
        </w:rPr>
        <w:t>ýpoč</w:t>
      </w:r>
      <w:r>
        <w:rPr>
          <w:rFonts w:cs="Arial"/>
          <w:szCs w:val="22"/>
        </w:rPr>
        <w:t>tu</w:t>
      </w:r>
      <w:r w:rsidRPr="00D775D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Indexu</w:t>
      </w:r>
      <w:r w:rsidRPr="00D775D2">
        <w:rPr>
          <w:rFonts w:cs="Arial"/>
          <w:szCs w:val="22"/>
        </w:rPr>
        <w:t xml:space="preserve"> rizikového </w:t>
      </w:r>
      <w:r>
        <w:rPr>
          <w:rFonts w:cs="Arial"/>
          <w:szCs w:val="22"/>
        </w:rPr>
        <w:t>zadlužování ČBA</w:t>
      </w:r>
      <w:r w:rsidRPr="00D775D2">
        <w:rPr>
          <w:rFonts w:cs="Arial"/>
          <w:szCs w:val="22"/>
        </w:rPr>
        <w:t>:</w:t>
      </w:r>
    </w:p>
    <w:p w14:paraId="7868CF9B" w14:textId="77777777" w:rsidR="00B93CE6" w:rsidRPr="00D775D2" w:rsidRDefault="00B93CE6" w:rsidP="00B93CE6">
      <w:pPr>
        <w:rPr>
          <w:rFonts w:cs="Arial"/>
          <w:szCs w:val="22"/>
        </w:rPr>
      </w:pPr>
    </w:p>
    <w:p w14:paraId="4E0BA0EB" w14:textId="5AEE4927" w:rsidR="00B93CE6" w:rsidRPr="00FE7487" w:rsidRDefault="00B93CE6" w:rsidP="00B93CE6">
      <w:pPr>
        <w:numPr>
          <w:ilvl w:val="0"/>
          <w:numId w:val="26"/>
        </w:numPr>
        <w:rPr>
          <w:rFonts w:cs="Arial"/>
          <w:szCs w:val="22"/>
        </w:rPr>
      </w:pPr>
      <w:r w:rsidRPr="00FE7487">
        <w:rPr>
          <w:rFonts w:cs="Arial"/>
          <w:szCs w:val="22"/>
        </w:rPr>
        <w:t xml:space="preserve">Spotřebitel je ochotný </w:t>
      </w:r>
      <w:r w:rsidRPr="009F550F">
        <w:rPr>
          <w:rFonts w:cs="Arial"/>
          <w:szCs w:val="22"/>
        </w:rPr>
        <w:t xml:space="preserve">krýt splátky další půjčkou </w:t>
      </w:r>
      <w:r w:rsidRPr="00FE7487">
        <w:rPr>
          <w:rFonts w:cs="Arial"/>
          <w:szCs w:val="22"/>
        </w:rPr>
        <w:t>-&gt;</w:t>
      </w:r>
      <w:r w:rsidRPr="00EE39B6">
        <w:rPr>
          <w:rFonts w:cs="Arial"/>
          <w:szCs w:val="22"/>
        </w:rPr>
        <w:tab/>
      </w:r>
      <w:r w:rsidRPr="009F550F">
        <w:rPr>
          <w:rFonts w:cs="Arial"/>
          <w:szCs w:val="22"/>
        </w:rPr>
        <w:t>2 body</w:t>
      </w:r>
    </w:p>
    <w:p w14:paraId="2F292526" w14:textId="008E682A" w:rsidR="00B93CE6" w:rsidRPr="00FE7487" w:rsidRDefault="00B93CE6" w:rsidP="00B93CE6">
      <w:pPr>
        <w:numPr>
          <w:ilvl w:val="0"/>
          <w:numId w:val="26"/>
        </w:numPr>
        <w:rPr>
          <w:rFonts w:cs="Arial"/>
          <w:szCs w:val="22"/>
        </w:rPr>
      </w:pPr>
      <w:r w:rsidRPr="009F550F">
        <w:rPr>
          <w:rFonts w:cs="Arial"/>
          <w:szCs w:val="22"/>
        </w:rPr>
        <w:t xml:space="preserve">Neschopnost splácet </w:t>
      </w:r>
      <w:r w:rsidRPr="00FE7487">
        <w:rPr>
          <w:rFonts w:cs="Arial"/>
          <w:szCs w:val="22"/>
        </w:rPr>
        <w:t>chce spotřebitel řešit další půjčkou</w:t>
      </w:r>
      <w:r w:rsidRPr="00EE39B6">
        <w:rPr>
          <w:rFonts w:cs="Arial"/>
          <w:szCs w:val="22"/>
        </w:rPr>
        <w:t xml:space="preserve"> -&gt; </w:t>
      </w:r>
      <w:r w:rsidRPr="009F550F">
        <w:rPr>
          <w:rFonts w:cs="Arial"/>
          <w:szCs w:val="22"/>
        </w:rPr>
        <w:t>2 body</w:t>
      </w:r>
    </w:p>
    <w:p w14:paraId="5882EB1C" w14:textId="1A88C012" w:rsidR="00B93CE6" w:rsidRPr="00EE39B6" w:rsidRDefault="00B93CE6" w:rsidP="00B93CE6">
      <w:pPr>
        <w:numPr>
          <w:ilvl w:val="0"/>
          <w:numId w:val="26"/>
        </w:numPr>
        <w:rPr>
          <w:rFonts w:cs="Arial"/>
          <w:szCs w:val="22"/>
        </w:rPr>
      </w:pPr>
      <w:r w:rsidRPr="00EE39B6">
        <w:rPr>
          <w:rFonts w:cs="Arial"/>
          <w:szCs w:val="22"/>
        </w:rPr>
        <w:t xml:space="preserve">Aktuálně spotřebitel splácí </w:t>
      </w:r>
      <w:r w:rsidRPr="009F550F">
        <w:rPr>
          <w:rFonts w:cs="Arial"/>
          <w:szCs w:val="22"/>
        </w:rPr>
        <w:t xml:space="preserve">3 a více půjček </w:t>
      </w:r>
      <w:r w:rsidRPr="00FE7487">
        <w:rPr>
          <w:rFonts w:cs="Arial"/>
          <w:szCs w:val="22"/>
        </w:rPr>
        <w:t xml:space="preserve">-&gt; </w:t>
      </w:r>
      <w:r w:rsidRPr="00EE39B6">
        <w:rPr>
          <w:rFonts w:cs="Arial"/>
          <w:szCs w:val="22"/>
        </w:rPr>
        <w:t>2 body</w:t>
      </w:r>
    </w:p>
    <w:p w14:paraId="318275E0" w14:textId="595E19AD" w:rsidR="00B93CE6" w:rsidRPr="00EE39B6" w:rsidRDefault="00B93CE6" w:rsidP="00B93CE6">
      <w:pPr>
        <w:numPr>
          <w:ilvl w:val="0"/>
          <w:numId w:val="26"/>
        </w:numPr>
        <w:rPr>
          <w:rFonts w:cs="Arial"/>
          <w:szCs w:val="22"/>
        </w:rPr>
      </w:pPr>
      <w:r w:rsidRPr="00EE39B6">
        <w:rPr>
          <w:rFonts w:cs="Arial"/>
          <w:szCs w:val="22"/>
        </w:rPr>
        <w:t xml:space="preserve">Spotřebitel si </w:t>
      </w:r>
      <w:r w:rsidRPr="009F550F">
        <w:rPr>
          <w:rFonts w:cs="Arial"/>
          <w:szCs w:val="22"/>
        </w:rPr>
        <w:t xml:space="preserve">půjčil při dlouhodobém nedostatku </w:t>
      </w:r>
      <w:r w:rsidRPr="00FE7487">
        <w:rPr>
          <w:rFonts w:cs="Arial"/>
          <w:szCs w:val="22"/>
        </w:rPr>
        <w:t xml:space="preserve">financí </w:t>
      </w:r>
      <w:r w:rsidRPr="00EE39B6">
        <w:rPr>
          <w:rFonts w:cs="Arial"/>
          <w:szCs w:val="22"/>
        </w:rPr>
        <w:t>-&gt; 1 bod</w:t>
      </w:r>
    </w:p>
    <w:p w14:paraId="74F0F102" w14:textId="4AAF87BC" w:rsidR="00B93CE6" w:rsidRPr="00EE39B6" w:rsidRDefault="00B93CE6" w:rsidP="00B93CE6">
      <w:pPr>
        <w:numPr>
          <w:ilvl w:val="0"/>
          <w:numId w:val="26"/>
        </w:numPr>
        <w:rPr>
          <w:rFonts w:cs="Arial"/>
          <w:szCs w:val="22"/>
        </w:rPr>
      </w:pPr>
      <w:r w:rsidRPr="00EE39B6">
        <w:rPr>
          <w:rFonts w:cs="Arial"/>
          <w:szCs w:val="22"/>
        </w:rPr>
        <w:t xml:space="preserve">Spotřebitel si </w:t>
      </w:r>
      <w:r w:rsidRPr="009F550F">
        <w:rPr>
          <w:rFonts w:cs="Arial"/>
          <w:szCs w:val="22"/>
        </w:rPr>
        <w:t xml:space="preserve">půjčil na běžnou spotřebu </w:t>
      </w:r>
      <w:r w:rsidRPr="00FE7487">
        <w:rPr>
          <w:rFonts w:cs="Arial"/>
          <w:szCs w:val="22"/>
        </w:rPr>
        <w:t xml:space="preserve">nebo zábavu </w:t>
      </w:r>
      <w:r w:rsidRPr="00EE39B6">
        <w:rPr>
          <w:rFonts w:cs="Arial"/>
          <w:szCs w:val="22"/>
        </w:rPr>
        <w:t>-&gt; 1 bod</w:t>
      </w:r>
    </w:p>
    <w:p w14:paraId="5A5AC360" w14:textId="08DB2359" w:rsidR="00B93CE6" w:rsidRPr="00FE7487" w:rsidRDefault="00B93CE6" w:rsidP="00B93CE6">
      <w:pPr>
        <w:numPr>
          <w:ilvl w:val="0"/>
          <w:numId w:val="26"/>
        </w:numPr>
        <w:rPr>
          <w:rFonts w:cs="Arial"/>
          <w:szCs w:val="22"/>
        </w:rPr>
      </w:pPr>
      <w:r w:rsidRPr="009F550F">
        <w:rPr>
          <w:rFonts w:cs="Arial"/>
          <w:szCs w:val="22"/>
        </w:rPr>
        <w:t>Spotřebitel si půjčil u nebankovní společnosti, aniž by si zjistil, zda má licenci od ČNB -&gt; 1 bod</w:t>
      </w:r>
    </w:p>
    <w:p w14:paraId="40358B7E" w14:textId="77777777" w:rsidR="00B93CE6" w:rsidRPr="00D775D2" w:rsidRDefault="00B93CE6" w:rsidP="00B93CE6">
      <w:pPr>
        <w:rPr>
          <w:rFonts w:cs="Arial"/>
          <w:szCs w:val="22"/>
        </w:rPr>
      </w:pPr>
    </w:p>
    <w:p w14:paraId="61352DB9" w14:textId="77777777" w:rsidR="00B93CE6" w:rsidRDefault="00B93CE6" w:rsidP="00B93CE6">
      <w:pPr>
        <w:rPr>
          <w:rFonts w:cs="Arial"/>
          <w:szCs w:val="22"/>
        </w:rPr>
      </w:pPr>
      <w:r w:rsidRPr="00D775D2">
        <w:rPr>
          <w:rFonts w:cs="Arial"/>
          <w:szCs w:val="22"/>
        </w:rPr>
        <w:t>Jako rizikový je hodnocen spotřebitel, jehož skóre rizikového půjčování má 4 a více bodů.</w:t>
      </w:r>
    </w:p>
    <w:p w14:paraId="502800F3" w14:textId="77777777" w:rsidR="00B93CE6" w:rsidRDefault="00B93CE6" w:rsidP="00B93CE6">
      <w:pPr>
        <w:rPr>
          <w:rFonts w:cs="Arial"/>
          <w:szCs w:val="22"/>
        </w:rPr>
      </w:pPr>
      <w:r>
        <w:rPr>
          <w:rFonts w:cs="Arial"/>
          <w:szCs w:val="22"/>
        </w:rPr>
        <w:t>-------------------------------------------------------------------------------------------------------------------------------------------------------------------------</w:t>
      </w:r>
    </w:p>
    <w:p w14:paraId="29B955F3" w14:textId="77777777" w:rsidR="00B93CE6" w:rsidRDefault="00B93CE6" w:rsidP="00B93CE6">
      <w:pPr>
        <w:rPr>
          <w:rFonts w:cs="Arial"/>
          <w:szCs w:val="22"/>
        </w:rPr>
      </w:pPr>
    </w:p>
    <w:p w14:paraId="728617DD" w14:textId="5D82B40D" w:rsidR="006C5227" w:rsidRDefault="006C5227" w:rsidP="006C5227">
      <w:pPr>
        <w:rPr>
          <w:rFonts w:cs="Arial"/>
          <w:sz w:val="20"/>
          <w:szCs w:val="18"/>
        </w:rPr>
      </w:pPr>
    </w:p>
    <w:p w14:paraId="06019C80" w14:textId="77777777" w:rsidR="00962E68" w:rsidRDefault="00962E68" w:rsidP="00012E41">
      <w:pPr>
        <w:overflowPunct/>
        <w:autoSpaceDE/>
        <w:autoSpaceDN/>
        <w:adjustRightInd/>
        <w:textAlignment w:val="auto"/>
        <w:rPr>
          <w:rFonts w:cs="Arial"/>
          <w:b/>
          <w:bCs/>
          <w:color w:val="007E79"/>
          <w:sz w:val="20"/>
        </w:rPr>
      </w:pPr>
    </w:p>
    <w:p w14:paraId="7C350625" w14:textId="1E77DE73" w:rsidR="00962E68" w:rsidRDefault="00962E68" w:rsidP="00012E41">
      <w:pPr>
        <w:overflowPunct/>
        <w:autoSpaceDE/>
        <w:autoSpaceDN/>
        <w:adjustRightInd/>
        <w:textAlignment w:val="auto"/>
        <w:rPr>
          <w:rFonts w:cs="Arial"/>
          <w:b/>
          <w:bCs/>
          <w:color w:val="007E79"/>
          <w:sz w:val="20"/>
        </w:rPr>
      </w:pPr>
    </w:p>
    <w:p w14:paraId="779D9972" w14:textId="77777777" w:rsidR="00962E68" w:rsidRDefault="00962E68" w:rsidP="00012E41">
      <w:pPr>
        <w:overflowPunct/>
        <w:autoSpaceDE/>
        <w:autoSpaceDN/>
        <w:adjustRightInd/>
        <w:textAlignment w:val="auto"/>
        <w:rPr>
          <w:rFonts w:cs="Arial"/>
          <w:b/>
          <w:bCs/>
          <w:color w:val="007E79"/>
          <w:sz w:val="20"/>
        </w:rPr>
      </w:pPr>
    </w:p>
    <w:p w14:paraId="4929EE7C" w14:textId="06DD8B48" w:rsidR="00012E41" w:rsidRPr="00012E41" w:rsidRDefault="00012E41" w:rsidP="00012E41">
      <w:pPr>
        <w:overflowPunct/>
        <w:autoSpaceDE/>
        <w:autoSpaceDN/>
        <w:adjustRightInd/>
        <w:textAlignment w:val="auto"/>
        <w:rPr>
          <w:rFonts w:cs="Arial"/>
          <w:b/>
          <w:bCs/>
          <w:color w:val="007E79"/>
          <w:sz w:val="20"/>
        </w:rPr>
      </w:pPr>
      <w:r w:rsidRPr="00012E41">
        <w:rPr>
          <w:rFonts w:cs="Arial"/>
          <w:b/>
          <w:bCs/>
          <w:color w:val="007E79"/>
          <w:sz w:val="20"/>
        </w:rPr>
        <w:lastRenderedPageBreak/>
        <w:t xml:space="preserve">Půjčkám vévodí automobily, o peníze žádáme nejčastěji </w:t>
      </w:r>
      <w:r w:rsidRPr="00E971C6">
        <w:rPr>
          <w:rFonts w:cs="Arial"/>
          <w:b/>
          <w:bCs/>
          <w:color w:val="007E79"/>
          <w:sz w:val="20"/>
        </w:rPr>
        <w:t>osobně</w:t>
      </w:r>
      <w:r w:rsidRPr="00012E41">
        <w:rPr>
          <w:rFonts w:cs="Arial"/>
          <w:b/>
          <w:bCs/>
          <w:color w:val="007E79"/>
          <w:sz w:val="20"/>
        </w:rPr>
        <w:t xml:space="preserve"> v bance</w:t>
      </w:r>
    </w:p>
    <w:p w14:paraId="2CC87347" w14:textId="3354ABEB" w:rsidR="00012E41" w:rsidRDefault="00012E41" w:rsidP="00012E41">
      <w:pPr>
        <w:rPr>
          <w:rFonts w:cs="Arial"/>
          <w:sz w:val="20"/>
          <w:szCs w:val="18"/>
        </w:rPr>
      </w:pPr>
      <w:r w:rsidRPr="00012E41">
        <w:rPr>
          <w:rFonts w:cs="Arial"/>
          <w:sz w:val="20"/>
          <w:szCs w:val="18"/>
        </w:rPr>
        <w:t>Obecně jsou ti, kteří nemají s úvěry žádnou zkušenost, v oblasti půjček obezřetnější</w:t>
      </w:r>
      <w:r w:rsidR="00854418">
        <w:rPr>
          <w:rFonts w:cs="Arial"/>
          <w:sz w:val="20"/>
          <w:szCs w:val="18"/>
        </w:rPr>
        <w:t xml:space="preserve"> </w:t>
      </w:r>
      <w:r w:rsidRPr="00012E41">
        <w:rPr>
          <w:rFonts w:cs="Arial"/>
          <w:sz w:val="20"/>
          <w:szCs w:val="18"/>
        </w:rPr>
        <w:t xml:space="preserve">než ti, kteří už si někdy peníze půjčili. Obě skupiny se ale shodují na tom, že nejméně potřebná je půjčka na zážitky či dovolenou – nikdy by si na ně nepůjčilo více než 80 % dotázaných. Naopak nejpřijatelnější půjčky jsou na rekonstrukci bytu, lékařské zákroky či vzdělání. </w:t>
      </w:r>
    </w:p>
    <w:p w14:paraId="52542798" w14:textId="77777777" w:rsidR="0095412B" w:rsidRDefault="0095412B" w:rsidP="00012E41">
      <w:pPr>
        <w:rPr>
          <w:rFonts w:cs="Arial"/>
          <w:sz w:val="20"/>
          <w:szCs w:val="18"/>
        </w:rPr>
      </w:pPr>
    </w:p>
    <w:p w14:paraId="59194BB8" w14:textId="77DAA772" w:rsidR="00962E68" w:rsidRDefault="00962E68" w:rsidP="00012E41">
      <w:pPr>
        <w:rPr>
          <w:rFonts w:cs="Arial"/>
          <w:sz w:val="20"/>
          <w:szCs w:val="18"/>
        </w:rPr>
      </w:pPr>
      <w:r>
        <w:rPr>
          <w:rFonts w:cs="Arial"/>
          <w:noProof/>
          <w:sz w:val="20"/>
          <w:szCs w:val="18"/>
        </w:rPr>
        <w:drawing>
          <wp:anchor distT="0" distB="0" distL="114300" distR="114300" simplePos="0" relativeHeight="251695104" behindDoc="1" locked="0" layoutInCell="1" allowOverlap="1" wp14:anchorId="16FF675B" wp14:editId="09AFAB8B">
            <wp:simplePos x="0" y="0"/>
            <wp:positionH relativeFrom="column">
              <wp:posOffset>421640</wp:posOffset>
            </wp:positionH>
            <wp:positionV relativeFrom="paragraph">
              <wp:posOffset>40005</wp:posOffset>
            </wp:positionV>
            <wp:extent cx="5478145" cy="2305685"/>
            <wp:effectExtent l="0" t="0" r="8255" b="18415"/>
            <wp:wrapTight wrapText="bothSides">
              <wp:wrapPolygon edited="0">
                <wp:start x="0" y="0"/>
                <wp:lineTo x="0" y="21594"/>
                <wp:lineTo x="21557" y="21594"/>
                <wp:lineTo x="21557" y="0"/>
                <wp:lineTo x="0" y="0"/>
              </wp:wrapPolygon>
            </wp:wrapTight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2DD93" w14:textId="02C3AAA4" w:rsidR="00962E68" w:rsidRDefault="00962E68" w:rsidP="00012E41">
      <w:pPr>
        <w:rPr>
          <w:rFonts w:cs="Arial"/>
          <w:sz w:val="20"/>
          <w:szCs w:val="18"/>
        </w:rPr>
      </w:pPr>
    </w:p>
    <w:p w14:paraId="27760695" w14:textId="31CE6E42" w:rsidR="00962E68" w:rsidRDefault="00962E68" w:rsidP="00012E41">
      <w:pPr>
        <w:rPr>
          <w:rFonts w:cs="Arial"/>
          <w:sz w:val="20"/>
          <w:szCs w:val="18"/>
        </w:rPr>
      </w:pPr>
    </w:p>
    <w:p w14:paraId="57689731" w14:textId="627D1C00" w:rsidR="00962E68" w:rsidRDefault="00962E68" w:rsidP="00012E41">
      <w:pPr>
        <w:rPr>
          <w:rFonts w:cs="Arial"/>
          <w:sz w:val="20"/>
          <w:szCs w:val="18"/>
        </w:rPr>
      </w:pPr>
    </w:p>
    <w:p w14:paraId="74A806BC" w14:textId="6D175939" w:rsidR="00962E68" w:rsidRDefault="00962E68" w:rsidP="00012E41">
      <w:pPr>
        <w:rPr>
          <w:rFonts w:cs="Arial"/>
          <w:sz w:val="20"/>
          <w:szCs w:val="18"/>
        </w:rPr>
      </w:pPr>
    </w:p>
    <w:p w14:paraId="33C6D485" w14:textId="6DD3D30C" w:rsidR="00962E68" w:rsidRDefault="00962E68" w:rsidP="00012E41">
      <w:pPr>
        <w:rPr>
          <w:rFonts w:cs="Arial"/>
          <w:sz w:val="20"/>
          <w:szCs w:val="18"/>
        </w:rPr>
      </w:pPr>
    </w:p>
    <w:p w14:paraId="7254604D" w14:textId="29FF6E5F" w:rsidR="00962E68" w:rsidRDefault="00962E68" w:rsidP="00012E41">
      <w:pPr>
        <w:rPr>
          <w:rFonts w:cs="Arial"/>
          <w:sz w:val="20"/>
          <w:szCs w:val="18"/>
        </w:rPr>
      </w:pPr>
    </w:p>
    <w:p w14:paraId="473A0ADA" w14:textId="18BF2CF5" w:rsidR="00962E68" w:rsidRDefault="00962E68" w:rsidP="00012E41">
      <w:pPr>
        <w:rPr>
          <w:rFonts w:cs="Arial"/>
          <w:sz w:val="20"/>
          <w:szCs w:val="18"/>
        </w:rPr>
      </w:pPr>
    </w:p>
    <w:p w14:paraId="792C6BB9" w14:textId="382D854E" w:rsidR="00962E68" w:rsidRDefault="00962E68" w:rsidP="00012E41">
      <w:pPr>
        <w:rPr>
          <w:rFonts w:cs="Arial"/>
          <w:sz w:val="20"/>
          <w:szCs w:val="18"/>
        </w:rPr>
      </w:pPr>
    </w:p>
    <w:p w14:paraId="455FC6CB" w14:textId="065A4233" w:rsidR="00962E68" w:rsidRDefault="00962E68" w:rsidP="00012E41">
      <w:pPr>
        <w:rPr>
          <w:rFonts w:cs="Arial"/>
          <w:sz w:val="20"/>
          <w:szCs w:val="18"/>
        </w:rPr>
      </w:pPr>
    </w:p>
    <w:p w14:paraId="4FAA59F2" w14:textId="55497453" w:rsidR="00962E68" w:rsidRDefault="00962E68" w:rsidP="00012E41">
      <w:pPr>
        <w:rPr>
          <w:rFonts w:cs="Arial"/>
          <w:sz w:val="20"/>
          <w:szCs w:val="18"/>
        </w:rPr>
      </w:pPr>
    </w:p>
    <w:p w14:paraId="7E008511" w14:textId="74FDD31C" w:rsidR="00962E68" w:rsidRDefault="00962E68" w:rsidP="00012E41">
      <w:pPr>
        <w:rPr>
          <w:rFonts w:cs="Arial"/>
          <w:sz w:val="20"/>
          <w:szCs w:val="18"/>
        </w:rPr>
      </w:pPr>
    </w:p>
    <w:p w14:paraId="4898D5C7" w14:textId="4AA693D1" w:rsidR="00962E68" w:rsidRDefault="00962E68" w:rsidP="00012E41">
      <w:pPr>
        <w:rPr>
          <w:rFonts w:cs="Arial"/>
          <w:sz w:val="20"/>
          <w:szCs w:val="18"/>
        </w:rPr>
      </w:pPr>
    </w:p>
    <w:p w14:paraId="738189B2" w14:textId="77777777" w:rsidR="00005740" w:rsidRDefault="00005740" w:rsidP="00012E41">
      <w:pPr>
        <w:rPr>
          <w:rFonts w:cs="Arial"/>
          <w:sz w:val="20"/>
          <w:szCs w:val="18"/>
        </w:rPr>
      </w:pPr>
    </w:p>
    <w:p w14:paraId="0FC21E5F" w14:textId="2513DAA3" w:rsidR="00962E68" w:rsidRDefault="00962E68" w:rsidP="00012E41">
      <w:pPr>
        <w:rPr>
          <w:rFonts w:cs="Arial"/>
          <w:sz w:val="20"/>
          <w:szCs w:val="18"/>
        </w:rPr>
      </w:pPr>
    </w:p>
    <w:p w14:paraId="05B75491" w14:textId="77777777" w:rsidR="00962E68" w:rsidRDefault="00962E68" w:rsidP="00012E41">
      <w:pPr>
        <w:rPr>
          <w:rFonts w:cs="Arial"/>
          <w:sz w:val="20"/>
          <w:szCs w:val="18"/>
        </w:rPr>
      </w:pPr>
    </w:p>
    <w:p w14:paraId="5F0F745B" w14:textId="0384850B" w:rsidR="00012E41" w:rsidRDefault="00012E41" w:rsidP="00012E41">
      <w:pPr>
        <w:rPr>
          <w:rFonts w:cs="Arial"/>
          <w:sz w:val="20"/>
          <w:szCs w:val="18"/>
        </w:rPr>
      </w:pPr>
    </w:p>
    <w:p w14:paraId="0C071AEF" w14:textId="6F4FB220" w:rsidR="003D5C1B" w:rsidRDefault="009F7FC8" w:rsidP="00012E41">
      <w:pPr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Podle statistiky je mezi běžnými spotřebitelskými úvěry právě rekonstrukce bytu druhým hlavním důvodem, proč se Češi zadlužují</w:t>
      </w:r>
      <w:r w:rsidRPr="00012E41" w:rsidDel="009F7FC8">
        <w:rPr>
          <w:rFonts w:cs="Arial"/>
          <w:sz w:val="20"/>
          <w:szCs w:val="18"/>
        </w:rPr>
        <w:t xml:space="preserve"> </w:t>
      </w:r>
      <w:r w:rsidR="00FE7487">
        <w:rPr>
          <w:rFonts w:cs="Arial"/>
          <w:sz w:val="20"/>
          <w:szCs w:val="18"/>
        </w:rPr>
        <w:t>(33 %)</w:t>
      </w:r>
      <w:r>
        <w:rPr>
          <w:rFonts w:cs="Arial"/>
          <w:sz w:val="20"/>
          <w:szCs w:val="18"/>
        </w:rPr>
        <w:t>.</w:t>
      </w:r>
      <w:r w:rsidR="00012E41" w:rsidRPr="00012E41">
        <w:rPr>
          <w:rFonts w:cs="Arial"/>
          <w:sz w:val="20"/>
          <w:szCs w:val="18"/>
        </w:rPr>
        <w:t xml:space="preserve"> Srovnání </w:t>
      </w:r>
      <w:r w:rsidR="00FE7487">
        <w:rPr>
          <w:rFonts w:cs="Arial"/>
          <w:sz w:val="20"/>
          <w:szCs w:val="18"/>
        </w:rPr>
        <w:t>i letos</w:t>
      </w:r>
      <w:r w:rsidR="00012E41" w:rsidRPr="00012E41">
        <w:rPr>
          <w:rFonts w:cs="Arial"/>
          <w:sz w:val="20"/>
          <w:szCs w:val="18"/>
        </w:rPr>
        <w:t xml:space="preserve"> tradičně vévodí půjčky na automobily nebo motorky</w:t>
      </w:r>
      <w:r w:rsidR="00FE7487">
        <w:rPr>
          <w:rFonts w:cs="Arial"/>
          <w:sz w:val="20"/>
          <w:szCs w:val="18"/>
        </w:rPr>
        <w:t xml:space="preserve"> (39 %)</w:t>
      </w:r>
      <w:r w:rsidR="00012E41" w:rsidRPr="00012E41">
        <w:rPr>
          <w:rFonts w:cs="Arial"/>
          <w:sz w:val="20"/>
          <w:szCs w:val="18"/>
        </w:rPr>
        <w:t xml:space="preserve">, které si berou nejčastěji lidé ve středním věku. </w:t>
      </w:r>
      <w:r>
        <w:rPr>
          <w:rFonts w:cs="Arial"/>
          <w:sz w:val="20"/>
          <w:szCs w:val="18"/>
        </w:rPr>
        <w:t xml:space="preserve">Jako </w:t>
      </w:r>
      <w:r w:rsidRPr="00012E41">
        <w:rPr>
          <w:rFonts w:cs="Arial"/>
          <w:sz w:val="20"/>
          <w:szCs w:val="18"/>
        </w:rPr>
        <w:t>třetí pak skončila spotřební elektronika</w:t>
      </w:r>
      <w:r>
        <w:rPr>
          <w:rFonts w:cs="Arial"/>
          <w:sz w:val="20"/>
          <w:szCs w:val="18"/>
        </w:rPr>
        <w:t xml:space="preserve">, typicky </w:t>
      </w:r>
      <w:r w:rsidR="0095412B">
        <w:rPr>
          <w:rFonts w:cs="Arial"/>
          <w:sz w:val="20"/>
          <w:szCs w:val="18"/>
        </w:rPr>
        <w:t>např.</w:t>
      </w:r>
      <w:r>
        <w:rPr>
          <w:rFonts w:cs="Arial"/>
          <w:sz w:val="20"/>
          <w:szCs w:val="18"/>
        </w:rPr>
        <w:t xml:space="preserve"> půjčk</w:t>
      </w:r>
      <w:r w:rsidR="0095412B">
        <w:rPr>
          <w:rFonts w:cs="Arial"/>
          <w:sz w:val="20"/>
          <w:szCs w:val="18"/>
        </w:rPr>
        <w:t>a</w:t>
      </w:r>
      <w:r>
        <w:rPr>
          <w:rFonts w:cs="Arial"/>
          <w:sz w:val="20"/>
          <w:szCs w:val="18"/>
        </w:rPr>
        <w:t xml:space="preserve"> na</w:t>
      </w:r>
      <w:r w:rsidRPr="00012E41">
        <w:rPr>
          <w:rFonts w:cs="Arial"/>
          <w:sz w:val="20"/>
          <w:szCs w:val="18"/>
        </w:rPr>
        <w:t xml:space="preserve"> mobilní telefony </w:t>
      </w:r>
      <w:r>
        <w:rPr>
          <w:rFonts w:cs="Arial"/>
          <w:sz w:val="20"/>
          <w:szCs w:val="18"/>
        </w:rPr>
        <w:t>či</w:t>
      </w:r>
      <w:r w:rsidRPr="00012E41">
        <w:rPr>
          <w:rFonts w:cs="Arial"/>
          <w:sz w:val="20"/>
          <w:szCs w:val="18"/>
        </w:rPr>
        <w:t xml:space="preserve"> počítače</w:t>
      </w:r>
      <w:r>
        <w:rPr>
          <w:rFonts w:cs="Arial"/>
          <w:sz w:val="20"/>
          <w:szCs w:val="18"/>
        </w:rPr>
        <w:t xml:space="preserve"> (32 %)</w:t>
      </w:r>
      <w:r w:rsidRPr="00012E41">
        <w:rPr>
          <w:rFonts w:cs="Arial"/>
          <w:sz w:val="20"/>
          <w:szCs w:val="18"/>
        </w:rPr>
        <w:t xml:space="preserve"> </w:t>
      </w:r>
      <w:r>
        <w:rPr>
          <w:rFonts w:cs="Arial"/>
          <w:sz w:val="20"/>
          <w:szCs w:val="18"/>
        </w:rPr>
        <w:t>a čtvrté místo obsadilo bílé elektro (29 %)</w:t>
      </w:r>
      <w:r w:rsidRPr="00012E41">
        <w:rPr>
          <w:rFonts w:cs="Arial"/>
          <w:sz w:val="20"/>
          <w:szCs w:val="18"/>
        </w:rPr>
        <w:t>.</w:t>
      </w:r>
    </w:p>
    <w:p w14:paraId="486B733C" w14:textId="23A17451" w:rsidR="003D5C1B" w:rsidRDefault="003D5C1B" w:rsidP="00012E41">
      <w:pPr>
        <w:rPr>
          <w:rFonts w:cs="Arial"/>
          <w:sz w:val="20"/>
          <w:szCs w:val="18"/>
        </w:rPr>
      </w:pPr>
    </w:p>
    <w:p w14:paraId="167DD81B" w14:textId="3B4E6644" w:rsidR="00E97A08" w:rsidRDefault="00012E41" w:rsidP="00012E41">
      <w:pPr>
        <w:rPr>
          <w:rFonts w:cs="Arial"/>
          <w:sz w:val="20"/>
          <w:szCs w:val="18"/>
        </w:rPr>
      </w:pPr>
      <w:r w:rsidRPr="00012E41">
        <w:rPr>
          <w:rFonts w:cs="Arial"/>
          <w:sz w:val="20"/>
          <w:szCs w:val="18"/>
        </w:rPr>
        <w:t>Oblíbenost půjček na auta</w:t>
      </w:r>
      <w:r w:rsidR="009F7FC8">
        <w:rPr>
          <w:rFonts w:cs="Arial"/>
          <w:sz w:val="20"/>
          <w:szCs w:val="18"/>
        </w:rPr>
        <w:t xml:space="preserve"> se pravděpodobně nejvíce, byť ne sama, podepsala i na výši </w:t>
      </w:r>
      <w:r w:rsidRPr="00012E41">
        <w:rPr>
          <w:rFonts w:cs="Arial"/>
          <w:sz w:val="20"/>
          <w:szCs w:val="18"/>
        </w:rPr>
        <w:t>půjček, kter</w:t>
      </w:r>
      <w:r w:rsidR="00FE7487">
        <w:rPr>
          <w:rFonts w:cs="Arial"/>
          <w:sz w:val="20"/>
          <w:szCs w:val="18"/>
        </w:rPr>
        <w:t>ou Češi žádají</w:t>
      </w:r>
      <w:r w:rsidRPr="00012E41">
        <w:rPr>
          <w:rFonts w:cs="Arial"/>
          <w:sz w:val="20"/>
          <w:szCs w:val="18"/>
        </w:rPr>
        <w:t xml:space="preserve"> – téměř polovina (48 %) si půjčila více než 100 tisíc korun</w:t>
      </w:r>
      <w:r w:rsidR="00613498">
        <w:rPr>
          <w:rFonts w:cs="Arial"/>
          <w:sz w:val="20"/>
          <w:szCs w:val="18"/>
        </w:rPr>
        <w:t xml:space="preserve"> a 20 % </w:t>
      </w:r>
      <w:r w:rsidR="00240E96">
        <w:rPr>
          <w:rFonts w:cs="Arial"/>
          <w:sz w:val="20"/>
          <w:szCs w:val="18"/>
        </w:rPr>
        <w:t xml:space="preserve">z nich </w:t>
      </w:r>
      <w:r w:rsidR="00613498">
        <w:rPr>
          <w:rFonts w:cs="Arial"/>
          <w:sz w:val="20"/>
          <w:szCs w:val="18"/>
        </w:rPr>
        <w:t>dokonce více než 300 tisíc korun.</w:t>
      </w:r>
      <w:r w:rsidR="007723DB">
        <w:rPr>
          <w:rFonts w:cs="Arial"/>
          <w:sz w:val="20"/>
          <w:szCs w:val="18"/>
        </w:rPr>
        <w:t xml:space="preserve"> </w:t>
      </w:r>
      <w:r w:rsidRPr="00613498">
        <w:rPr>
          <w:rFonts w:cs="Arial"/>
          <w:i/>
          <w:iCs/>
          <w:sz w:val="20"/>
          <w:szCs w:val="18"/>
        </w:rPr>
        <w:t>„</w:t>
      </w:r>
      <w:r w:rsidR="00010F99" w:rsidRPr="00613498">
        <w:rPr>
          <w:rFonts w:cs="Arial"/>
          <w:i/>
          <w:iCs/>
          <w:sz w:val="20"/>
          <w:szCs w:val="18"/>
        </w:rPr>
        <w:t xml:space="preserve">Hlavním důvodem zadlužování je stále nedostatek hotovosti. </w:t>
      </w:r>
      <w:r w:rsidR="009F7FC8" w:rsidRPr="00613498">
        <w:rPr>
          <w:rFonts w:cs="Arial"/>
          <w:i/>
          <w:iCs/>
          <w:sz w:val="20"/>
          <w:szCs w:val="18"/>
        </w:rPr>
        <w:t xml:space="preserve">Právě z tohoto důvodu sáhne po půjčce více než polovina Čechů. </w:t>
      </w:r>
      <w:r w:rsidRPr="00613498">
        <w:rPr>
          <w:rFonts w:cs="Arial"/>
          <w:i/>
          <w:iCs/>
          <w:sz w:val="20"/>
          <w:szCs w:val="18"/>
        </w:rPr>
        <w:t xml:space="preserve">Často se </w:t>
      </w:r>
      <w:r w:rsidR="00010F99" w:rsidRPr="00613498">
        <w:rPr>
          <w:rFonts w:cs="Arial"/>
          <w:i/>
          <w:iCs/>
          <w:sz w:val="20"/>
          <w:szCs w:val="18"/>
        </w:rPr>
        <w:t xml:space="preserve">ale </w:t>
      </w:r>
      <w:r w:rsidRPr="00613498">
        <w:rPr>
          <w:rFonts w:cs="Arial"/>
          <w:i/>
          <w:iCs/>
          <w:sz w:val="20"/>
          <w:szCs w:val="18"/>
        </w:rPr>
        <w:t xml:space="preserve">necháme </w:t>
      </w:r>
      <w:r w:rsidR="00613498" w:rsidRPr="00613498">
        <w:rPr>
          <w:rFonts w:cs="Arial"/>
          <w:i/>
          <w:iCs/>
          <w:sz w:val="20"/>
          <w:szCs w:val="18"/>
        </w:rPr>
        <w:t>nalákat</w:t>
      </w:r>
      <w:r w:rsidRPr="00613498">
        <w:rPr>
          <w:rFonts w:cs="Arial"/>
          <w:i/>
          <w:iCs/>
          <w:sz w:val="20"/>
          <w:szCs w:val="18"/>
        </w:rPr>
        <w:t xml:space="preserve"> </w:t>
      </w:r>
      <w:r w:rsidR="00010F99" w:rsidRPr="00613498">
        <w:rPr>
          <w:rFonts w:cs="Arial"/>
          <w:i/>
          <w:iCs/>
          <w:sz w:val="20"/>
          <w:szCs w:val="18"/>
        </w:rPr>
        <w:t xml:space="preserve">také </w:t>
      </w:r>
      <w:r w:rsidRPr="00613498">
        <w:rPr>
          <w:rFonts w:cs="Arial"/>
          <w:i/>
          <w:iCs/>
          <w:sz w:val="20"/>
          <w:szCs w:val="18"/>
        </w:rPr>
        <w:t>výhodnou akcí na splátky</w:t>
      </w:r>
      <w:r w:rsidR="00010F99" w:rsidRPr="00613498">
        <w:rPr>
          <w:rFonts w:cs="Arial"/>
          <w:i/>
          <w:iCs/>
          <w:sz w:val="20"/>
          <w:szCs w:val="18"/>
        </w:rPr>
        <w:t xml:space="preserve">, </w:t>
      </w:r>
      <w:r w:rsidR="009F7FC8" w:rsidRPr="00613498">
        <w:rPr>
          <w:rFonts w:cs="Arial"/>
          <w:i/>
          <w:iCs/>
          <w:sz w:val="20"/>
          <w:szCs w:val="18"/>
        </w:rPr>
        <w:t>tomu podléh</w:t>
      </w:r>
      <w:r w:rsidR="0095412B">
        <w:rPr>
          <w:rFonts w:cs="Arial"/>
          <w:i/>
          <w:iCs/>
          <w:sz w:val="20"/>
          <w:szCs w:val="18"/>
        </w:rPr>
        <w:t>á</w:t>
      </w:r>
      <w:r w:rsidR="009F7FC8" w:rsidRPr="00613498">
        <w:rPr>
          <w:rFonts w:cs="Arial"/>
          <w:i/>
          <w:iCs/>
          <w:sz w:val="20"/>
          <w:szCs w:val="18"/>
        </w:rPr>
        <w:t xml:space="preserve"> především </w:t>
      </w:r>
      <w:r w:rsidR="00613498" w:rsidRPr="00613498">
        <w:rPr>
          <w:rFonts w:cs="Arial"/>
          <w:i/>
          <w:iCs/>
          <w:sz w:val="20"/>
          <w:szCs w:val="18"/>
        </w:rPr>
        <w:t>starší generace</w:t>
      </w:r>
      <w:r w:rsidR="009F7FC8" w:rsidRPr="00613498">
        <w:rPr>
          <w:rFonts w:cs="Arial"/>
          <w:i/>
          <w:iCs/>
          <w:sz w:val="20"/>
          <w:szCs w:val="18"/>
        </w:rPr>
        <w:t xml:space="preserve">. </w:t>
      </w:r>
      <w:r w:rsidR="00010F99" w:rsidRPr="00613498">
        <w:rPr>
          <w:rFonts w:cs="Arial"/>
          <w:i/>
          <w:iCs/>
          <w:sz w:val="20"/>
          <w:szCs w:val="18"/>
        </w:rPr>
        <w:t xml:space="preserve">Trojici nejčastějších důvodů uzavírá neochota lidí čekat a </w:t>
      </w:r>
      <w:r w:rsidR="009F7FC8" w:rsidRPr="00613498">
        <w:rPr>
          <w:rFonts w:cs="Arial"/>
          <w:i/>
          <w:iCs/>
          <w:sz w:val="20"/>
          <w:szCs w:val="18"/>
        </w:rPr>
        <w:t>na to, co chci</w:t>
      </w:r>
      <w:r w:rsidR="00613498">
        <w:rPr>
          <w:rFonts w:cs="Arial"/>
          <w:i/>
          <w:iCs/>
          <w:sz w:val="20"/>
          <w:szCs w:val="18"/>
        </w:rPr>
        <w:t>,</w:t>
      </w:r>
      <w:r w:rsidR="009F7FC8" w:rsidRPr="00613498">
        <w:rPr>
          <w:rFonts w:cs="Arial"/>
          <w:i/>
          <w:iCs/>
          <w:sz w:val="20"/>
          <w:szCs w:val="18"/>
        </w:rPr>
        <w:t xml:space="preserve"> </w:t>
      </w:r>
      <w:r w:rsidR="009F7FC8" w:rsidRPr="00126427">
        <w:rPr>
          <w:rFonts w:cs="Arial"/>
          <w:i/>
          <w:iCs/>
          <w:sz w:val="20"/>
          <w:szCs w:val="18"/>
        </w:rPr>
        <w:t xml:space="preserve">si </w:t>
      </w:r>
      <w:r w:rsidR="00613498" w:rsidRPr="00126427">
        <w:rPr>
          <w:rFonts w:cs="Arial"/>
          <w:i/>
          <w:iCs/>
          <w:sz w:val="20"/>
          <w:szCs w:val="18"/>
        </w:rPr>
        <w:t xml:space="preserve">postupně </w:t>
      </w:r>
      <w:r w:rsidR="009F7FC8" w:rsidRPr="00126427">
        <w:rPr>
          <w:rFonts w:cs="Arial"/>
          <w:i/>
          <w:iCs/>
          <w:sz w:val="20"/>
          <w:szCs w:val="18"/>
        </w:rPr>
        <w:t>šetřit,</w:t>
      </w:r>
      <w:r w:rsidRPr="00126427">
        <w:rPr>
          <w:rFonts w:cs="Arial"/>
          <w:i/>
          <w:iCs/>
          <w:sz w:val="20"/>
          <w:szCs w:val="18"/>
        </w:rPr>
        <w:t>“</w:t>
      </w:r>
      <w:r w:rsidRPr="00126427">
        <w:rPr>
          <w:rFonts w:cs="Arial"/>
          <w:sz w:val="20"/>
          <w:szCs w:val="18"/>
        </w:rPr>
        <w:t xml:space="preserve"> dod</w:t>
      </w:r>
      <w:r w:rsidR="006F4812" w:rsidRPr="00126427">
        <w:rPr>
          <w:rFonts w:cs="Arial"/>
          <w:sz w:val="20"/>
          <w:szCs w:val="18"/>
        </w:rPr>
        <w:t>ává</w:t>
      </w:r>
      <w:r w:rsidRPr="00126427">
        <w:rPr>
          <w:rFonts w:cs="Arial"/>
          <w:sz w:val="20"/>
          <w:szCs w:val="18"/>
        </w:rPr>
        <w:t xml:space="preserve"> Helena Brychová</w:t>
      </w:r>
      <w:r w:rsidR="0095412B" w:rsidRPr="00126427">
        <w:rPr>
          <w:rFonts w:cs="Arial"/>
          <w:sz w:val="20"/>
          <w:szCs w:val="18"/>
        </w:rPr>
        <w:t xml:space="preserve"> a </w:t>
      </w:r>
      <w:r w:rsidR="00DC12D3" w:rsidRPr="00126427">
        <w:rPr>
          <w:rFonts w:cs="Arial"/>
          <w:sz w:val="20"/>
          <w:szCs w:val="18"/>
        </w:rPr>
        <w:t>připomíná</w:t>
      </w:r>
      <w:r w:rsidR="0095412B" w:rsidRPr="00126427">
        <w:rPr>
          <w:rFonts w:cs="Arial"/>
          <w:sz w:val="20"/>
          <w:szCs w:val="18"/>
        </w:rPr>
        <w:t xml:space="preserve">, že </w:t>
      </w:r>
      <w:r w:rsidR="0030341A" w:rsidRPr="00126427">
        <w:rPr>
          <w:rFonts w:cs="Arial"/>
          <w:sz w:val="20"/>
          <w:szCs w:val="18"/>
        </w:rPr>
        <w:t xml:space="preserve">bychom neměli zapomínat na </w:t>
      </w:r>
      <w:r w:rsidR="00DC12D3" w:rsidRPr="00126427">
        <w:rPr>
          <w:rFonts w:cs="Arial"/>
          <w:sz w:val="20"/>
          <w:szCs w:val="18"/>
        </w:rPr>
        <w:t xml:space="preserve">spoření </w:t>
      </w:r>
      <w:r w:rsidR="0030341A" w:rsidRPr="00126427">
        <w:rPr>
          <w:rFonts w:cs="Arial"/>
          <w:sz w:val="20"/>
          <w:szCs w:val="18"/>
        </w:rPr>
        <w:t xml:space="preserve">na důchod </w:t>
      </w:r>
      <w:r w:rsidR="00DC12D3" w:rsidRPr="00126427">
        <w:rPr>
          <w:rFonts w:cs="Arial"/>
          <w:sz w:val="20"/>
          <w:szCs w:val="18"/>
        </w:rPr>
        <w:t xml:space="preserve">a </w:t>
      </w:r>
      <w:r w:rsidR="0030341A" w:rsidRPr="00126427">
        <w:rPr>
          <w:rFonts w:cs="Arial"/>
          <w:sz w:val="20"/>
          <w:szCs w:val="18"/>
        </w:rPr>
        <w:t xml:space="preserve">také </w:t>
      </w:r>
      <w:r w:rsidR="00126427" w:rsidRPr="00126427">
        <w:rPr>
          <w:rFonts w:cs="Arial"/>
          <w:sz w:val="20"/>
          <w:szCs w:val="18"/>
        </w:rPr>
        <w:t xml:space="preserve">na </w:t>
      </w:r>
      <w:r w:rsidR="0095412B" w:rsidRPr="00126427">
        <w:rPr>
          <w:rFonts w:cs="Arial"/>
          <w:sz w:val="20"/>
          <w:szCs w:val="18"/>
        </w:rPr>
        <w:t>tvorb</w:t>
      </w:r>
      <w:r w:rsidR="0030341A" w:rsidRPr="00126427">
        <w:rPr>
          <w:rFonts w:cs="Arial"/>
          <w:sz w:val="20"/>
          <w:szCs w:val="18"/>
        </w:rPr>
        <w:t>u</w:t>
      </w:r>
      <w:r w:rsidR="0095412B" w:rsidRPr="00126427">
        <w:rPr>
          <w:rFonts w:cs="Arial"/>
          <w:sz w:val="20"/>
          <w:szCs w:val="18"/>
        </w:rPr>
        <w:t xml:space="preserve"> finanční rezervy</w:t>
      </w:r>
      <w:r w:rsidR="0030341A" w:rsidRPr="00126427">
        <w:rPr>
          <w:rFonts w:cs="Arial"/>
          <w:sz w:val="20"/>
          <w:szCs w:val="18"/>
        </w:rPr>
        <w:t xml:space="preserve"> pro případ </w:t>
      </w:r>
      <w:r w:rsidR="00126427" w:rsidRPr="00126427">
        <w:rPr>
          <w:rFonts w:cs="Arial"/>
          <w:sz w:val="20"/>
          <w:szCs w:val="18"/>
        </w:rPr>
        <w:t xml:space="preserve">vyšších </w:t>
      </w:r>
      <w:r w:rsidR="0030341A" w:rsidRPr="00126427">
        <w:rPr>
          <w:rFonts w:cs="Arial"/>
          <w:sz w:val="20"/>
          <w:szCs w:val="18"/>
        </w:rPr>
        <w:t>jednorázových</w:t>
      </w:r>
      <w:r w:rsidR="00126427" w:rsidRPr="00126427">
        <w:rPr>
          <w:rFonts w:cs="Arial"/>
          <w:sz w:val="20"/>
          <w:szCs w:val="18"/>
        </w:rPr>
        <w:t xml:space="preserve"> výdajů.</w:t>
      </w:r>
    </w:p>
    <w:p w14:paraId="18FBCC13" w14:textId="419502D3" w:rsidR="009F7FC8" w:rsidRDefault="009F7FC8" w:rsidP="00012E41">
      <w:pPr>
        <w:rPr>
          <w:rFonts w:cs="Arial"/>
          <w:sz w:val="20"/>
          <w:szCs w:val="18"/>
        </w:rPr>
      </w:pPr>
    </w:p>
    <w:p w14:paraId="4EC1657B" w14:textId="20256FDC" w:rsidR="00012E41" w:rsidRPr="00012E41" w:rsidRDefault="00E971C6" w:rsidP="00012E41">
      <w:pPr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O p</w:t>
      </w:r>
      <w:r w:rsidR="00012E41" w:rsidRPr="00012E41">
        <w:rPr>
          <w:rFonts w:cs="Arial"/>
          <w:sz w:val="20"/>
          <w:szCs w:val="18"/>
        </w:rPr>
        <w:t xml:space="preserve">eníze přitom </w:t>
      </w:r>
      <w:r>
        <w:rPr>
          <w:rFonts w:cs="Arial"/>
          <w:sz w:val="20"/>
          <w:szCs w:val="18"/>
        </w:rPr>
        <w:t xml:space="preserve">Češi </w:t>
      </w:r>
      <w:r w:rsidR="00012E41" w:rsidRPr="00012E41">
        <w:rPr>
          <w:rFonts w:cs="Arial"/>
          <w:sz w:val="20"/>
          <w:szCs w:val="18"/>
        </w:rPr>
        <w:t xml:space="preserve">nejčastěji </w:t>
      </w:r>
      <w:r>
        <w:rPr>
          <w:rFonts w:cs="Arial"/>
          <w:sz w:val="20"/>
          <w:szCs w:val="18"/>
        </w:rPr>
        <w:t>žádají</w:t>
      </w:r>
      <w:r w:rsidR="00012E41" w:rsidRPr="00012E41">
        <w:rPr>
          <w:rFonts w:cs="Arial"/>
          <w:sz w:val="20"/>
          <w:szCs w:val="18"/>
        </w:rPr>
        <w:t xml:space="preserve"> u banky (65 %), rádi ale využij</w:t>
      </w:r>
      <w:r>
        <w:rPr>
          <w:rFonts w:cs="Arial"/>
          <w:sz w:val="20"/>
          <w:szCs w:val="18"/>
        </w:rPr>
        <w:t>í</w:t>
      </w:r>
      <w:r w:rsidR="00012E41" w:rsidRPr="00012E41">
        <w:rPr>
          <w:rFonts w:cs="Arial"/>
          <w:sz w:val="20"/>
          <w:szCs w:val="18"/>
        </w:rPr>
        <w:t xml:space="preserve"> </w:t>
      </w:r>
      <w:r>
        <w:rPr>
          <w:rFonts w:cs="Arial"/>
          <w:sz w:val="20"/>
          <w:szCs w:val="18"/>
        </w:rPr>
        <w:t>také</w:t>
      </w:r>
      <w:r w:rsidR="00012E41" w:rsidRPr="00012E41">
        <w:rPr>
          <w:rFonts w:cs="Arial"/>
          <w:sz w:val="20"/>
          <w:szCs w:val="18"/>
        </w:rPr>
        <w:t xml:space="preserve"> pomoc příbuzných (34 %) nebo nabídky přímo u prodejce zboží (24 </w:t>
      </w:r>
      <w:r w:rsidR="00012E41" w:rsidRPr="00126427">
        <w:rPr>
          <w:rFonts w:cs="Arial"/>
          <w:sz w:val="20"/>
          <w:szCs w:val="18"/>
        </w:rPr>
        <w:t>%), přičemž většina preferuje spíš</w:t>
      </w:r>
      <w:r w:rsidRPr="00126427">
        <w:rPr>
          <w:rFonts w:cs="Arial"/>
          <w:sz w:val="20"/>
          <w:szCs w:val="18"/>
        </w:rPr>
        <w:t>e</w:t>
      </w:r>
      <w:r w:rsidR="00012E41" w:rsidRPr="00126427">
        <w:rPr>
          <w:rFonts w:cs="Arial"/>
          <w:sz w:val="20"/>
          <w:szCs w:val="18"/>
        </w:rPr>
        <w:t xml:space="preserve"> osobní vyřízení půjčky.</w:t>
      </w:r>
      <w:r w:rsidR="00012E41" w:rsidRPr="00012E41">
        <w:rPr>
          <w:rFonts w:cs="Arial"/>
          <w:sz w:val="20"/>
          <w:szCs w:val="18"/>
        </w:rPr>
        <w:t xml:space="preserve"> Na jiných </w:t>
      </w:r>
      <w:proofErr w:type="gramStart"/>
      <w:r w:rsidR="00126427" w:rsidRPr="00012E41">
        <w:rPr>
          <w:rFonts w:cs="Arial"/>
          <w:sz w:val="20"/>
          <w:szCs w:val="18"/>
        </w:rPr>
        <w:t>místech</w:t>
      </w:r>
      <w:proofErr w:type="gramEnd"/>
      <w:r w:rsidR="00126427">
        <w:rPr>
          <w:rFonts w:cs="Arial"/>
          <w:sz w:val="20"/>
          <w:szCs w:val="18"/>
        </w:rPr>
        <w:t xml:space="preserve"> </w:t>
      </w:r>
      <w:r w:rsidR="00012E41" w:rsidRPr="00012E41">
        <w:rPr>
          <w:rFonts w:cs="Arial"/>
          <w:sz w:val="20"/>
          <w:szCs w:val="18"/>
        </w:rPr>
        <w:t>než v</w:t>
      </w:r>
      <w:r w:rsidR="00126427">
        <w:rPr>
          <w:rFonts w:cs="Arial"/>
          <w:sz w:val="20"/>
          <w:szCs w:val="18"/>
        </w:rPr>
        <w:t> </w:t>
      </w:r>
      <w:r w:rsidR="00012E41" w:rsidRPr="00012E41">
        <w:rPr>
          <w:rFonts w:cs="Arial"/>
          <w:sz w:val="20"/>
          <w:szCs w:val="18"/>
        </w:rPr>
        <w:t>bance</w:t>
      </w:r>
      <w:r w:rsidR="00126427">
        <w:rPr>
          <w:rFonts w:cs="Arial"/>
          <w:sz w:val="20"/>
          <w:szCs w:val="18"/>
        </w:rPr>
        <w:t xml:space="preserve"> </w:t>
      </w:r>
      <w:r w:rsidR="00012E41" w:rsidRPr="00012E41">
        <w:rPr>
          <w:rFonts w:cs="Arial"/>
          <w:sz w:val="20"/>
          <w:szCs w:val="18"/>
        </w:rPr>
        <w:t>oceňují Češi hlavně jednoduchost a rychlost vyřízení</w:t>
      </w:r>
      <w:r w:rsidR="00126427">
        <w:rPr>
          <w:rFonts w:cs="Arial"/>
          <w:sz w:val="20"/>
          <w:szCs w:val="18"/>
        </w:rPr>
        <w:t>. P</w:t>
      </w:r>
      <w:r w:rsidR="00012E41" w:rsidRPr="00012E41">
        <w:rPr>
          <w:rFonts w:cs="Arial"/>
          <w:sz w:val="20"/>
          <w:szCs w:val="18"/>
        </w:rPr>
        <w:t xml:space="preserve">roblém ale je, že </w:t>
      </w:r>
      <w:r w:rsidR="00126427">
        <w:rPr>
          <w:rFonts w:cs="Arial"/>
          <w:sz w:val="20"/>
          <w:szCs w:val="18"/>
        </w:rPr>
        <w:t>pouze zhruba</w:t>
      </w:r>
      <w:r w:rsidR="00012E41" w:rsidRPr="00012E41">
        <w:rPr>
          <w:rFonts w:cs="Arial"/>
          <w:sz w:val="20"/>
          <w:szCs w:val="18"/>
        </w:rPr>
        <w:t xml:space="preserve"> třetina lidí si</w:t>
      </w:r>
      <w:r w:rsidR="00FA1EEC">
        <w:rPr>
          <w:rFonts w:cs="Arial"/>
          <w:sz w:val="20"/>
          <w:szCs w:val="18"/>
        </w:rPr>
        <w:t xml:space="preserve"> </w:t>
      </w:r>
      <w:r w:rsidR="00FA1EEC" w:rsidRPr="00012E41">
        <w:rPr>
          <w:rFonts w:cs="Arial"/>
          <w:sz w:val="20"/>
          <w:szCs w:val="18"/>
        </w:rPr>
        <w:t>u nebankovních institucí</w:t>
      </w:r>
      <w:r w:rsidR="009F7FC8">
        <w:rPr>
          <w:rFonts w:cs="Arial"/>
          <w:sz w:val="20"/>
          <w:szCs w:val="18"/>
        </w:rPr>
        <w:t xml:space="preserve">, ať již jde o finanční společnost nebo </w:t>
      </w:r>
      <w:r w:rsidR="00FA1EEC">
        <w:rPr>
          <w:rFonts w:cs="Arial"/>
          <w:sz w:val="20"/>
          <w:szCs w:val="18"/>
        </w:rPr>
        <w:t>P2P (</w:t>
      </w:r>
      <w:r w:rsidR="009F7FC8">
        <w:rPr>
          <w:rFonts w:cs="Arial"/>
          <w:sz w:val="20"/>
          <w:szCs w:val="18"/>
        </w:rPr>
        <w:t xml:space="preserve">peer </w:t>
      </w:r>
      <w:r w:rsidR="00FA1EEC">
        <w:rPr>
          <w:rFonts w:cs="Arial"/>
          <w:sz w:val="20"/>
          <w:szCs w:val="18"/>
        </w:rPr>
        <w:t xml:space="preserve">to </w:t>
      </w:r>
      <w:r w:rsidR="009F7FC8">
        <w:rPr>
          <w:rFonts w:cs="Arial"/>
          <w:sz w:val="20"/>
          <w:szCs w:val="18"/>
        </w:rPr>
        <w:t>peer</w:t>
      </w:r>
      <w:r w:rsidR="00FA1EEC">
        <w:rPr>
          <w:rFonts w:cs="Arial"/>
          <w:sz w:val="20"/>
          <w:szCs w:val="18"/>
        </w:rPr>
        <w:t>) platform</w:t>
      </w:r>
      <w:r w:rsidR="009F7FC8">
        <w:rPr>
          <w:rFonts w:cs="Arial"/>
          <w:sz w:val="20"/>
          <w:szCs w:val="18"/>
        </w:rPr>
        <w:t>u</w:t>
      </w:r>
      <w:r>
        <w:rPr>
          <w:rFonts w:cs="Arial"/>
          <w:sz w:val="20"/>
          <w:szCs w:val="18"/>
        </w:rPr>
        <w:t>,</w:t>
      </w:r>
      <w:r w:rsidR="00FA1EEC" w:rsidRPr="00012E41">
        <w:rPr>
          <w:rFonts w:cs="Arial"/>
          <w:sz w:val="20"/>
          <w:szCs w:val="18"/>
        </w:rPr>
        <w:t xml:space="preserve"> </w:t>
      </w:r>
      <w:r w:rsidR="00012E41" w:rsidRPr="00012E41">
        <w:rPr>
          <w:rFonts w:cs="Arial"/>
          <w:sz w:val="20"/>
          <w:szCs w:val="18"/>
        </w:rPr>
        <w:t>ověří</w:t>
      </w:r>
      <w:r w:rsidR="009F7FC8">
        <w:rPr>
          <w:rFonts w:cs="Arial"/>
          <w:sz w:val="20"/>
          <w:szCs w:val="18"/>
        </w:rPr>
        <w:t>, zda má pro službu poskytování či zprostředkování spotřebitelských úvěrů potřeb</w:t>
      </w:r>
      <w:r w:rsidR="00652A91">
        <w:rPr>
          <w:rFonts w:cs="Arial"/>
          <w:sz w:val="20"/>
          <w:szCs w:val="18"/>
        </w:rPr>
        <w:t>n</w:t>
      </w:r>
      <w:r w:rsidR="009F7FC8">
        <w:rPr>
          <w:rFonts w:cs="Arial"/>
          <w:sz w:val="20"/>
          <w:szCs w:val="18"/>
        </w:rPr>
        <w:t>ou licenci České národní banky.</w:t>
      </w:r>
      <w:r w:rsidR="00012E41" w:rsidRPr="00012E41">
        <w:rPr>
          <w:rFonts w:cs="Arial"/>
          <w:sz w:val="20"/>
          <w:szCs w:val="18"/>
        </w:rPr>
        <w:t xml:space="preserve"> </w:t>
      </w:r>
    </w:p>
    <w:p w14:paraId="2F5E09C6" w14:textId="359CD817" w:rsidR="00FE6010" w:rsidRDefault="00FE6010" w:rsidP="00012E41">
      <w:pPr>
        <w:rPr>
          <w:rFonts w:cs="Arial"/>
          <w:sz w:val="20"/>
          <w:szCs w:val="18"/>
        </w:rPr>
      </w:pPr>
    </w:p>
    <w:p w14:paraId="0BC293EF" w14:textId="1112254E" w:rsidR="00EE39B6" w:rsidRDefault="00EE39B6" w:rsidP="003900F8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401269D5" w14:textId="39DCA6C8" w:rsidR="00EE39B6" w:rsidRDefault="00EE39B6" w:rsidP="003900F8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CB2B676" w14:textId="1A8EB3CC" w:rsidR="00EE39B6" w:rsidRDefault="001C3F17" w:rsidP="003900F8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09A58D" wp14:editId="0C21AB60">
                <wp:simplePos x="0" y="0"/>
                <wp:positionH relativeFrom="margin">
                  <wp:posOffset>-48260</wp:posOffset>
                </wp:positionH>
                <wp:positionV relativeFrom="paragraph">
                  <wp:posOffset>180340</wp:posOffset>
                </wp:positionV>
                <wp:extent cx="6574790" cy="628153"/>
                <wp:effectExtent l="0" t="0" r="0" b="63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6281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D985E" w14:textId="77777777" w:rsidR="0065124E" w:rsidRPr="00962E68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222692" w:rsidRPr="00962E68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průzkumu</w:t>
                            </w:r>
                          </w:p>
                          <w:p w14:paraId="6C03783A" w14:textId="5B7594DB" w:rsidR="00EF571C" w:rsidRPr="00962E68" w:rsidRDefault="00EF571C" w:rsidP="00EF571C">
                            <w:pPr>
                              <w:spacing w:line="276" w:lineRule="auto"/>
                              <w:contextualSpacing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>Průzkum, který se zaměřil na chování Čechů k zadlužování, realizovala pro Českou bankovní asociaci agentura SC&amp;C. Sběr dat probíhal v </w:t>
                            </w:r>
                            <w:r w:rsidR="00A51466"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>lednu</w:t>
                            </w:r>
                            <w:r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A51466"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>20</w:t>
                            </w:r>
                            <w:r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na reprezentativním vzorku 10</w:t>
                            </w:r>
                            <w:r w:rsidR="00A51466"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>81</w:t>
                            </w:r>
                            <w:r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respondentů ve věku od 18-79 let.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9A58D" id="Obdélník 5" o:spid="_x0000_s1026" style="position:absolute;left:0;text-align:left;margin-left:-3.8pt;margin-top:14.2pt;width:517.7pt;height:49.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" fillcolor="#bfbfbf [2412]" stroked="f" strokeweight="1pt">
                <v:textbox inset="3mm,3mm,3mm,3mm">
                  <w:txbxContent>
                    <w:p w14:paraId="1A9D985E" w14:textId="77777777" w:rsidR="0065124E" w:rsidRPr="00962E68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O </w:t>
                      </w:r>
                      <w:r w:rsidR="00222692" w:rsidRPr="00962E68">
                        <w:rPr>
                          <w:rFonts w:cs="Arial"/>
                          <w:b/>
                          <w:sz w:val="16"/>
                          <w:szCs w:val="16"/>
                        </w:rPr>
                        <w:t>průzkumu</w:t>
                      </w:r>
                    </w:p>
                    <w:p w14:paraId="6C03783A" w14:textId="5B7594DB" w:rsidR="00EF571C" w:rsidRPr="00962E68" w:rsidRDefault="00EF571C" w:rsidP="00EF571C">
                      <w:pPr>
                        <w:spacing w:line="276" w:lineRule="auto"/>
                        <w:contextualSpacing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sz w:val="16"/>
                          <w:szCs w:val="16"/>
                        </w:rPr>
                        <w:t>Průzkum, který se zaměřil na chování Čechů k zadlužování, realizovala pro Českou bankovní asociaci agentura SC&amp;C. Sběr dat probíhal v </w:t>
                      </w:r>
                      <w:r w:rsidR="00A51466" w:rsidRPr="00962E68">
                        <w:rPr>
                          <w:rFonts w:cs="Arial"/>
                          <w:sz w:val="16"/>
                          <w:szCs w:val="16"/>
                        </w:rPr>
                        <w:t>lednu</w:t>
                      </w:r>
                      <w:r w:rsidRPr="00962E68">
                        <w:rPr>
                          <w:rFonts w:cs="Arial"/>
                          <w:sz w:val="16"/>
                          <w:szCs w:val="16"/>
                        </w:rPr>
                        <w:t xml:space="preserve"> 20</w:t>
                      </w:r>
                      <w:r w:rsidR="00A51466" w:rsidRPr="00962E68">
                        <w:rPr>
                          <w:rFonts w:cs="Arial"/>
                          <w:sz w:val="16"/>
                          <w:szCs w:val="16"/>
                        </w:rPr>
                        <w:t>20</w:t>
                      </w:r>
                      <w:r w:rsidRPr="00962E68">
                        <w:rPr>
                          <w:rFonts w:cs="Arial"/>
                          <w:sz w:val="16"/>
                          <w:szCs w:val="16"/>
                        </w:rPr>
                        <w:t xml:space="preserve"> na reprezentativním vzorku 10</w:t>
                      </w:r>
                      <w:r w:rsidR="00A51466" w:rsidRPr="00962E68">
                        <w:rPr>
                          <w:rFonts w:cs="Arial"/>
                          <w:sz w:val="16"/>
                          <w:szCs w:val="16"/>
                        </w:rPr>
                        <w:t>81</w:t>
                      </w:r>
                      <w:r w:rsidRPr="00962E68">
                        <w:rPr>
                          <w:rFonts w:cs="Arial"/>
                          <w:sz w:val="16"/>
                          <w:szCs w:val="16"/>
                        </w:rPr>
                        <w:t xml:space="preserve"> respondentů ve věku od 18-79 let.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235122" w14:textId="1F4E0312" w:rsidR="00EE39B6" w:rsidRDefault="001C3F17" w:rsidP="003900F8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6E10B8" wp14:editId="5B038D18">
                <wp:simplePos x="0" y="0"/>
                <wp:positionH relativeFrom="margin">
                  <wp:posOffset>4333240</wp:posOffset>
                </wp:positionH>
                <wp:positionV relativeFrom="paragraph">
                  <wp:posOffset>663575</wp:posOffset>
                </wp:positionV>
                <wp:extent cx="2198370" cy="1311302"/>
                <wp:effectExtent l="0" t="0" r="0" b="317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311302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FE7CA" w14:textId="77777777" w:rsidR="0065124E" w:rsidRPr="00962E68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595C1E87" w14:textId="77777777" w:rsidR="0065124E" w:rsidRPr="00962E68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obdržíte na adrese:</w:t>
                            </w:r>
                          </w:p>
                          <w:p w14:paraId="3E0BFB55" w14:textId="77777777" w:rsidR="0065124E" w:rsidRPr="00962E68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CB5C0FF" w14:textId="77777777" w:rsidR="0065124E" w:rsidRPr="00962E68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13B9DDAB" w14:textId="77777777" w:rsidR="0065124E" w:rsidRPr="00962E68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proofErr w:type="spellStart"/>
                            <w:r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</w:t>
                            </w:r>
                            <w:proofErr w:type="spellEnd"/>
                            <w:r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PR a komunikace ČBA</w:t>
                            </w:r>
                          </w:p>
                          <w:p w14:paraId="5C79934E" w14:textId="209EA3D4" w:rsidR="0065124E" w:rsidRPr="00962E68" w:rsidRDefault="00EF571C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</w:t>
                            </w:r>
                            <w:r w:rsidR="0065124E"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petraskova@</w:t>
                            </w:r>
                            <w:r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cbaonline</w:t>
                            </w:r>
                            <w:r w:rsidR="0065124E"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.cz</w:t>
                            </w:r>
                          </w:p>
                          <w:p w14:paraId="3F14FB4A" w14:textId="77777777" w:rsidR="0065124E" w:rsidRPr="00962E68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22F92B90" w14:textId="77777777" w:rsidR="0065124E" w:rsidRPr="00962E68" w:rsidRDefault="0065124E" w:rsidP="000440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E10B8" id="Obdélník 200" o:spid="_x0000_s1027" style="position:absolute;left:0;text-align:left;margin-left:341.2pt;margin-top:52.25pt;width:173.1pt;height:103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" fillcolor="#007e79" stroked="f" strokeweight="1pt">
                <v:fill opacity="56283f"/>
                <v:textbox inset="3mm,3mm,3mm,3mm">
                  <w:txbxContent>
                    <w:p w14:paraId="4AAFE7CA" w14:textId="77777777" w:rsidR="0065124E" w:rsidRPr="00962E68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Další informace </w:t>
                      </w:r>
                    </w:p>
                    <w:p w14:paraId="595C1E87" w14:textId="77777777" w:rsidR="0065124E" w:rsidRPr="00962E68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obdržíte na adrese:</w:t>
                      </w:r>
                    </w:p>
                    <w:p w14:paraId="3E0BFB55" w14:textId="77777777" w:rsidR="0065124E" w:rsidRPr="00962E68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CB5C0FF" w14:textId="77777777" w:rsidR="0065124E" w:rsidRPr="00962E68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13B9DDAB" w14:textId="77777777" w:rsidR="0065124E" w:rsidRPr="00962E68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proofErr w:type="spellStart"/>
                      <w:r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anažerka</w:t>
                      </w:r>
                      <w:proofErr w:type="spellEnd"/>
                      <w:r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 xml:space="preserve"> PR a komunikace ČBA</w:t>
                      </w:r>
                    </w:p>
                    <w:p w14:paraId="5C79934E" w14:textId="209EA3D4" w:rsidR="0065124E" w:rsidRPr="00962E68" w:rsidRDefault="00EF571C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monika.</w:t>
                      </w:r>
                      <w:r w:rsidR="0065124E"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petraskova@</w:t>
                      </w:r>
                      <w:r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cbaonline</w:t>
                      </w:r>
                      <w:r w:rsidR="0065124E"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.cz</w:t>
                      </w:r>
                    </w:p>
                    <w:p w14:paraId="3F14FB4A" w14:textId="77777777" w:rsidR="0065124E" w:rsidRPr="00962E68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22F92B90" w14:textId="77777777" w:rsidR="0065124E" w:rsidRPr="00962E68" w:rsidRDefault="0065124E" w:rsidP="0004400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261D2E" wp14:editId="10B5D7B9">
                <wp:simplePos x="0" y="0"/>
                <wp:positionH relativeFrom="margin">
                  <wp:posOffset>-47625</wp:posOffset>
                </wp:positionH>
                <wp:positionV relativeFrom="paragraph">
                  <wp:posOffset>661670</wp:posOffset>
                </wp:positionV>
                <wp:extent cx="4322445" cy="1311965"/>
                <wp:effectExtent l="0" t="0" r="1905" b="254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3119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664DB" w14:textId="77777777" w:rsidR="0065124E" w:rsidRPr="00962E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0067E241" w14:textId="6EB6C704" w:rsidR="0065124E" w:rsidRPr="00962E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EF571C"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62E6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62E6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962E68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61D2E" id="Obdélník 199" o:spid="_x0000_s1028" style="position:absolute;left:0;text-align:left;margin-left:-3.75pt;margin-top:52.1pt;width:340.35pt;height:103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" fillcolor="#bfbfbf [2412]" stroked="f" strokeweight="1pt">
                <v:textbox inset="3mm,3mm,3mm,3mm">
                  <w:txbxContent>
                    <w:p w14:paraId="0F5664DB" w14:textId="77777777" w:rsidR="0065124E" w:rsidRPr="00962E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0067E241" w14:textId="6EB6C704" w:rsidR="0065124E" w:rsidRPr="00962E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962E68">
                        <w:rPr>
                          <w:rFonts w:cs="Arial"/>
                          <w:sz w:val="16"/>
                          <w:szCs w:val="16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EF571C" w:rsidRPr="00962E68">
                        <w:rPr>
                          <w:rFonts w:cs="Arial"/>
                          <w:sz w:val="16"/>
                          <w:szCs w:val="16"/>
                        </w:rPr>
                        <w:t>9</w:t>
                      </w:r>
                      <w:r w:rsidRPr="00962E68">
                        <w:rPr>
                          <w:rFonts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62E68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962E68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62E68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962E68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E39B6" w:rsidSect="00962E68">
      <w:headerReference w:type="default" r:id="rId9"/>
      <w:footerReference w:type="default" r:id="rId10"/>
      <w:pgSz w:w="11906" w:h="16838"/>
      <w:pgMar w:top="2268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83ECD" w14:textId="77777777" w:rsidR="00991F3D" w:rsidRDefault="00991F3D" w:rsidP="00F573F1">
      <w:r>
        <w:separator/>
      </w:r>
    </w:p>
  </w:endnote>
  <w:endnote w:type="continuationSeparator" w:id="0">
    <w:p w14:paraId="28153E33" w14:textId="77777777" w:rsidR="00991F3D" w:rsidRDefault="00991F3D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570519EF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EA1B82">
          <w:rPr>
            <w:noProof/>
            <w:color w:val="A6A6A6" w:themeColor="background1" w:themeShade="A6"/>
            <w:sz w:val="14"/>
          </w:rPr>
          <w:t>1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79C0D58A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64F48" w14:textId="77777777" w:rsidR="00991F3D" w:rsidRDefault="00991F3D" w:rsidP="00F573F1">
      <w:r>
        <w:separator/>
      </w:r>
    </w:p>
  </w:footnote>
  <w:footnote w:type="continuationSeparator" w:id="0">
    <w:p w14:paraId="34F8B417" w14:textId="77777777" w:rsidR="00991F3D" w:rsidRDefault="00991F3D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818A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DD04F3" wp14:editId="3A1389E3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B7F22"/>
    <w:multiLevelType w:val="hybridMultilevel"/>
    <w:tmpl w:val="365A6488"/>
    <w:lvl w:ilvl="0" w:tplc="155E17F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AA664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90663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BA46C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AE681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AA464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380BF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2EA36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9CF9C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1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sLQwNDMwMzKyMDZQ0lEKTi0uzszPAykwrAUAW47jMCwAAAA="/>
  </w:docVars>
  <w:rsids>
    <w:rsidRoot w:val="005C1943"/>
    <w:rsid w:val="00001F00"/>
    <w:rsid w:val="00004CDE"/>
    <w:rsid w:val="000054D2"/>
    <w:rsid w:val="00005740"/>
    <w:rsid w:val="00010564"/>
    <w:rsid w:val="0001061E"/>
    <w:rsid w:val="00010F99"/>
    <w:rsid w:val="000118C2"/>
    <w:rsid w:val="00012E41"/>
    <w:rsid w:val="00015933"/>
    <w:rsid w:val="000159E5"/>
    <w:rsid w:val="00020581"/>
    <w:rsid w:val="000213CC"/>
    <w:rsid w:val="00023E9F"/>
    <w:rsid w:val="00037707"/>
    <w:rsid w:val="00037F53"/>
    <w:rsid w:val="00043889"/>
    <w:rsid w:val="00044002"/>
    <w:rsid w:val="00051A5B"/>
    <w:rsid w:val="000559DE"/>
    <w:rsid w:val="00057396"/>
    <w:rsid w:val="00060D7F"/>
    <w:rsid w:val="00062624"/>
    <w:rsid w:val="000723B8"/>
    <w:rsid w:val="00072447"/>
    <w:rsid w:val="0007445A"/>
    <w:rsid w:val="000842AE"/>
    <w:rsid w:val="00086094"/>
    <w:rsid w:val="0009491E"/>
    <w:rsid w:val="00097293"/>
    <w:rsid w:val="000A2C3B"/>
    <w:rsid w:val="000A35B3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70CA"/>
    <w:rsid w:val="0010268F"/>
    <w:rsid w:val="0010277A"/>
    <w:rsid w:val="001114E2"/>
    <w:rsid w:val="001126B2"/>
    <w:rsid w:val="0011443F"/>
    <w:rsid w:val="00116F4B"/>
    <w:rsid w:val="00120A9E"/>
    <w:rsid w:val="00123FF9"/>
    <w:rsid w:val="00126427"/>
    <w:rsid w:val="00131E94"/>
    <w:rsid w:val="00144D53"/>
    <w:rsid w:val="00146781"/>
    <w:rsid w:val="00146F46"/>
    <w:rsid w:val="0015125A"/>
    <w:rsid w:val="0015295E"/>
    <w:rsid w:val="001622C2"/>
    <w:rsid w:val="00165DDC"/>
    <w:rsid w:val="001666C9"/>
    <w:rsid w:val="00170F6F"/>
    <w:rsid w:val="0017441E"/>
    <w:rsid w:val="00175A85"/>
    <w:rsid w:val="00176C20"/>
    <w:rsid w:val="00176CCF"/>
    <w:rsid w:val="00191FE7"/>
    <w:rsid w:val="00195C6D"/>
    <w:rsid w:val="001A2623"/>
    <w:rsid w:val="001A46CC"/>
    <w:rsid w:val="001A6304"/>
    <w:rsid w:val="001B0DDD"/>
    <w:rsid w:val="001C091C"/>
    <w:rsid w:val="001C2261"/>
    <w:rsid w:val="001C3F17"/>
    <w:rsid w:val="001C6945"/>
    <w:rsid w:val="001C7F88"/>
    <w:rsid w:val="001D5BB9"/>
    <w:rsid w:val="001D5F49"/>
    <w:rsid w:val="001E15FD"/>
    <w:rsid w:val="001E27B8"/>
    <w:rsid w:val="001E6F5D"/>
    <w:rsid w:val="001F132F"/>
    <w:rsid w:val="001F3DF4"/>
    <w:rsid w:val="001F5CF7"/>
    <w:rsid w:val="002045A5"/>
    <w:rsid w:val="002137B0"/>
    <w:rsid w:val="00217881"/>
    <w:rsid w:val="0022075B"/>
    <w:rsid w:val="00221FF5"/>
    <w:rsid w:val="00222692"/>
    <w:rsid w:val="00225F51"/>
    <w:rsid w:val="0022648E"/>
    <w:rsid w:val="00226F32"/>
    <w:rsid w:val="00227ACD"/>
    <w:rsid w:val="002375B2"/>
    <w:rsid w:val="00240E96"/>
    <w:rsid w:val="0024330D"/>
    <w:rsid w:val="002443DF"/>
    <w:rsid w:val="00244923"/>
    <w:rsid w:val="002472A6"/>
    <w:rsid w:val="00247512"/>
    <w:rsid w:val="00247AC5"/>
    <w:rsid w:val="0025305E"/>
    <w:rsid w:val="00253D09"/>
    <w:rsid w:val="0025537F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048A"/>
    <w:rsid w:val="002D1376"/>
    <w:rsid w:val="002D49FB"/>
    <w:rsid w:val="002D5FB4"/>
    <w:rsid w:val="002E1390"/>
    <w:rsid w:val="002E5E57"/>
    <w:rsid w:val="002F1752"/>
    <w:rsid w:val="002F477C"/>
    <w:rsid w:val="002F557F"/>
    <w:rsid w:val="003028DC"/>
    <w:rsid w:val="0030341A"/>
    <w:rsid w:val="00315F32"/>
    <w:rsid w:val="00327407"/>
    <w:rsid w:val="00335341"/>
    <w:rsid w:val="00340BDC"/>
    <w:rsid w:val="00341D86"/>
    <w:rsid w:val="003472AF"/>
    <w:rsid w:val="003508FE"/>
    <w:rsid w:val="00351369"/>
    <w:rsid w:val="003523A6"/>
    <w:rsid w:val="003561DB"/>
    <w:rsid w:val="003608FD"/>
    <w:rsid w:val="0036420C"/>
    <w:rsid w:val="00366057"/>
    <w:rsid w:val="003677E2"/>
    <w:rsid w:val="0037072F"/>
    <w:rsid w:val="00370F35"/>
    <w:rsid w:val="003739F0"/>
    <w:rsid w:val="00376918"/>
    <w:rsid w:val="00376F07"/>
    <w:rsid w:val="00380788"/>
    <w:rsid w:val="003847A3"/>
    <w:rsid w:val="003900F8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3B9F"/>
    <w:rsid w:val="003B4F01"/>
    <w:rsid w:val="003B5E6F"/>
    <w:rsid w:val="003C373E"/>
    <w:rsid w:val="003C3D7F"/>
    <w:rsid w:val="003C6326"/>
    <w:rsid w:val="003D079C"/>
    <w:rsid w:val="003D224C"/>
    <w:rsid w:val="003D5C1B"/>
    <w:rsid w:val="003E14DF"/>
    <w:rsid w:val="003E3DCB"/>
    <w:rsid w:val="003E4ADE"/>
    <w:rsid w:val="003E5891"/>
    <w:rsid w:val="003F021E"/>
    <w:rsid w:val="003F03DF"/>
    <w:rsid w:val="003F1CB9"/>
    <w:rsid w:val="003F3F67"/>
    <w:rsid w:val="003F7F31"/>
    <w:rsid w:val="00402FA1"/>
    <w:rsid w:val="00403512"/>
    <w:rsid w:val="00403744"/>
    <w:rsid w:val="0041521E"/>
    <w:rsid w:val="00425B3B"/>
    <w:rsid w:val="004325D3"/>
    <w:rsid w:val="00436BA1"/>
    <w:rsid w:val="00437589"/>
    <w:rsid w:val="00443DAE"/>
    <w:rsid w:val="00445609"/>
    <w:rsid w:val="004476C2"/>
    <w:rsid w:val="00450F60"/>
    <w:rsid w:val="00451368"/>
    <w:rsid w:val="004555F3"/>
    <w:rsid w:val="004641CC"/>
    <w:rsid w:val="0046651A"/>
    <w:rsid w:val="004666A2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0327"/>
    <w:rsid w:val="004B1766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322"/>
    <w:rsid w:val="0051164C"/>
    <w:rsid w:val="00512176"/>
    <w:rsid w:val="00517111"/>
    <w:rsid w:val="00517230"/>
    <w:rsid w:val="0051771C"/>
    <w:rsid w:val="005208BD"/>
    <w:rsid w:val="00521FF6"/>
    <w:rsid w:val="00530B72"/>
    <w:rsid w:val="0053589B"/>
    <w:rsid w:val="00537D95"/>
    <w:rsid w:val="00546214"/>
    <w:rsid w:val="00546646"/>
    <w:rsid w:val="00551E58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B38"/>
    <w:rsid w:val="00576C13"/>
    <w:rsid w:val="00576CF4"/>
    <w:rsid w:val="00580591"/>
    <w:rsid w:val="00584718"/>
    <w:rsid w:val="00584BB0"/>
    <w:rsid w:val="00587350"/>
    <w:rsid w:val="0059042F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6D52"/>
    <w:rsid w:val="005C7858"/>
    <w:rsid w:val="005D11A5"/>
    <w:rsid w:val="005D4BC8"/>
    <w:rsid w:val="005D5112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498"/>
    <w:rsid w:val="0061392C"/>
    <w:rsid w:val="006226EA"/>
    <w:rsid w:val="0062336F"/>
    <w:rsid w:val="0063314F"/>
    <w:rsid w:val="006445A3"/>
    <w:rsid w:val="00650724"/>
    <w:rsid w:val="0065113F"/>
    <w:rsid w:val="0065124E"/>
    <w:rsid w:val="006513A0"/>
    <w:rsid w:val="00652A91"/>
    <w:rsid w:val="00652E95"/>
    <w:rsid w:val="00654F37"/>
    <w:rsid w:val="00661C43"/>
    <w:rsid w:val="00662C23"/>
    <w:rsid w:val="00676326"/>
    <w:rsid w:val="006777C7"/>
    <w:rsid w:val="00677C94"/>
    <w:rsid w:val="006839E8"/>
    <w:rsid w:val="00685206"/>
    <w:rsid w:val="00685F12"/>
    <w:rsid w:val="006963D2"/>
    <w:rsid w:val="006A0B4A"/>
    <w:rsid w:val="006A0F4A"/>
    <w:rsid w:val="006A1D16"/>
    <w:rsid w:val="006A398A"/>
    <w:rsid w:val="006B120F"/>
    <w:rsid w:val="006B2EBD"/>
    <w:rsid w:val="006B2F86"/>
    <w:rsid w:val="006B37A6"/>
    <w:rsid w:val="006B4B63"/>
    <w:rsid w:val="006C5227"/>
    <w:rsid w:val="006D0EE8"/>
    <w:rsid w:val="006D20E5"/>
    <w:rsid w:val="006D23EF"/>
    <w:rsid w:val="006D61DA"/>
    <w:rsid w:val="006E0941"/>
    <w:rsid w:val="006E1DC5"/>
    <w:rsid w:val="006E3420"/>
    <w:rsid w:val="006E3FA9"/>
    <w:rsid w:val="006F2196"/>
    <w:rsid w:val="006F2B29"/>
    <w:rsid w:val="006F4812"/>
    <w:rsid w:val="00702D07"/>
    <w:rsid w:val="007078D6"/>
    <w:rsid w:val="007133E9"/>
    <w:rsid w:val="00714837"/>
    <w:rsid w:val="00717B00"/>
    <w:rsid w:val="00720DE3"/>
    <w:rsid w:val="00721158"/>
    <w:rsid w:val="00722F2C"/>
    <w:rsid w:val="00727012"/>
    <w:rsid w:val="0072723A"/>
    <w:rsid w:val="00730A28"/>
    <w:rsid w:val="00733C05"/>
    <w:rsid w:val="007363B8"/>
    <w:rsid w:val="00737713"/>
    <w:rsid w:val="007402C2"/>
    <w:rsid w:val="00743577"/>
    <w:rsid w:val="007558AD"/>
    <w:rsid w:val="007609D5"/>
    <w:rsid w:val="007634BD"/>
    <w:rsid w:val="007723DB"/>
    <w:rsid w:val="007813D1"/>
    <w:rsid w:val="00781733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D4C53"/>
    <w:rsid w:val="007E1035"/>
    <w:rsid w:val="007E18D1"/>
    <w:rsid w:val="007E5A59"/>
    <w:rsid w:val="007F166D"/>
    <w:rsid w:val="007F1EDF"/>
    <w:rsid w:val="007F40D6"/>
    <w:rsid w:val="007F742B"/>
    <w:rsid w:val="007F7CBC"/>
    <w:rsid w:val="00802F9F"/>
    <w:rsid w:val="00803E55"/>
    <w:rsid w:val="00804827"/>
    <w:rsid w:val="00804F92"/>
    <w:rsid w:val="00806914"/>
    <w:rsid w:val="00807F85"/>
    <w:rsid w:val="00811FE2"/>
    <w:rsid w:val="00820549"/>
    <w:rsid w:val="00820A66"/>
    <w:rsid w:val="008234C1"/>
    <w:rsid w:val="00826371"/>
    <w:rsid w:val="0082668B"/>
    <w:rsid w:val="00830214"/>
    <w:rsid w:val="00830902"/>
    <w:rsid w:val="00833059"/>
    <w:rsid w:val="00834366"/>
    <w:rsid w:val="008347A0"/>
    <w:rsid w:val="008363D1"/>
    <w:rsid w:val="00842443"/>
    <w:rsid w:val="00843285"/>
    <w:rsid w:val="00843386"/>
    <w:rsid w:val="008466C4"/>
    <w:rsid w:val="008522B5"/>
    <w:rsid w:val="00854190"/>
    <w:rsid w:val="00854418"/>
    <w:rsid w:val="00854682"/>
    <w:rsid w:val="00857A3C"/>
    <w:rsid w:val="00860613"/>
    <w:rsid w:val="008612B4"/>
    <w:rsid w:val="0086454A"/>
    <w:rsid w:val="00864D92"/>
    <w:rsid w:val="00870102"/>
    <w:rsid w:val="00872437"/>
    <w:rsid w:val="00872847"/>
    <w:rsid w:val="00872C9B"/>
    <w:rsid w:val="008825CE"/>
    <w:rsid w:val="0088460D"/>
    <w:rsid w:val="008857AA"/>
    <w:rsid w:val="0088623B"/>
    <w:rsid w:val="00890B66"/>
    <w:rsid w:val="008A5FAE"/>
    <w:rsid w:val="008A6398"/>
    <w:rsid w:val="008B19B7"/>
    <w:rsid w:val="008B1C16"/>
    <w:rsid w:val="008B76EF"/>
    <w:rsid w:val="008C1507"/>
    <w:rsid w:val="008C5671"/>
    <w:rsid w:val="008D1A53"/>
    <w:rsid w:val="008D4972"/>
    <w:rsid w:val="008D5D79"/>
    <w:rsid w:val="008E2336"/>
    <w:rsid w:val="008E66A3"/>
    <w:rsid w:val="008F047E"/>
    <w:rsid w:val="008F2959"/>
    <w:rsid w:val="008F399F"/>
    <w:rsid w:val="00902531"/>
    <w:rsid w:val="009038F9"/>
    <w:rsid w:val="00905AAB"/>
    <w:rsid w:val="009139AF"/>
    <w:rsid w:val="00916EE8"/>
    <w:rsid w:val="009219AC"/>
    <w:rsid w:val="0092288F"/>
    <w:rsid w:val="009234FD"/>
    <w:rsid w:val="00924258"/>
    <w:rsid w:val="00924973"/>
    <w:rsid w:val="00931E42"/>
    <w:rsid w:val="00935EAC"/>
    <w:rsid w:val="009435F6"/>
    <w:rsid w:val="00944529"/>
    <w:rsid w:val="00944D10"/>
    <w:rsid w:val="009454B6"/>
    <w:rsid w:val="00946929"/>
    <w:rsid w:val="00953C6B"/>
    <w:rsid w:val="0095412B"/>
    <w:rsid w:val="00956232"/>
    <w:rsid w:val="00962CB7"/>
    <w:rsid w:val="00962E68"/>
    <w:rsid w:val="00963AA3"/>
    <w:rsid w:val="00963B80"/>
    <w:rsid w:val="00966080"/>
    <w:rsid w:val="009664DD"/>
    <w:rsid w:val="00975439"/>
    <w:rsid w:val="0097655E"/>
    <w:rsid w:val="00977317"/>
    <w:rsid w:val="00980C11"/>
    <w:rsid w:val="0098257D"/>
    <w:rsid w:val="00987232"/>
    <w:rsid w:val="00991B95"/>
    <w:rsid w:val="00991F3D"/>
    <w:rsid w:val="00992840"/>
    <w:rsid w:val="00994CC4"/>
    <w:rsid w:val="009976E7"/>
    <w:rsid w:val="009A11ED"/>
    <w:rsid w:val="009A1795"/>
    <w:rsid w:val="009A1CB0"/>
    <w:rsid w:val="009A35FD"/>
    <w:rsid w:val="009A65F0"/>
    <w:rsid w:val="009A7026"/>
    <w:rsid w:val="009A74AD"/>
    <w:rsid w:val="009B393A"/>
    <w:rsid w:val="009B7972"/>
    <w:rsid w:val="009C0DD6"/>
    <w:rsid w:val="009C1492"/>
    <w:rsid w:val="009C1B29"/>
    <w:rsid w:val="009D0E88"/>
    <w:rsid w:val="009D24D7"/>
    <w:rsid w:val="009D2DB6"/>
    <w:rsid w:val="009D2F47"/>
    <w:rsid w:val="009D7835"/>
    <w:rsid w:val="009E056E"/>
    <w:rsid w:val="009E172B"/>
    <w:rsid w:val="009E39C0"/>
    <w:rsid w:val="009E5367"/>
    <w:rsid w:val="009F1E76"/>
    <w:rsid w:val="009F3268"/>
    <w:rsid w:val="009F550F"/>
    <w:rsid w:val="009F6C56"/>
    <w:rsid w:val="009F7FC8"/>
    <w:rsid w:val="00A0323B"/>
    <w:rsid w:val="00A033EE"/>
    <w:rsid w:val="00A05C9B"/>
    <w:rsid w:val="00A05E56"/>
    <w:rsid w:val="00A13F1D"/>
    <w:rsid w:val="00A155ED"/>
    <w:rsid w:val="00A15F37"/>
    <w:rsid w:val="00A163E3"/>
    <w:rsid w:val="00A22A52"/>
    <w:rsid w:val="00A425BA"/>
    <w:rsid w:val="00A4316F"/>
    <w:rsid w:val="00A43C54"/>
    <w:rsid w:val="00A45FC0"/>
    <w:rsid w:val="00A51466"/>
    <w:rsid w:val="00A5314F"/>
    <w:rsid w:val="00A54B25"/>
    <w:rsid w:val="00A569E0"/>
    <w:rsid w:val="00A60546"/>
    <w:rsid w:val="00A7149F"/>
    <w:rsid w:val="00A72FF3"/>
    <w:rsid w:val="00A7410C"/>
    <w:rsid w:val="00A77A8F"/>
    <w:rsid w:val="00A832BA"/>
    <w:rsid w:val="00A848E4"/>
    <w:rsid w:val="00A85048"/>
    <w:rsid w:val="00A8750A"/>
    <w:rsid w:val="00A87FAE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5438"/>
    <w:rsid w:val="00B17A33"/>
    <w:rsid w:val="00B210A7"/>
    <w:rsid w:val="00B2310C"/>
    <w:rsid w:val="00B24E54"/>
    <w:rsid w:val="00B27646"/>
    <w:rsid w:val="00B44EAC"/>
    <w:rsid w:val="00B506AC"/>
    <w:rsid w:val="00B50E2C"/>
    <w:rsid w:val="00B54F8C"/>
    <w:rsid w:val="00B60C22"/>
    <w:rsid w:val="00B70453"/>
    <w:rsid w:val="00B73636"/>
    <w:rsid w:val="00B7657E"/>
    <w:rsid w:val="00B76C42"/>
    <w:rsid w:val="00B84219"/>
    <w:rsid w:val="00B85546"/>
    <w:rsid w:val="00B913AA"/>
    <w:rsid w:val="00B93CE6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668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C04F50"/>
    <w:rsid w:val="00C05E06"/>
    <w:rsid w:val="00C12095"/>
    <w:rsid w:val="00C12AFA"/>
    <w:rsid w:val="00C17244"/>
    <w:rsid w:val="00C2020E"/>
    <w:rsid w:val="00C21CA1"/>
    <w:rsid w:val="00C3158E"/>
    <w:rsid w:val="00C3654D"/>
    <w:rsid w:val="00C44924"/>
    <w:rsid w:val="00C461EB"/>
    <w:rsid w:val="00C520D7"/>
    <w:rsid w:val="00C57866"/>
    <w:rsid w:val="00C57869"/>
    <w:rsid w:val="00C627A3"/>
    <w:rsid w:val="00C64C2F"/>
    <w:rsid w:val="00C6528A"/>
    <w:rsid w:val="00C7375A"/>
    <w:rsid w:val="00C74048"/>
    <w:rsid w:val="00C74654"/>
    <w:rsid w:val="00C842EF"/>
    <w:rsid w:val="00C8685C"/>
    <w:rsid w:val="00C87795"/>
    <w:rsid w:val="00C9786B"/>
    <w:rsid w:val="00C97936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3B35"/>
    <w:rsid w:val="00D357A4"/>
    <w:rsid w:val="00D36238"/>
    <w:rsid w:val="00D41347"/>
    <w:rsid w:val="00D4634D"/>
    <w:rsid w:val="00D46865"/>
    <w:rsid w:val="00D477C3"/>
    <w:rsid w:val="00D52944"/>
    <w:rsid w:val="00D55406"/>
    <w:rsid w:val="00D570C6"/>
    <w:rsid w:val="00D6571C"/>
    <w:rsid w:val="00D670D3"/>
    <w:rsid w:val="00D67470"/>
    <w:rsid w:val="00D67FC9"/>
    <w:rsid w:val="00D7580B"/>
    <w:rsid w:val="00D775D2"/>
    <w:rsid w:val="00D81129"/>
    <w:rsid w:val="00D8118D"/>
    <w:rsid w:val="00D81B3E"/>
    <w:rsid w:val="00D85155"/>
    <w:rsid w:val="00D93EB9"/>
    <w:rsid w:val="00D97E49"/>
    <w:rsid w:val="00DA1274"/>
    <w:rsid w:val="00DA4875"/>
    <w:rsid w:val="00DA4917"/>
    <w:rsid w:val="00DB67E5"/>
    <w:rsid w:val="00DC12D3"/>
    <w:rsid w:val="00DC13F9"/>
    <w:rsid w:val="00DC545A"/>
    <w:rsid w:val="00DC585F"/>
    <w:rsid w:val="00DC7B9B"/>
    <w:rsid w:val="00DD4F3E"/>
    <w:rsid w:val="00DF3F44"/>
    <w:rsid w:val="00DF431A"/>
    <w:rsid w:val="00DF6D21"/>
    <w:rsid w:val="00E02136"/>
    <w:rsid w:val="00E03E17"/>
    <w:rsid w:val="00E06813"/>
    <w:rsid w:val="00E075C5"/>
    <w:rsid w:val="00E10053"/>
    <w:rsid w:val="00E148D1"/>
    <w:rsid w:val="00E27F2F"/>
    <w:rsid w:val="00E315D6"/>
    <w:rsid w:val="00E3204B"/>
    <w:rsid w:val="00E3317B"/>
    <w:rsid w:val="00E3386F"/>
    <w:rsid w:val="00E350BD"/>
    <w:rsid w:val="00E373B4"/>
    <w:rsid w:val="00E51449"/>
    <w:rsid w:val="00E528C6"/>
    <w:rsid w:val="00E54596"/>
    <w:rsid w:val="00E56000"/>
    <w:rsid w:val="00E56378"/>
    <w:rsid w:val="00E62E41"/>
    <w:rsid w:val="00E642DC"/>
    <w:rsid w:val="00E64F71"/>
    <w:rsid w:val="00E66736"/>
    <w:rsid w:val="00E67590"/>
    <w:rsid w:val="00E703B1"/>
    <w:rsid w:val="00E7045C"/>
    <w:rsid w:val="00E718EA"/>
    <w:rsid w:val="00E71A6E"/>
    <w:rsid w:val="00E72E55"/>
    <w:rsid w:val="00E77101"/>
    <w:rsid w:val="00E818A8"/>
    <w:rsid w:val="00E82DCF"/>
    <w:rsid w:val="00E8561A"/>
    <w:rsid w:val="00E85DE8"/>
    <w:rsid w:val="00E877A7"/>
    <w:rsid w:val="00E87F5E"/>
    <w:rsid w:val="00E900CF"/>
    <w:rsid w:val="00E91608"/>
    <w:rsid w:val="00E9372A"/>
    <w:rsid w:val="00E971C6"/>
    <w:rsid w:val="00E979A5"/>
    <w:rsid w:val="00E97A08"/>
    <w:rsid w:val="00E97AAC"/>
    <w:rsid w:val="00EA0258"/>
    <w:rsid w:val="00EA1B82"/>
    <w:rsid w:val="00EA5747"/>
    <w:rsid w:val="00EB322E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D7670"/>
    <w:rsid w:val="00EE29BE"/>
    <w:rsid w:val="00EE39B6"/>
    <w:rsid w:val="00EE3CDA"/>
    <w:rsid w:val="00EF038F"/>
    <w:rsid w:val="00EF07C3"/>
    <w:rsid w:val="00EF0DAB"/>
    <w:rsid w:val="00EF571C"/>
    <w:rsid w:val="00EF6331"/>
    <w:rsid w:val="00F00241"/>
    <w:rsid w:val="00F01AED"/>
    <w:rsid w:val="00F071A2"/>
    <w:rsid w:val="00F11C81"/>
    <w:rsid w:val="00F1303C"/>
    <w:rsid w:val="00F15E8D"/>
    <w:rsid w:val="00F175AF"/>
    <w:rsid w:val="00F247BC"/>
    <w:rsid w:val="00F2719D"/>
    <w:rsid w:val="00F304E6"/>
    <w:rsid w:val="00F313E8"/>
    <w:rsid w:val="00F34786"/>
    <w:rsid w:val="00F36405"/>
    <w:rsid w:val="00F53132"/>
    <w:rsid w:val="00F5456A"/>
    <w:rsid w:val="00F545FC"/>
    <w:rsid w:val="00F54A9B"/>
    <w:rsid w:val="00F573F1"/>
    <w:rsid w:val="00F57CAC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4F16"/>
    <w:rsid w:val="00F970A7"/>
    <w:rsid w:val="00F9738D"/>
    <w:rsid w:val="00F9749E"/>
    <w:rsid w:val="00FA1EEC"/>
    <w:rsid w:val="00FA2228"/>
    <w:rsid w:val="00FA59C6"/>
    <w:rsid w:val="00FB47A9"/>
    <w:rsid w:val="00FB4A1C"/>
    <w:rsid w:val="00FB60CC"/>
    <w:rsid w:val="00FB60FB"/>
    <w:rsid w:val="00FB63F4"/>
    <w:rsid w:val="00FC23C7"/>
    <w:rsid w:val="00FC5A6D"/>
    <w:rsid w:val="00FC5B2A"/>
    <w:rsid w:val="00FD12DB"/>
    <w:rsid w:val="00FD1306"/>
    <w:rsid w:val="00FD3713"/>
    <w:rsid w:val="00FD57E2"/>
    <w:rsid w:val="00FD6858"/>
    <w:rsid w:val="00FD6C9C"/>
    <w:rsid w:val="00FE2ED7"/>
    <w:rsid w:val="00FE4BE9"/>
    <w:rsid w:val="00FE6010"/>
    <w:rsid w:val="00FE7487"/>
    <w:rsid w:val="00FE797F"/>
    <w:rsid w:val="00FF052C"/>
    <w:rsid w:val="00FF27FB"/>
    <w:rsid w:val="00FF2842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0E622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32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8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7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8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3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3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000">
                <a:solidFill>
                  <a:srgbClr val="1C7E79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Na co bych si nikdy nepůjčil</a:t>
            </a:r>
          </a:p>
        </c:rich>
      </c:tx>
      <c:layout>
        <c:manualLayout>
          <c:xMode val="edge"/>
          <c:yMode val="edge"/>
          <c:x val="0.43647391732283458"/>
          <c:y val="4.30250064895734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47978047313461025"/>
          <c:y val="0.12001856281322036"/>
          <c:w val="0.58616979958430049"/>
          <c:h val="0.874584255399447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bez půjčky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List1!$A$2:$A$13</c:f>
              <c:strCache>
                <c:ptCount val="12"/>
                <c:pt idx="0">
                  <c:v>Něco jiného</c:v>
                </c:pt>
                <c:pt idx="1">
                  <c:v>Rekonstrukce bytu (koupelna, podlahy, okna)</c:v>
                </c:pt>
                <c:pt idx="2">
                  <c:v>Lékařský zákrok (zuby, nadstandardní péče)</c:v>
                </c:pt>
                <c:pt idx="3">
                  <c:v>Vzdělání (kurzy apod.)</c:v>
                </c:pt>
                <c:pt idx="4">
                  <c:v>Půjčka pro člena rodiny / děti</c:v>
                </c:pt>
                <c:pt idx="5">
                  <c:v>Auto / motorka</c:v>
                </c:pt>
                <c:pt idx="6">
                  <c:v>Vybavení bytu (nábytek)</c:v>
                </c:pt>
                <c:pt idx="7">
                  <c:v>Bílé elektro (lednice, pračka…)</c:v>
                </c:pt>
                <c:pt idx="8">
                  <c:v>Spotřební elektronika (TV, telefon, PC…)</c:v>
                </c:pt>
                <c:pt idx="9">
                  <c:v>Splacení předchozí/jiné půjčky</c:v>
                </c:pt>
                <c:pt idx="10">
                  <c:v>Sportovní vybavení</c:v>
                </c:pt>
                <c:pt idx="11">
                  <c:v>Zážitky / dovolená</c:v>
                </c:pt>
              </c:strCache>
            </c:strRef>
          </c:cat>
          <c:val>
            <c:numRef>
              <c:f>List1!$B$2:$B$13</c:f>
              <c:numCache>
                <c:formatCode>0%</c:formatCode>
                <c:ptCount val="12"/>
                <c:pt idx="0">
                  <c:v>0.03</c:v>
                </c:pt>
                <c:pt idx="1">
                  <c:v>0.14000000000000001</c:v>
                </c:pt>
                <c:pt idx="2">
                  <c:v>0.16</c:v>
                </c:pt>
                <c:pt idx="3">
                  <c:v>0.27</c:v>
                </c:pt>
                <c:pt idx="4">
                  <c:v>0.35</c:v>
                </c:pt>
                <c:pt idx="5">
                  <c:v>0.35</c:v>
                </c:pt>
                <c:pt idx="6">
                  <c:v>0.39</c:v>
                </c:pt>
                <c:pt idx="7">
                  <c:v>0.41</c:v>
                </c:pt>
                <c:pt idx="8">
                  <c:v>0.61</c:v>
                </c:pt>
                <c:pt idx="9">
                  <c:v>0.62</c:v>
                </c:pt>
                <c:pt idx="10">
                  <c:v>0.7</c:v>
                </c:pt>
                <c:pt idx="11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49-4429-A5C3-59702D959768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zkušenost s půjčkou</c:v>
                </c:pt>
              </c:strCache>
            </c:strRef>
          </c:tx>
          <c:spPr>
            <a:solidFill>
              <a:srgbClr val="1C7E79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183030022023879E-3"/>
                  <c:y val="1.064950423906406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225-4A67-A227-43A16FA328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List1!$A$2:$A$13</c:f>
              <c:strCache>
                <c:ptCount val="12"/>
                <c:pt idx="0">
                  <c:v>Něco jiného</c:v>
                </c:pt>
                <c:pt idx="1">
                  <c:v>Rekonstrukce bytu (koupelna, podlahy, okna)</c:v>
                </c:pt>
                <c:pt idx="2">
                  <c:v>Lékařský zákrok (zuby, nadstandardní péče)</c:v>
                </c:pt>
                <c:pt idx="3">
                  <c:v>Vzdělání (kurzy apod.)</c:v>
                </c:pt>
                <c:pt idx="4">
                  <c:v>Půjčka pro člena rodiny / děti</c:v>
                </c:pt>
                <c:pt idx="5">
                  <c:v>Auto / motorka</c:v>
                </c:pt>
                <c:pt idx="6">
                  <c:v>Vybavení bytu (nábytek)</c:v>
                </c:pt>
                <c:pt idx="7">
                  <c:v>Bílé elektro (lednice, pračka…)</c:v>
                </c:pt>
                <c:pt idx="8">
                  <c:v>Spotřební elektronika (TV, telefon, PC…)</c:v>
                </c:pt>
                <c:pt idx="9">
                  <c:v>Splacení předchozí/jiné půjčky</c:v>
                </c:pt>
                <c:pt idx="10">
                  <c:v>Sportovní vybavení</c:v>
                </c:pt>
                <c:pt idx="11">
                  <c:v>Zážitky / dovolená</c:v>
                </c:pt>
              </c:strCache>
            </c:strRef>
          </c:cat>
          <c:val>
            <c:numRef>
              <c:f>List1!$C$2:$C$13</c:f>
              <c:numCache>
                <c:formatCode>0%</c:formatCode>
                <c:ptCount val="12"/>
                <c:pt idx="0">
                  <c:v>0.05</c:v>
                </c:pt>
                <c:pt idx="1">
                  <c:v>0.05</c:v>
                </c:pt>
                <c:pt idx="2">
                  <c:v>0.11</c:v>
                </c:pt>
                <c:pt idx="3">
                  <c:v>0.2</c:v>
                </c:pt>
                <c:pt idx="4">
                  <c:v>0.22</c:v>
                </c:pt>
                <c:pt idx="5">
                  <c:v>0.16</c:v>
                </c:pt>
                <c:pt idx="6">
                  <c:v>0.15</c:v>
                </c:pt>
                <c:pt idx="7">
                  <c:v>0.16</c:v>
                </c:pt>
                <c:pt idx="8">
                  <c:v>0.33</c:v>
                </c:pt>
                <c:pt idx="9">
                  <c:v>0.42</c:v>
                </c:pt>
                <c:pt idx="10">
                  <c:v>0.57999999999999996</c:v>
                </c:pt>
                <c:pt idx="11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49-4429-A5C3-59702D9597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27631128"/>
        <c:axId val="727623912"/>
      </c:barChart>
      <c:catAx>
        <c:axId val="727631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727623912"/>
        <c:crosses val="autoZero"/>
        <c:auto val="1"/>
        <c:lblAlgn val="ctr"/>
        <c:lblOffset val="100"/>
        <c:noMultiLvlLbl val="0"/>
      </c:catAx>
      <c:valAx>
        <c:axId val="72762391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727631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576704340611644"/>
          <c:y val="0.80154141348073582"/>
          <c:w val="0.2001778215223097"/>
          <c:h val="0.149986392566453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D46EA-C1DE-4C49-BAA2-D08FDA7D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936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90</cp:revision>
  <cp:lastPrinted>2020-02-25T16:32:00Z</cp:lastPrinted>
  <dcterms:created xsi:type="dcterms:W3CDTF">2020-02-24T09:30:00Z</dcterms:created>
  <dcterms:modified xsi:type="dcterms:W3CDTF">2020-04-06T09:44:00Z</dcterms:modified>
</cp:coreProperties>
</file>