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D5F7D" w14:textId="592071A6" w:rsidR="00BA41C1" w:rsidRDefault="00B77096" w:rsidP="007A651A">
      <w:pPr>
        <w:pStyle w:val="Textkomente"/>
        <w:rPr>
          <w:rFonts w:cs="Arial"/>
          <w:b/>
          <w:bCs/>
          <w:color w:val="007E79"/>
          <w:sz w:val="28"/>
          <w:szCs w:val="28"/>
        </w:rPr>
      </w:pPr>
      <w:bookmarkStart w:id="0" w:name="_GoBack"/>
      <w:bookmarkEnd w:id="0"/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B4C246" wp14:editId="57DAF89E">
                <wp:simplePos x="0" y="0"/>
                <wp:positionH relativeFrom="margin">
                  <wp:posOffset>5314950</wp:posOffset>
                </wp:positionH>
                <wp:positionV relativeFrom="paragraph">
                  <wp:posOffset>-678180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94464" w14:textId="77777777" w:rsidR="00B77096" w:rsidRDefault="00B77096" w:rsidP="00B7709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14:paraId="3EE16527" w14:textId="14DDFA32" w:rsidR="00B77096" w:rsidRPr="00517111" w:rsidRDefault="00B77096" w:rsidP="00B77096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30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4C24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8.5pt;margin-top:-53.4pt;width:97.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" filled="f" stroked="f">
                <v:textbox style="mso-fit-shape-to-text:t">
                  <w:txbxContent>
                    <w:p w14:paraId="1C994464" w14:textId="77777777" w:rsidR="00B77096" w:rsidRDefault="00B77096" w:rsidP="00B77096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14:paraId="3EE16527" w14:textId="14DDFA32" w:rsidR="00B77096" w:rsidRPr="00517111" w:rsidRDefault="00B77096" w:rsidP="00B77096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30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3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59416" w14:textId="4DF38475" w:rsidR="007A651A" w:rsidRPr="007A651A" w:rsidRDefault="007A651A" w:rsidP="007A651A">
      <w:pPr>
        <w:pStyle w:val="Textkomente"/>
        <w:rPr>
          <w:rFonts w:cs="Arial"/>
          <w:b/>
          <w:bCs/>
          <w:color w:val="007E79"/>
          <w:sz w:val="28"/>
          <w:szCs w:val="28"/>
        </w:rPr>
      </w:pPr>
      <w:r w:rsidRPr="007A651A">
        <w:rPr>
          <w:rFonts w:cs="Arial"/>
          <w:b/>
          <w:bCs/>
          <w:color w:val="007E79"/>
          <w:sz w:val="28"/>
          <w:szCs w:val="28"/>
        </w:rPr>
        <w:t xml:space="preserve">Průzkum ČBA: Mluvit s dětmi o financích se vyplatí, uvědomují si čeští rodiče. Nyní mají dobrou příležitost  </w:t>
      </w:r>
    </w:p>
    <w:p w14:paraId="33CFCCEE" w14:textId="77777777" w:rsidR="007A651A" w:rsidRDefault="007A651A" w:rsidP="0005379C">
      <w:pPr>
        <w:spacing w:after="120" w:line="276" w:lineRule="auto"/>
        <w:contextualSpacing/>
        <w:rPr>
          <w:rFonts w:cs="Arial"/>
          <w:b/>
          <w:bCs/>
          <w:color w:val="007E79"/>
          <w:sz w:val="28"/>
          <w:szCs w:val="28"/>
        </w:rPr>
      </w:pPr>
    </w:p>
    <w:p w14:paraId="4AAB0299" w14:textId="7D761827" w:rsidR="00F304E6" w:rsidRDefault="003900F8" w:rsidP="003900F8">
      <w:pPr>
        <w:spacing w:after="120" w:line="276" w:lineRule="auto"/>
        <w:contextualSpacing/>
        <w:rPr>
          <w:rFonts w:cs="Arial"/>
          <w:b/>
          <w:bCs/>
          <w:color w:val="007E79"/>
          <w:sz w:val="20"/>
        </w:rPr>
      </w:pPr>
      <w:r w:rsidRPr="00C12095">
        <w:rPr>
          <w:rFonts w:cs="Arial"/>
          <w:b/>
          <w:color w:val="007E79"/>
          <w:sz w:val="20"/>
        </w:rPr>
        <w:t>Praha</w:t>
      </w:r>
      <w:r w:rsidRPr="00B55310">
        <w:rPr>
          <w:rFonts w:cs="Arial"/>
          <w:b/>
          <w:color w:val="007E79"/>
          <w:sz w:val="20"/>
        </w:rPr>
        <w:t xml:space="preserve">, </w:t>
      </w:r>
      <w:r w:rsidR="00B55310" w:rsidRPr="00B55310">
        <w:rPr>
          <w:rFonts w:cs="Arial"/>
          <w:b/>
          <w:color w:val="007E79"/>
          <w:sz w:val="20"/>
        </w:rPr>
        <w:t>30</w:t>
      </w:r>
      <w:r w:rsidR="00012E41" w:rsidRPr="00B55310">
        <w:rPr>
          <w:rFonts w:cs="Arial"/>
          <w:b/>
          <w:color w:val="007E79"/>
          <w:sz w:val="20"/>
        </w:rPr>
        <w:t xml:space="preserve">. </w:t>
      </w:r>
      <w:r w:rsidR="00BE711C" w:rsidRPr="00B55310">
        <w:rPr>
          <w:rFonts w:cs="Arial"/>
          <w:b/>
          <w:color w:val="007E79"/>
          <w:sz w:val="20"/>
        </w:rPr>
        <w:t>března</w:t>
      </w:r>
      <w:r w:rsidR="00012E41" w:rsidRPr="00B55310">
        <w:rPr>
          <w:rFonts w:cs="Arial"/>
          <w:b/>
          <w:color w:val="007E79"/>
          <w:sz w:val="20"/>
        </w:rPr>
        <w:t xml:space="preserve"> 2020</w:t>
      </w:r>
      <w:r w:rsidRPr="00B55310">
        <w:rPr>
          <w:rFonts w:cs="Arial"/>
          <w:b/>
          <w:color w:val="007E79"/>
          <w:sz w:val="20"/>
        </w:rPr>
        <w:t xml:space="preserve"> – </w:t>
      </w:r>
      <w:r w:rsidR="0005379C" w:rsidRPr="00B55310">
        <w:rPr>
          <w:rFonts w:cs="Arial"/>
          <w:b/>
          <w:bCs/>
          <w:color w:val="007E79"/>
          <w:sz w:val="20"/>
        </w:rPr>
        <w:t>Finanční</w:t>
      </w:r>
      <w:r w:rsidR="0005379C" w:rsidRPr="0005379C">
        <w:rPr>
          <w:rFonts w:cs="Arial"/>
          <w:b/>
          <w:bCs/>
          <w:color w:val="007E79"/>
          <w:sz w:val="20"/>
        </w:rPr>
        <w:t xml:space="preserve"> gramotnost je pro děti nesmírně důležitá. </w:t>
      </w:r>
      <w:r w:rsidR="00B61C42">
        <w:rPr>
          <w:rFonts w:cs="Arial"/>
          <w:b/>
          <w:bCs/>
          <w:color w:val="007E79"/>
          <w:sz w:val="20"/>
        </w:rPr>
        <w:t xml:space="preserve">Na tom se shodují </w:t>
      </w:r>
      <w:r w:rsidR="0005379C" w:rsidRPr="006D2C97">
        <w:rPr>
          <w:rFonts w:cs="Arial"/>
          <w:b/>
          <w:bCs/>
          <w:color w:val="007E79"/>
          <w:sz w:val="20"/>
        </w:rPr>
        <w:t>rodič</w:t>
      </w:r>
      <w:r w:rsidR="00B61C42">
        <w:rPr>
          <w:rFonts w:cs="Arial"/>
          <w:b/>
          <w:bCs/>
          <w:color w:val="007E79"/>
          <w:sz w:val="20"/>
        </w:rPr>
        <w:t>e dětí všech věkových kategorií</w:t>
      </w:r>
      <w:r w:rsidR="0005379C" w:rsidRPr="006D2C97">
        <w:rPr>
          <w:rFonts w:cs="Arial"/>
          <w:b/>
          <w:bCs/>
          <w:color w:val="007E79"/>
          <w:sz w:val="20"/>
        </w:rPr>
        <w:t>.</w:t>
      </w:r>
      <w:r w:rsidR="0005379C" w:rsidRPr="0005379C">
        <w:rPr>
          <w:rFonts w:cs="Arial"/>
          <w:b/>
          <w:bCs/>
          <w:color w:val="007E79"/>
          <w:sz w:val="20"/>
        </w:rPr>
        <w:t xml:space="preserve"> </w:t>
      </w:r>
      <w:r w:rsidR="00E51225">
        <w:rPr>
          <w:rFonts w:cs="Arial"/>
          <w:b/>
          <w:bCs/>
          <w:color w:val="007E79"/>
          <w:sz w:val="20"/>
        </w:rPr>
        <w:t>Vyplývá to z</w:t>
      </w:r>
      <w:r w:rsidR="008A5D38">
        <w:rPr>
          <w:rFonts w:cs="Arial"/>
          <w:b/>
          <w:bCs/>
          <w:color w:val="007E79"/>
          <w:sz w:val="20"/>
        </w:rPr>
        <w:t xml:space="preserve"> aktuálního </w:t>
      </w:r>
      <w:r w:rsidR="00E51225">
        <w:rPr>
          <w:rFonts w:cs="Arial"/>
          <w:b/>
          <w:bCs/>
          <w:color w:val="007E79"/>
          <w:sz w:val="20"/>
        </w:rPr>
        <w:t xml:space="preserve">průzkumu </w:t>
      </w:r>
      <w:r w:rsidR="0005379C" w:rsidRPr="0005379C">
        <w:rPr>
          <w:rFonts w:cs="Arial"/>
          <w:b/>
          <w:bCs/>
          <w:color w:val="007E79"/>
          <w:sz w:val="20"/>
        </w:rPr>
        <w:t>České bankovní asociace (ČBA)</w:t>
      </w:r>
      <w:r w:rsidR="008A5D38">
        <w:rPr>
          <w:rFonts w:cs="Arial"/>
          <w:b/>
          <w:bCs/>
          <w:color w:val="007E79"/>
          <w:sz w:val="20"/>
        </w:rPr>
        <w:t xml:space="preserve"> zaměřeného </w:t>
      </w:r>
      <w:r w:rsidR="000C0298">
        <w:rPr>
          <w:rFonts w:cs="Arial"/>
          <w:b/>
          <w:bCs/>
          <w:color w:val="007E79"/>
          <w:sz w:val="20"/>
        </w:rPr>
        <w:t xml:space="preserve">právě </w:t>
      </w:r>
      <w:r w:rsidR="008A5D38">
        <w:rPr>
          <w:rFonts w:cs="Arial"/>
          <w:b/>
          <w:bCs/>
          <w:color w:val="007E79"/>
          <w:sz w:val="20"/>
        </w:rPr>
        <w:t>na děti a finance. Podle něj</w:t>
      </w:r>
      <w:r w:rsidR="0005379C" w:rsidRPr="0005379C">
        <w:rPr>
          <w:rFonts w:cs="Arial"/>
          <w:b/>
          <w:bCs/>
          <w:color w:val="007E79"/>
          <w:sz w:val="20"/>
        </w:rPr>
        <w:t xml:space="preserve"> se</w:t>
      </w:r>
      <w:r w:rsidR="00F92073">
        <w:rPr>
          <w:rFonts w:cs="Arial"/>
          <w:b/>
          <w:bCs/>
          <w:color w:val="007E79"/>
          <w:sz w:val="20"/>
        </w:rPr>
        <w:t xml:space="preserve"> </w:t>
      </w:r>
      <w:r w:rsidR="008A5D38">
        <w:rPr>
          <w:rFonts w:cs="Arial"/>
          <w:b/>
          <w:bCs/>
          <w:color w:val="007E79"/>
          <w:sz w:val="20"/>
        </w:rPr>
        <w:t>zároveň</w:t>
      </w:r>
      <w:r w:rsidR="0005379C" w:rsidRPr="0005379C">
        <w:rPr>
          <w:rFonts w:cs="Arial"/>
          <w:b/>
          <w:bCs/>
          <w:color w:val="007E79"/>
          <w:sz w:val="20"/>
        </w:rPr>
        <w:t xml:space="preserve"> téměř žádný rodič </w:t>
      </w:r>
      <w:r w:rsidR="00F92073" w:rsidRPr="0005379C">
        <w:rPr>
          <w:rFonts w:cs="Arial"/>
          <w:b/>
          <w:bCs/>
          <w:color w:val="007E79"/>
          <w:sz w:val="20"/>
        </w:rPr>
        <w:t xml:space="preserve">nebojí </w:t>
      </w:r>
      <w:r w:rsidR="0005379C" w:rsidRPr="0005379C">
        <w:rPr>
          <w:rFonts w:cs="Arial"/>
          <w:b/>
          <w:bCs/>
          <w:color w:val="007E79"/>
          <w:sz w:val="20"/>
        </w:rPr>
        <w:t>sv</w:t>
      </w:r>
      <w:r w:rsidR="007C1935">
        <w:rPr>
          <w:rFonts w:cs="Arial"/>
          <w:b/>
          <w:bCs/>
          <w:color w:val="007E79"/>
          <w:sz w:val="20"/>
        </w:rPr>
        <w:t>ý</w:t>
      </w:r>
      <w:r w:rsidR="0005379C" w:rsidRPr="0005379C">
        <w:rPr>
          <w:rFonts w:cs="Arial"/>
          <w:b/>
          <w:bCs/>
          <w:color w:val="007E79"/>
          <w:sz w:val="20"/>
        </w:rPr>
        <w:t>m potomk</w:t>
      </w:r>
      <w:r w:rsidR="007C1935">
        <w:rPr>
          <w:rFonts w:cs="Arial"/>
          <w:b/>
          <w:bCs/>
          <w:color w:val="007E79"/>
          <w:sz w:val="20"/>
        </w:rPr>
        <w:t>ům</w:t>
      </w:r>
      <w:r w:rsidR="0005379C" w:rsidRPr="0005379C">
        <w:rPr>
          <w:rFonts w:cs="Arial"/>
          <w:b/>
          <w:bCs/>
          <w:color w:val="007E79"/>
          <w:sz w:val="20"/>
        </w:rPr>
        <w:t xml:space="preserve"> na otázky </w:t>
      </w:r>
      <w:r w:rsidR="008A5D38">
        <w:rPr>
          <w:rFonts w:cs="Arial"/>
          <w:b/>
          <w:bCs/>
          <w:color w:val="007E79"/>
          <w:sz w:val="20"/>
        </w:rPr>
        <w:t>spojené s financemi</w:t>
      </w:r>
      <w:r w:rsidR="0005379C" w:rsidRPr="0005379C">
        <w:rPr>
          <w:rFonts w:cs="Arial"/>
          <w:b/>
          <w:bCs/>
          <w:color w:val="007E79"/>
          <w:sz w:val="20"/>
        </w:rPr>
        <w:t xml:space="preserve"> odpovídat a aktivně je s n</w:t>
      </w:r>
      <w:r w:rsidR="00C862F4">
        <w:rPr>
          <w:rFonts w:cs="Arial"/>
          <w:b/>
          <w:bCs/>
          <w:color w:val="007E79"/>
          <w:sz w:val="20"/>
        </w:rPr>
        <w:t>i</w:t>
      </w:r>
      <w:r w:rsidR="0005379C" w:rsidRPr="0005379C">
        <w:rPr>
          <w:rFonts w:cs="Arial"/>
          <w:b/>
          <w:bCs/>
          <w:color w:val="007E79"/>
          <w:sz w:val="20"/>
        </w:rPr>
        <w:t>m</w:t>
      </w:r>
      <w:r w:rsidR="00C862F4">
        <w:rPr>
          <w:rFonts w:cs="Arial"/>
          <w:b/>
          <w:bCs/>
          <w:color w:val="007E79"/>
          <w:sz w:val="20"/>
        </w:rPr>
        <w:t>i</w:t>
      </w:r>
      <w:r w:rsidR="0005379C" w:rsidRPr="0005379C">
        <w:rPr>
          <w:rFonts w:cs="Arial"/>
          <w:b/>
          <w:bCs/>
          <w:color w:val="007E79"/>
          <w:sz w:val="20"/>
        </w:rPr>
        <w:t xml:space="preserve"> řeš</w:t>
      </w:r>
      <w:r w:rsidR="00C862F4">
        <w:rPr>
          <w:rFonts w:cs="Arial"/>
          <w:b/>
          <w:bCs/>
          <w:color w:val="007E79"/>
          <w:sz w:val="20"/>
        </w:rPr>
        <w:t>it</w:t>
      </w:r>
      <w:r w:rsidR="0005379C" w:rsidRPr="0005379C">
        <w:rPr>
          <w:rFonts w:cs="Arial"/>
          <w:b/>
          <w:bCs/>
          <w:color w:val="007E79"/>
          <w:sz w:val="20"/>
        </w:rPr>
        <w:t xml:space="preserve">. </w:t>
      </w:r>
      <w:r w:rsidR="0005379C" w:rsidRPr="00BF6087">
        <w:rPr>
          <w:rFonts w:cs="Arial"/>
          <w:b/>
          <w:bCs/>
          <w:color w:val="007E79"/>
          <w:sz w:val="20"/>
        </w:rPr>
        <w:t>N</w:t>
      </w:r>
      <w:r w:rsidR="00BF6087" w:rsidRPr="00B55310">
        <w:rPr>
          <w:rFonts w:cs="Arial"/>
          <w:b/>
          <w:bCs/>
          <w:color w:val="007E79"/>
          <w:sz w:val="20"/>
        </w:rPr>
        <w:t xml:space="preserve">a </w:t>
      </w:r>
      <w:r w:rsidR="0005379C" w:rsidRPr="00BF6087">
        <w:rPr>
          <w:rFonts w:cs="Arial"/>
          <w:b/>
          <w:bCs/>
          <w:color w:val="007E79"/>
          <w:sz w:val="20"/>
        </w:rPr>
        <w:t xml:space="preserve">finanční vzdělávání </w:t>
      </w:r>
      <w:r w:rsidR="00072DBF">
        <w:rPr>
          <w:rFonts w:cs="Arial"/>
          <w:b/>
          <w:bCs/>
          <w:color w:val="007E79"/>
          <w:sz w:val="20"/>
        </w:rPr>
        <w:t xml:space="preserve">by </w:t>
      </w:r>
      <w:r w:rsidR="008A5D38">
        <w:rPr>
          <w:rFonts w:cs="Arial"/>
          <w:b/>
          <w:bCs/>
          <w:color w:val="007E79"/>
          <w:sz w:val="20"/>
        </w:rPr>
        <w:t xml:space="preserve">však </w:t>
      </w:r>
      <w:r w:rsidR="00072DBF">
        <w:rPr>
          <w:rFonts w:cs="Arial"/>
          <w:b/>
          <w:bCs/>
          <w:color w:val="007E79"/>
          <w:sz w:val="20"/>
        </w:rPr>
        <w:t>rodiče</w:t>
      </w:r>
      <w:r w:rsidR="00BF6087" w:rsidRPr="00B55310">
        <w:rPr>
          <w:rFonts w:cs="Arial"/>
          <w:b/>
          <w:bCs/>
          <w:color w:val="007E79"/>
          <w:sz w:val="20"/>
        </w:rPr>
        <w:t xml:space="preserve"> neměli </w:t>
      </w:r>
      <w:r w:rsidR="0005379C" w:rsidRPr="00BF6087">
        <w:rPr>
          <w:rFonts w:cs="Arial"/>
          <w:b/>
          <w:bCs/>
          <w:color w:val="007E79"/>
          <w:sz w:val="20"/>
        </w:rPr>
        <w:t xml:space="preserve">zapomínat ani </w:t>
      </w:r>
      <w:r w:rsidR="00BF6087" w:rsidRPr="00B55310">
        <w:rPr>
          <w:rFonts w:cs="Arial"/>
          <w:b/>
          <w:bCs/>
          <w:color w:val="007E79"/>
          <w:sz w:val="20"/>
        </w:rPr>
        <w:t>v</w:t>
      </w:r>
      <w:r w:rsidR="0005379C" w:rsidRPr="00BF6087">
        <w:rPr>
          <w:rFonts w:cs="Arial"/>
          <w:b/>
          <w:bCs/>
          <w:color w:val="007E79"/>
          <w:sz w:val="20"/>
        </w:rPr>
        <w:t xml:space="preserve"> současné</w:t>
      </w:r>
      <w:r w:rsidR="007F1FDA" w:rsidRPr="00BF6087">
        <w:rPr>
          <w:rFonts w:cs="Arial"/>
          <w:b/>
          <w:bCs/>
          <w:color w:val="007E79"/>
          <w:sz w:val="20"/>
        </w:rPr>
        <w:t xml:space="preserve"> situaci</w:t>
      </w:r>
      <w:r w:rsidR="0005379C" w:rsidRPr="00BF6087">
        <w:rPr>
          <w:rFonts w:cs="Arial"/>
          <w:b/>
          <w:bCs/>
          <w:color w:val="007E79"/>
          <w:sz w:val="20"/>
        </w:rPr>
        <w:t xml:space="preserve">, kdy </w:t>
      </w:r>
      <w:r w:rsidR="00072DBF">
        <w:rPr>
          <w:rFonts w:cs="Arial"/>
          <w:b/>
          <w:bCs/>
          <w:color w:val="007E79"/>
          <w:sz w:val="20"/>
        </w:rPr>
        <w:t>jsou</w:t>
      </w:r>
      <w:r w:rsidR="00BF6087" w:rsidRPr="00B55310">
        <w:rPr>
          <w:rFonts w:cs="Arial"/>
          <w:b/>
          <w:bCs/>
          <w:color w:val="007E79"/>
          <w:sz w:val="20"/>
        </w:rPr>
        <w:t xml:space="preserve"> </w:t>
      </w:r>
      <w:r w:rsidR="008A5D38">
        <w:rPr>
          <w:rFonts w:cs="Arial"/>
          <w:b/>
          <w:bCs/>
          <w:color w:val="007E79"/>
          <w:sz w:val="20"/>
        </w:rPr>
        <w:t>děti</w:t>
      </w:r>
      <w:r w:rsidR="0005379C" w:rsidRPr="00BF6087">
        <w:rPr>
          <w:rFonts w:cs="Arial"/>
          <w:b/>
          <w:bCs/>
          <w:color w:val="007E79"/>
          <w:sz w:val="20"/>
        </w:rPr>
        <w:t xml:space="preserve"> doma. </w:t>
      </w:r>
    </w:p>
    <w:p w14:paraId="0385C383" w14:textId="77777777" w:rsidR="0076053C" w:rsidRPr="00012E41" w:rsidRDefault="0076053C" w:rsidP="003900F8">
      <w:pPr>
        <w:spacing w:after="120" w:line="276" w:lineRule="auto"/>
        <w:contextualSpacing/>
        <w:rPr>
          <w:rFonts w:cs="Arial"/>
          <w:b/>
          <w:bCs/>
          <w:color w:val="007E79"/>
          <w:sz w:val="20"/>
        </w:rPr>
      </w:pPr>
    </w:p>
    <w:p w14:paraId="4302E412" w14:textId="1DB05CA7" w:rsidR="0076053C" w:rsidRDefault="00525373" w:rsidP="0076053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Přestože si 96 % </w:t>
      </w:r>
      <w:r w:rsidR="00B55310">
        <w:rPr>
          <w:rFonts w:cs="Arial"/>
          <w:sz w:val="20"/>
          <w:szCs w:val="18"/>
        </w:rPr>
        <w:t xml:space="preserve">Čechů </w:t>
      </w:r>
      <w:r>
        <w:rPr>
          <w:rFonts w:cs="Arial"/>
          <w:sz w:val="20"/>
          <w:szCs w:val="18"/>
        </w:rPr>
        <w:t xml:space="preserve">myslí, že o finanční gramotnost </w:t>
      </w:r>
      <w:r w:rsidR="00C15BC0">
        <w:rPr>
          <w:rFonts w:cs="Arial"/>
          <w:sz w:val="20"/>
          <w:szCs w:val="18"/>
        </w:rPr>
        <w:t>by se měl</w:t>
      </w:r>
      <w:r w:rsidR="00EB1E5C">
        <w:rPr>
          <w:rFonts w:cs="Arial"/>
          <w:sz w:val="20"/>
          <w:szCs w:val="18"/>
        </w:rPr>
        <w:t xml:space="preserve"> starat</w:t>
      </w:r>
      <w:r>
        <w:rPr>
          <w:rFonts w:cs="Arial"/>
          <w:sz w:val="20"/>
          <w:szCs w:val="18"/>
        </w:rPr>
        <w:t xml:space="preserve"> </w:t>
      </w:r>
      <w:r w:rsidR="00EB1E5C">
        <w:rPr>
          <w:rFonts w:cs="Arial"/>
          <w:sz w:val="20"/>
          <w:szCs w:val="18"/>
        </w:rPr>
        <w:t>školní systém</w:t>
      </w:r>
      <w:r>
        <w:rPr>
          <w:rFonts w:cs="Arial"/>
          <w:sz w:val="20"/>
          <w:szCs w:val="18"/>
        </w:rPr>
        <w:t xml:space="preserve">, </w:t>
      </w:r>
      <w:r w:rsidR="00B55310">
        <w:rPr>
          <w:rFonts w:cs="Arial"/>
          <w:sz w:val="20"/>
          <w:szCs w:val="18"/>
        </w:rPr>
        <w:t>očekávají</w:t>
      </w:r>
      <w:r>
        <w:rPr>
          <w:rFonts w:cs="Arial"/>
          <w:sz w:val="20"/>
          <w:szCs w:val="18"/>
        </w:rPr>
        <w:t xml:space="preserve">, že se vzděláváním v tomhle směru </w:t>
      </w:r>
      <w:r w:rsidR="00C15BC0">
        <w:rPr>
          <w:rFonts w:cs="Arial"/>
          <w:sz w:val="20"/>
          <w:szCs w:val="18"/>
        </w:rPr>
        <w:t xml:space="preserve">jim </w:t>
      </w:r>
      <w:r>
        <w:rPr>
          <w:rFonts w:cs="Arial"/>
          <w:sz w:val="20"/>
          <w:szCs w:val="18"/>
        </w:rPr>
        <w:t xml:space="preserve">pomůže </w:t>
      </w:r>
      <w:r w:rsidR="00C862F4">
        <w:rPr>
          <w:rFonts w:cs="Arial"/>
          <w:sz w:val="20"/>
          <w:szCs w:val="18"/>
        </w:rPr>
        <w:t xml:space="preserve">i </w:t>
      </w:r>
      <w:r>
        <w:rPr>
          <w:rFonts w:cs="Arial"/>
          <w:sz w:val="20"/>
          <w:szCs w:val="18"/>
        </w:rPr>
        <w:t>ministerstvo financí, Česká národní banka či</w:t>
      </w:r>
      <w:r w:rsidR="007A651A">
        <w:rPr>
          <w:rFonts w:cs="Arial"/>
          <w:sz w:val="20"/>
          <w:szCs w:val="18"/>
        </w:rPr>
        <w:t xml:space="preserve"> přímo</w:t>
      </w:r>
      <w:r>
        <w:rPr>
          <w:rFonts w:cs="Arial"/>
          <w:sz w:val="20"/>
          <w:szCs w:val="18"/>
        </w:rPr>
        <w:t xml:space="preserve"> samotné banky</w:t>
      </w:r>
      <w:r w:rsidR="00072DBF">
        <w:rPr>
          <w:rFonts w:cs="Arial"/>
          <w:sz w:val="20"/>
          <w:szCs w:val="18"/>
        </w:rPr>
        <w:t xml:space="preserve"> (84 %)</w:t>
      </w:r>
      <w:r>
        <w:rPr>
          <w:rFonts w:cs="Arial"/>
          <w:sz w:val="20"/>
          <w:szCs w:val="18"/>
        </w:rPr>
        <w:t>.</w:t>
      </w:r>
      <w:r w:rsidR="00072DBF">
        <w:rPr>
          <w:rFonts w:cs="Arial"/>
          <w:sz w:val="20"/>
          <w:szCs w:val="18"/>
        </w:rPr>
        <w:t xml:space="preserve"> Téměř stejnou měrou se podle nich musí zapojit i rodina</w:t>
      </w:r>
      <w:r>
        <w:rPr>
          <w:rFonts w:cs="Arial"/>
          <w:sz w:val="20"/>
          <w:szCs w:val="18"/>
        </w:rPr>
        <w:t xml:space="preserve"> (89 %).</w:t>
      </w:r>
      <w:r w:rsidR="0076053C">
        <w:rPr>
          <w:rFonts w:cs="Arial"/>
          <w:sz w:val="20"/>
          <w:szCs w:val="18"/>
        </w:rPr>
        <w:t xml:space="preserve"> Ve výcho</w:t>
      </w:r>
      <w:r>
        <w:rPr>
          <w:rFonts w:cs="Arial"/>
          <w:sz w:val="20"/>
          <w:szCs w:val="18"/>
        </w:rPr>
        <w:t>v</w:t>
      </w:r>
      <w:r w:rsidR="0076053C">
        <w:rPr>
          <w:rFonts w:cs="Arial"/>
          <w:sz w:val="20"/>
          <w:szCs w:val="18"/>
        </w:rPr>
        <w:t xml:space="preserve">ě svých dětí </w:t>
      </w:r>
      <w:r w:rsidR="00C908CA">
        <w:rPr>
          <w:rFonts w:cs="Arial"/>
          <w:sz w:val="20"/>
          <w:szCs w:val="18"/>
        </w:rPr>
        <w:t xml:space="preserve">a </w:t>
      </w:r>
      <w:r w:rsidR="0076053C">
        <w:rPr>
          <w:rFonts w:cs="Arial"/>
          <w:sz w:val="20"/>
          <w:szCs w:val="18"/>
        </w:rPr>
        <w:t>vnoučat se témat</w:t>
      </w:r>
      <w:r w:rsidR="00B61C42">
        <w:rPr>
          <w:rFonts w:cs="Arial"/>
          <w:sz w:val="20"/>
          <w:szCs w:val="18"/>
        </w:rPr>
        <w:t>ům</w:t>
      </w:r>
      <w:r w:rsidR="0076053C">
        <w:rPr>
          <w:rFonts w:cs="Arial"/>
          <w:sz w:val="20"/>
          <w:szCs w:val="18"/>
        </w:rPr>
        <w:t xml:space="preserve"> spojen</w:t>
      </w:r>
      <w:r w:rsidR="00B61C42">
        <w:rPr>
          <w:rFonts w:cs="Arial"/>
          <w:sz w:val="20"/>
          <w:szCs w:val="18"/>
        </w:rPr>
        <w:t>ým</w:t>
      </w:r>
      <w:r w:rsidR="0076053C">
        <w:rPr>
          <w:rFonts w:cs="Arial"/>
          <w:sz w:val="20"/>
          <w:szCs w:val="18"/>
        </w:rPr>
        <w:t xml:space="preserve"> s financemi pravidelně a záměrně věnuje více než polovina rodičů či prarodičů. Vyplývá to z lednového průzkumu České bankovní asociace zaměřeného na finanční gramotnost Čechů.</w:t>
      </w:r>
    </w:p>
    <w:p w14:paraId="64D9D302" w14:textId="1380E82B" w:rsidR="00072DBF" w:rsidRDefault="00072DBF" w:rsidP="0076053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65F710E9" w14:textId="2ACF7F85" w:rsidR="003B2564" w:rsidRPr="00EB1E5C" w:rsidRDefault="00685FD8" w:rsidP="003B2564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Podle aktuální</w:t>
      </w:r>
      <w:r w:rsidR="00276F52">
        <w:rPr>
          <w:rFonts w:cs="Arial"/>
          <w:sz w:val="20"/>
          <w:szCs w:val="18"/>
        </w:rPr>
        <w:t>ch</w:t>
      </w:r>
      <w:r>
        <w:rPr>
          <w:rFonts w:cs="Arial"/>
          <w:sz w:val="20"/>
          <w:szCs w:val="18"/>
        </w:rPr>
        <w:t xml:space="preserve"> </w:t>
      </w:r>
      <w:r w:rsidR="008A5D38">
        <w:rPr>
          <w:rFonts w:cs="Arial"/>
          <w:sz w:val="20"/>
          <w:szCs w:val="18"/>
        </w:rPr>
        <w:t>zjištění</w:t>
      </w:r>
      <w:r w:rsidR="004335ED">
        <w:rPr>
          <w:rFonts w:cs="Arial"/>
          <w:sz w:val="20"/>
          <w:szCs w:val="18"/>
        </w:rPr>
        <w:t xml:space="preserve"> </w:t>
      </w:r>
      <w:r w:rsidR="008A5D38">
        <w:rPr>
          <w:rFonts w:cs="Arial"/>
          <w:sz w:val="20"/>
          <w:szCs w:val="18"/>
        </w:rPr>
        <w:t xml:space="preserve">bankovní asociace </w:t>
      </w:r>
      <w:r>
        <w:rPr>
          <w:rFonts w:cs="Arial"/>
          <w:sz w:val="20"/>
          <w:szCs w:val="18"/>
        </w:rPr>
        <w:t>se t</w:t>
      </w:r>
      <w:r w:rsidR="0005379C" w:rsidRPr="0005379C">
        <w:rPr>
          <w:rFonts w:cs="Arial"/>
          <w:sz w:val="20"/>
          <w:szCs w:val="18"/>
        </w:rPr>
        <w:t xml:space="preserve">éměř dvě třetiny </w:t>
      </w:r>
      <w:r w:rsidR="008A5D38">
        <w:rPr>
          <w:rFonts w:cs="Arial"/>
          <w:sz w:val="20"/>
          <w:szCs w:val="18"/>
        </w:rPr>
        <w:t xml:space="preserve">rodičů </w:t>
      </w:r>
      <w:r w:rsidR="0005379C" w:rsidRPr="0005379C">
        <w:rPr>
          <w:rFonts w:cs="Arial"/>
          <w:sz w:val="20"/>
          <w:szCs w:val="18"/>
        </w:rPr>
        <w:t xml:space="preserve">snaží svým potomkům vštípit základy </w:t>
      </w:r>
      <w:r w:rsidR="0005379C" w:rsidRPr="00EB1E5C">
        <w:rPr>
          <w:rFonts w:cs="Arial"/>
          <w:sz w:val="20"/>
          <w:szCs w:val="18"/>
        </w:rPr>
        <w:t xml:space="preserve">správného finančního hospodaření poměrně brzy, nejčastěji </w:t>
      </w:r>
      <w:r w:rsidRPr="00EB1E5C">
        <w:rPr>
          <w:rFonts w:cs="Arial"/>
          <w:sz w:val="20"/>
          <w:szCs w:val="18"/>
        </w:rPr>
        <w:t xml:space="preserve">již </w:t>
      </w:r>
      <w:r w:rsidR="0005379C" w:rsidRPr="00EB1E5C">
        <w:rPr>
          <w:rFonts w:cs="Arial"/>
          <w:sz w:val="20"/>
          <w:szCs w:val="18"/>
        </w:rPr>
        <w:t xml:space="preserve">v předškolním věku (38 %). </w:t>
      </w:r>
      <w:r w:rsidR="0012291D">
        <w:rPr>
          <w:rFonts w:cs="Arial"/>
          <w:sz w:val="20"/>
          <w:szCs w:val="18"/>
        </w:rPr>
        <w:t>Většinou</w:t>
      </w:r>
      <w:r w:rsidR="00276F52" w:rsidRPr="00EB1E5C">
        <w:rPr>
          <w:rFonts w:cs="Arial"/>
          <w:sz w:val="20"/>
          <w:szCs w:val="18"/>
        </w:rPr>
        <w:t xml:space="preserve"> </w:t>
      </w:r>
      <w:r w:rsidR="00436397" w:rsidRPr="00EB1E5C">
        <w:rPr>
          <w:rFonts w:cs="Arial"/>
          <w:sz w:val="20"/>
          <w:szCs w:val="18"/>
        </w:rPr>
        <w:t>se</w:t>
      </w:r>
      <w:r w:rsidR="0005379C" w:rsidRPr="00EB1E5C">
        <w:rPr>
          <w:rFonts w:cs="Arial"/>
          <w:sz w:val="20"/>
          <w:szCs w:val="18"/>
        </w:rPr>
        <w:t xml:space="preserve"> přitom </w:t>
      </w:r>
      <w:r w:rsidR="00C908CA" w:rsidRPr="00EB1E5C">
        <w:rPr>
          <w:rFonts w:cs="Arial"/>
          <w:sz w:val="20"/>
          <w:szCs w:val="18"/>
        </w:rPr>
        <w:t xml:space="preserve">řídí svými </w:t>
      </w:r>
      <w:r w:rsidR="0005379C" w:rsidRPr="00EB1E5C">
        <w:rPr>
          <w:rFonts w:cs="Arial"/>
          <w:sz w:val="20"/>
          <w:szCs w:val="18"/>
        </w:rPr>
        <w:t>vlastní</w:t>
      </w:r>
      <w:r w:rsidR="00C908CA" w:rsidRPr="00EB1E5C">
        <w:rPr>
          <w:rFonts w:cs="Arial"/>
          <w:sz w:val="20"/>
          <w:szCs w:val="18"/>
        </w:rPr>
        <w:t>mi</w:t>
      </w:r>
      <w:r w:rsidR="0005379C" w:rsidRPr="00EB1E5C">
        <w:rPr>
          <w:rFonts w:cs="Arial"/>
          <w:sz w:val="20"/>
          <w:szCs w:val="18"/>
        </w:rPr>
        <w:t xml:space="preserve"> zkušenost</w:t>
      </w:r>
      <w:r w:rsidR="00C908CA" w:rsidRPr="00EB1E5C">
        <w:rPr>
          <w:rFonts w:cs="Arial"/>
          <w:sz w:val="20"/>
          <w:szCs w:val="18"/>
        </w:rPr>
        <w:t>m</w:t>
      </w:r>
      <w:r w:rsidR="0005379C" w:rsidRPr="00EB1E5C">
        <w:rPr>
          <w:rFonts w:cs="Arial"/>
          <w:sz w:val="20"/>
          <w:szCs w:val="18"/>
        </w:rPr>
        <w:t>i</w:t>
      </w:r>
      <w:r w:rsidR="00276F52" w:rsidRPr="00EB1E5C">
        <w:rPr>
          <w:rFonts w:cs="Arial"/>
          <w:sz w:val="20"/>
          <w:szCs w:val="18"/>
        </w:rPr>
        <w:t xml:space="preserve"> (83 %) </w:t>
      </w:r>
      <w:r w:rsidR="00C15BC0" w:rsidRPr="00EB1E5C">
        <w:rPr>
          <w:rFonts w:cs="Arial"/>
          <w:sz w:val="20"/>
          <w:szCs w:val="18"/>
        </w:rPr>
        <w:t>než příručkami a učebnicemi</w:t>
      </w:r>
      <w:r w:rsidR="00276F52" w:rsidRPr="00EB1E5C">
        <w:rPr>
          <w:rFonts w:cs="Arial"/>
          <w:sz w:val="20"/>
          <w:szCs w:val="18"/>
        </w:rPr>
        <w:t>, které využívá 15 % rodičů.</w:t>
      </w:r>
      <w:r w:rsidR="0005379C" w:rsidRPr="00EB1E5C">
        <w:rPr>
          <w:rFonts w:cs="Arial"/>
          <w:sz w:val="20"/>
          <w:szCs w:val="18"/>
        </w:rPr>
        <w:t xml:space="preserve"> </w:t>
      </w:r>
      <w:r w:rsidRPr="00EB1E5C">
        <w:rPr>
          <w:rFonts w:cs="Arial"/>
          <w:sz w:val="20"/>
          <w:szCs w:val="18"/>
        </w:rPr>
        <w:t>Mladí rodiče do 26 let potřebné informace vyhledávají</w:t>
      </w:r>
      <w:r w:rsidR="00F44575">
        <w:rPr>
          <w:rFonts w:cs="Arial"/>
          <w:sz w:val="20"/>
          <w:szCs w:val="18"/>
        </w:rPr>
        <w:t xml:space="preserve"> v 79 %</w:t>
      </w:r>
      <w:r w:rsidRPr="00EB1E5C">
        <w:rPr>
          <w:rFonts w:cs="Arial"/>
          <w:sz w:val="20"/>
          <w:szCs w:val="18"/>
        </w:rPr>
        <w:t xml:space="preserve"> na internetu. </w:t>
      </w:r>
      <w:r w:rsidR="003B2564" w:rsidRPr="00EB1E5C">
        <w:rPr>
          <w:rFonts w:cs="Arial"/>
          <w:sz w:val="20"/>
          <w:szCs w:val="18"/>
        </w:rPr>
        <w:t>„</w:t>
      </w:r>
      <w:r w:rsidR="003B2564" w:rsidRPr="00EB1E5C">
        <w:rPr>
          <w:rFonts w:cs="Arial"/>
          <w:i/>
          <w:iCs/>
          <w:sz w:val="20"/>
          <w:szCs w:val="18"/>
        </w:rPr>
        <w:t>To nemusí být vůbec špatná volba, neboť dnes existuje poměrně široká škála možností, jak se o financích učit třeba i zábavnou formou s využitím online her, anebo přes různé mobilní a webové aplikace. Vyzkoušet si základní pravidla a poznávat, jak zacházet s penězi, můžeme ale i off-line např. při deskových hrách či nikdy nestárnoucí hře na obchod,</w:t>
      </w:r>
      <w:r w:rsidR="003B2564" w:rsidRPr="00EB1E5C">
        <w:rPr>
          <w:rFonts w:cs="Arial"/>
          <w:sz w:val="20"/>
          <w:szCs w:val="18"/>
        </w:rPr>
        <w:t xml:space="preserve">“ doplňuje </w:t>
      </w:r>
      <w:r w:rsidR="003B2564" w:rsidRPr="00EB1E5C">
        <w:rPr>
          <w:rFonts w:cs="Arial"/>
          <w:noProof/>
          <w:sz w:val="20"/>
          <w:szCs w:val="18"/>
        </w:rPr>
        <w:t>Helena Brychová, vedoucí vzdělávácích projektů České bankovní asociace.</w:t>
      </w:r>
    </w:p>
    <w:p w14:paraId="09E138A6" w14:textId="525096CE" w:rsidR="003B2564" w:rsidRDefault="003B2564" w:rsidP="0005379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6F1D8B39" w14:textId="77777777" w:rsidR="003B2564" w:rsidRDefault="003B2564" w:rsidP="0005379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7457DFC8" w14:textId="328E551A" w:rsidR="006C5227" w:rsidRDefault="0005379C" w:rsidP="003D3C0D">
      <w:pPr>
        <w:spacing w:after="160"/>
        <w:rPr>
          <w:rFonts w:cs="Arial"/>
          <w:b/>
          <w:bCs/>
          <w:color w:val="007E79"/>
          <w:sz w:val="20"/>
        </w:rPr>
      </w:pPr>
      <w:r w:rsidRPr="0005379C">
        <w:rPr>
          <w:rFonts w:cs="Arial"/>
          <w:b/>
          <w:bCs/>
          <w:color w:val="007E79"/>
          <w:sz w:val="20"/>
        </w:rPr>
        <w:t>Kapesné je věčné téma, nejčastěji děti dostávají</w:t>
      </w:r>
      <w:r w:rsidR="00C908CA">
        <w:rPr>
          <w:rFonts w:cs="Arial"/>
          <w:b/>
          <w:bCs/>
          <w:color w:val="007E79"/>
          <w:sz w:val="20"/>
        </w:rPr>
        <w:t xml:space="preserve"> </w:t>
      </w:r>
      <w:r w:rsidRPr="0005379C">
        <w:rPr>
          <w:rFonts w:cs="Arial"/>
          <w:b/>
          <w:bCs/>
          <w:color w:val="007E79"/>
          <w:sz w:val="20"/>
        </w:rPr>
        <w:t>stokorun</w:t>
      </w:r>
      <w:r w:rsidR="00C908CA">
        <w:rPr>
          <w:rFonts w:cs="Arial"/>
          <w:b/>
          <w:bCs/>
          <w:color w:val="007E79"/>
          <w:sz w:val="20"/>
        </w:rPr>
        <w:t>u týdně</w:t>
      </w:r>
    </w:p>
    <w:p w14:paraId="52F28AA4" w14:textId="75F1B835" w:rsidR="0005379C" w:rsidRPr="00EB1E5C" w:rsidRDefault="0005379C" w:rsidP="0005379C">
      <w:pPr>
        <w:rPr>
          <w:rFonts w:cs="Arial"/>
          <w:noProof/>
          <w:sz w:val="20"/>
          <w:szCs w:val="18"/>
        </w:rPr>
      </w:pPr>
      <w:r w:rsidRPr="00EB1E5C">
        <w:rPr>
          <w:rFonts w:cs="Arial"/>
          <w:i/>
          <w:iCs/>
          <w:noProof/>
          <w:sz w:val="20"/>
          <w:szCs w:val="18"/>
        </w:rPr>
        <w:t xml:space="preserve">„Významnou roli při finančním vzdělávání </w:t>
      </w:r>
      <w:r w:rsidR="000C0298" w:rsidRPr="00EB1E5C">
        <w:rPr>
          <w:rFonts w:cs="Arial"/>
          <w:i/>
          <w:iCs/>
          <w:noProof/>
          <w:sz w:val="20"/>
          <w:szCs w:val="18"/>
        </w:rPr>
        <w:t xml:space="preserve">dětí </w:t>
      </w:r>
      <w:r w:rsidRPr="00EB1E5C">
        <w:rPr>
          <w:rFonts w:cs="Arial"/>
          <w:i/>
          <w:iCs/>
          <w:noProof/>
          <w:sz w:val="20"/>
          <w:szCs w:val="18"/>
        </w:rPr>
        <w:t>hraje kapesné</w:t>
      </w:r>
      <w:r w:rsidR="000043FC" w:rsidRPr="00EB1E5C">
        <w:rPr>
          <w:rFonts w:cs="Arial"/>
          <w:i/>
          <w:iCs/>
          <w:noProof/>
          <w:sz w:val="20"/>
          <w:szCs w:val="18"/>
        </w:rPr>
        <w:t>, které</w:t>
      </w:r>
      <w:r w:rsidR="000C0298" w:rsidRPr="00EB1E5C">
        <w:rPr>
          <w:rFonts w:cs="Arial"/>
          <w:i/>
          <w:iCs/>
          <w:noProof/>
          <w:sz w:val="20"/>
          <w:szCs w:val="18"/>
        </w:rPr>
        <w:t xml:space="preserve"> </w:t>
      </w:r>
      <w:r w:rsidR="00FE6BEF" w:rsidRPr="00EB1E5C">
        <w:rPr>
          <w:rFonts w:cs="Arial"/>
          <w:i/>
          <w:iCs/>
          <w:noProof/>
          <w:sz w:val="20"/>
          <w:szCs w:val="18"/>
        </w:rPr>
        <w:t xml:space="preserve">pro </w:t>
      </w:r>
      <w:r w:rsidR="000C0298" w:rsidRPr="00EB1E5C">
        <w:rPr>
          <w:rFonts w:cs="Arial"/>
          <w:i/>
          <w:iCs/>
          <w:noProof/>
          <w:sz w:val="20"/>
          <w:szCs w:val="18"/>
        </w:rPr>
        <w:t>ně může být</w:t>
      </w:r>
      <w:r w:rsidR="00FE6BEF" w:rsidRPr="00EB1E5C">
        <w:rPr>
          <w:rFonts w:cs="Arial"/>
          <w:i/>
          <w:iCs/>
          <w:noProof/>
          <w:sz w:val="20"/>
          <w:szCs w:val="18"/>
        </w:rPr>
        <w:t xml:space="preserve"> p</w:t>
      </w:r>
      <w:r w:rsidR="000043FC" w:rsidRPr="00EB1E5C">
        <w:rPr>
          <w:rFonts w:cs="Arial"/>
          <w:i/>
          <w:iCs/>
          <w:noProof/>
          <w:sz w:val="20"/>
          <w:szCs w:val="18"/>
        </w:rPr>
        <w:t>rvním setkáním s finační realitou.</w:t>
      </w:r>
      <w:r w:rsidRPr="00EB1E5C">
        <w:rPr>
          <w:rFonts w:cs="Arial"/>
          <w:i/>
          <w:iCs/>
          <w:noProof/>
          <w:sz w:val="20"/>
          <w:szCs w:val="18"/>
        </w:rPr>
        <w:t xml:space="preserve"> Z našeho </w:t>
      </w:r>
      <w:r w:rsidR="00685FD8" w:rsidRPr="00EB1E5C">
        <w:rPr>
          <w:rFonts w:cs="Arial"/>
          <w:i/>
          <w:iCs/>
          <w:noProof/>
          <w:sz w:val="20"/>
          <w:szCs w:val="18"/>
        </w:rPr>
        <w:t xml:space="preserve">průzkumu </w:t>
      </w:r>
      <w:r w:rsidRPr="00EB1E5C">
        <w:rPr>
          <w:rFonts w:cs="Arial"/>
          <w:i/>
          <w:iCs/>
          <w:noProof/>
          <w:sz w:val="20"/>
          <w:szCs w:val="18"/>
        </w:rPr>
        <w:t>vyplynulo, že polovina dětí dostává kapesné pravidelně – buď v měsíční nebo týdenní frekvenci. Nejčastěji jde o částku do 100 korun týdně,</w:t>
      </w:r>
      <w:r w:rsidR="005E6C1D" w:rsidRPr="00EB1E5C">
        <w:rPr>
          <w:rFonts w:cs="Arial"/>
          <w:i/>
          <w:iCs/>
          <w:noProof/>
          <w:sz w:val="20"/>
          <w:szCs w:val="18"/>
        </w:rPr>
        <w:t xml:space="preserve"> výše se však samozřejmě odvíjí </w:t>
      </w:r>
      <w:r w:rsidR="0086094E" w:rsidRPr="00EB1E5C">
        <w:rPr>
          <w:rFonts w:cs="Arial"/>
          <w:i/>
          <w:iCs/>
          <w:noProof/>
          <w:sz w:val="20"/>
          <w:szCs w:val="18"/>
        </w:rPr>
        <w:t>podle</w:t>
      </w:r>
      <w:r w:rsidR="005E6C1D" w:rsidRPr="00EB1E5C">
        <w:rPr>
          <w:rFonts w:cs="Arial"/>
          <w:i/>
          <w:iCs/>
          <w:noProof/>
          <w:sz w:val="20"/>
          <w:szCs w:val="18"/>
        </w:rPr>
        <w:t xml:space="preserve"> věku dětí,</w:t>
      </w:r>
      <w:r w:rsidR="006A7BD0" w:rsidRPr="00EB1E5C">
        <w:rPr>
          <w:rFonts w:cs="Arial"/>
          <w:i/>
          <w:iCs/>
          <w:noProof/>
          <w:sz w:val="20"/>
          <w:szCs w:val="18"/>
        </w:rPr>
        <w:t xml:space="preserve"> </w:t>
      </w:r>
      <w:r w:rsidR="005E6C1D" w:rsidRPr="00EB1E5C">
        <w:rPr>
          <w:rFonts w:cs="Arial"/>
          <w:i/>
          <w:iCs/>
          <w:noProof/>
          <w:sz w:val="20"/>
          <w:szCs w:val="18"/>
        </w:rPr>
        <w:t>např.</w:t>
      </w:r>
      <w:r w:rsidRPr="00EB1E5C">
        <w:rPr>
          <w:rFonts w:cs="Arial"/>
          <w:i/>
          <w:iCs/>
          <w:noProof/>
          <w:sz w:val="20"/>
          <w:szCs w:val="18"/>
        </w:rPr>
        <w:t xml:space="preserve"> děti starší 15 let dostávají spíše okolo 200 korun týdně</w:t>
      </w:r>
      <w:r w:rsidR="00E21AD9" w:rsidRPr="00EB1E5C">
        <w:rPr>
          <w:rFonts w:cs="Arial"/>
          <w:i/>
          <w:iCs/>
          <w:noProof/>
          <w:sz w:val="20"/>
          <w:szCs w:val="18"/>
        </w:rPr>
        <w:t>,</w:t>
      </w:r>
      <w:r w:rsidRPr="00EB1E5C">
        <w:rPr>
          <w:rFonts w:cs="Arial"/>
          <w:i/>
          <w:iCs/>
          <w:noProof/>
          <w:sz w:val="20"/>
          <w:szCs w:val="18"/>
        </w:rPr>
        <w:t>“</w:t>
      </w:r>
      <w:r w:rsidR="00EA70CA" w:rsidRPr="00EB1E5C">
        <w:rPr>
          <w:rFonts w:cs="Arial"/>
          <w:noProof/>
          <w:sz w:val="20"/>
          <w:szCs w:val="18"/>
        </w:rPr>
        <w:t xml:space="preserve"> </w:t>
      </w:r>
      <w:r w:rsidR="007630AB" w:rsidRPr="00EB1E5C">
        <w:rPr>
          <w:rFonts w:cs="Arial"/>
          <w:noProof/>
          <w:sz w:val="20"/>
          <w:szCs w:val="18"/>
        </w:rPr>
        <w:t xml:space="preserve">vysvětluje </w:t>
      </w:r>
      <w:r w:rsidR="005E6C1D" w:rsidRPr="00EB1E5C">
        <w:rPr>
          <w:rFonts w:cs="Arial"/>
          <w:noProof/>
          <w:sz w:val="20"/>
          <w:szCs w:val="18"/>
        </w:rPr>
        <w:t>Brychová</w:t>
      </w:r>
      <w:r w:rsidR="003B2564" w:rsidRPr="00EB1E5C">
        <w:rPr>
          <w:rFonts w:cs="Arial"/>
          <w:noProof/>
          <w:sz w:val="20"/>
          <w:szCs w:val="18"/>
        </w:rPr>
        <w:t xml:space="preserve"> </w:t>
      </w:r>
      <w:r w:rsidR="00685FD8" w:rsidRPr="00EB1E5C">
        <w:rPr>
          <w:rFonts w:cs="Arial"/>
          <w:noProof/>
          <w:sz w:val="20"/>
          <w:szCs w:val="18"/>
        </w:rPr>
        <w:t xml:space="preserve">a dodává, </w:t>
      </w:r>
      <w:r w:rsidR="0086094E" w:rsidRPr="00EB1E5C">
        <w:rPr>
          <w:rFonts w:cs="Arial"/>
          <w:noProof/>
          <w:sz w:val="20"/>
          <w:szCs w:val="18"/>
        </w:rPr>
        <w:t xml:space="preserve">že ne všechny děti jsou ale se svým kapesným spokojené. </w:t>
      </w:r>
      <w:r w:rsidR="006A7BD0" w:rsidRPr="00EB1E5C">
        <w:rPr>
          <w:rFonts w:cs="Arial"/>
          <w:noProof/>
          <w:sz w:val="20"/>
          <w:szCs w:val="18"/>
        </w:rPr>
        <w:t xml:space="preserve">S jeho </w:t>
      </w:r>
      <w:r w:rsidR="0086094E" w:rsidRPr="00EB1E5C">
        <w:rPr>
          <w:rFonts w:cs="Arial"/>
          <w:noProof/>
          <w:sz w:val="20"/>
          <w:szCs w:val="18"/>
        </w:rPr>
        <w:t xml:space="preserve">výši </w:t>
      </w:r>
      <w:r w:rsidR="006A7BD0" w:rsidRPr="00EB1E5C">
        <w:rPr>
          <w:rFonts w:cs="Arial"/>
          <w:noProof/>
          <w:sz w:val="20"/>
          <w:szCs w:val="18"/>
        </w:rPr>
        <w:t>je</w:t>
      </w:r>
      <w:r w:rsidR="00CE570E" w:rsidRPr="00EB1E5C">
        <w:rPr>
          <w:rFonts w:cs="Arial"/>
          <w:noProof/>
          <w:sz w:val="20"/>
          <w:szCs w:val="18"/>
        </w:rPr>
        <w:t xml:space="preserve"> </w:t>
      </w:r>
      <w:r w:rsidR="0086094E" w:rsidRPr="00EB1E5C">
        <w:rPr>
          <w:rFonts w:cs="Arial"/>
          <w:noProof/>
          <w:sz w:val="20"/>
          <w:szCs w:val="18"/>
        </w:rPr>
        <w:t>spokojen</w:t>
      </w:r>
      <w:r w:rsidR="006A7BD0" w:rsidRPr="00EB1E5C">
        <w:rPr>
          <w:rFonts w:cs="Arial"/>
          <w:noProof/>
          <w:sz w:val="20"/>
          <w:szCs w:val="18"/>
        </w:rPr>
        <w:t>o</w:t>
      </w:r>
      <w:r w:rsidR="0086094E" w:rsidRPr="00EB1E5C">
        <w:rPr>
          <w:rFonts w:cs="Arial"/>
          <w:noProof/>
          <w:sz w:val="20"/>
          <w:szCs w:val="18"/>
        </w:rPr>
        <w:t xml:space="preserve"> 44 %</w:t>
      </w:r>
      <w:r w:rsidR="00774022">
        <w:rPr>
          <w:rFonts w:cs="Arial"/>
          <w:noProof/>
          <w:sz w:val="20"/>
          <w:szCs w:val="18"/>
        </w:rPr>
        <w:t xml:space="preserve"> </w:t>
      </w:r>
      <w:r w:rsidR="0086094E" w:rsidRPr="00EB1E5C">
        <w:rPr>
          <w:rFonts w:cs="Arial"/>
          <w:noProof/>
          <w:sz w:val="20"/>
          <w:szCs w:val="18"/>
        </w:rPr>
        <w:t>– alespoň si to myslí jejich rodiče. Čtvrtin</w:t>
      </w:r>
      <w:r w:rsidR="001F6D86">
        <w:rPr>
          <w:rFonts w:cs="Arial"/>
          <w:noProof/>
          <w:sz w:val="20"/>
          <w:szCs w:val="18"/>
        </w:rPr>
        <w:t>a dětí</w:t>
      </w:r>
      <w:r w:rsidR="0086094E" w:rsidRPr="00EB1E5C">
        <w:rPr>
          <w:rFonts w:cs="Arial"/>
          <w:noProof/>
          <w:sz w:val="20"/>
          <w:szCs w:val="18"/>
        </w:rPr>
        <w:t xml:space="preserve"> pak kapesné </w:t>
      </w:r>
      <w:r w:rsidR="001F6D86">
        <w:rPr>
          <w:rFonts w:cs="Arial"/>
          <w:noProof/>
          <w:sz w:val="20"/>
          <w:szCs w:val="18"/>
        </w:rPr>
        <w:t>nedostává</w:t>
      </w:r>
      <w:r w:rsidR="006A7BD0" w:rsidRPr="00EB1E5C">
        <w:rPr>
          <w:rFonts w:cs="Arial"/>
          <w:noProof/>
          <w:sz w:val="20"/>
          <w:szCs w:val="18"/>
        </w:rPr>
        <w:t xml:space="preserve"> vůbec</w:t>
      </w:r>
      <w:r w:rsidR="00CE570E" w:rsidRPr="00EB1E5C">
        <w:rPr>
          <w:rFonts w:cs="Arial"/>
          <w:noProof/>
          <w:sz w:val="20"/>
          <w:szCs w:val="18"/>
        </w:rPr>
        <w:t xml:space="preserve">, ale do </w:t>
      </w:r>
      <w:r w:rsidR="00FE6BEF" w:rsidRPr="00EB1E5C">
        <w:rPr>
          <w:rFonts w:cs="Arial"/>
          <w:noProof/>
          <w:sz w:val="20"/>
          <w:szCs w:val="18"/>
        </w:rPr>
        <w:t>této</w:t>
      </w:r>
      <w:r w:rsidR="00CE570E" w:rsidRPr="00EB1E5C">
        <w:rPr>
          <w:rFonts w:cs="Arial"/>
          <w:noProof/>
          <w:sz w:val="20"/>
          <w:szCs w:val="18"/>
        </w:rPr>
        <w:t xml:space="preserve"> kategorie spadají z velké části </w:t>
      </w:r>
      <w:r w:rsidR="0086094E" w:rsidRPr="00EB1E5C">
        <w:rPr>
          <w:rFonts w:cs="Arial"/>
          <w:noProof/>
          <w:sz w:val="20"/>
          <w:szCs w:val="18"/>
        </w:rPr>
        <w:t xml:space="preserve">děti </w:t>
      </w:r>
      <w:r w:rsidR="00685FD8" w:rsidRPr="00EB1E5C">
        <w:rPr>
          <w:rFonts w:cs="Arial"/>
          <w:noProof/>
          <w:sz w:val="20"/>
          <w:szCs w:val="18"/>
        </w:rPr>
        <w:t>předškolního věku</w:t>
      </w:r>
      <w:r w:rsidR="00EA70CA" w:rsidRPr="00EB1E5C">
        <w:rPr>
          <w:rFonts w:cs="Arial"/>
          <w:noProof/>
          <w:sz w:val="20"/>
          <w:szCs w:val="18"/>
        </w:rPr>
        <w:t xml:space="preserve"> (60 %)</w:t>
      </w:r>
      <w:r w:rsidR="0086094E" w:rsidRPr="00EB1E5C">
        <w:rPr>
          <w:rFonts w:cs="Arial"/>
          <w:noProof/>
          <w:sz w:val="20"/>
          <w:szCs w:val="18"/>
        </w:rPr>
        <w:t>.</w:t>
      </w:r>
    </w:p>
    <w:p w14:paraId="6252964B" w14:textId="6F06D068" w:rsidR="00DC1241" w:rsidRDefault="00EB1E5C" w:rsidP="0005379C">
      <w:pPr>
        <w:rPr>
          <w:rFonts w:cs="Arial"/>
          <w:noProof/>
          <w:color w:val="595959"/>
          <w:sz w:val="20"/>
          <w:szCs w:val="18"/>
        </w:rPr>
      </w:pPr>
      <w:r w:rsidRPr="00DC1241">
        <w:rPr>
          <w:rFonts w:cs="Arial"/>
          <w:noProof/>
          <w:color w:val="007E79"/>
          <w:sz w:val="20"/>
          <w:szCs w:val="18"/>
        </w:rPr>
        <w:drawing>
          <wp:anchor distT="0" distB="0" distL="114300" distR="114300" simplePos="0" relativeHeight="251694080" behindDoc="1" locked="0" layoutInCell="1" allowOverlap="1" wp14:anchorId="70F57AAD" wp14:editId="112B4EE8">
            <wp:simplePos x="0" y="0"/>
            <wp:positionH relativeFrom="margin">
              <wp:posOffset>583565</wp:posOffset>
            </wp:positionH>
            <wp:positionV relativeFrom="margin">
              <wp:posOffset>5442585</wp:posOffset>
            </wp:positionV>
            <wp:extent cx="543306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509" y="21299"/>
                <wp:lineTo x="21509" y="0"/>
                <wp:lineTo x="0" y="0"/>
              </wp:wrapPolygon>
            </wp:wrapTight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5E063B68-53B9-49C1-9540-4B5173DC03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CFBD5" w14:textId="0BA25E42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6335DB41" w14:textId="7294305B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5D9A74EF" w14:textId="513B827A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4B12523A" w14:textId="54C21266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49266EEE" w14:textId="6904B911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106D853E" w14:textId="46580F97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31F52449" w14:textId="77777777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09DCB736" w14:textId="77777777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4434E0B9" w14:textId="395C9936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376A8F0C" w14:textId="77777777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79B59D4D" w14:textId="38106457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5F233548" w14:textId="21C60568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34951036" w14:textId="1CBB7377" w:rsidR="00DC1241" w:rsidRDefault="00DC1241" w:rsidP="0005379C">
      <w:pPr>
        <w:rPr>
          <w:rFonts w:cs="Arial"/>
          <w:noProof/>
          <w:color w:val="595959"/>
          <w:sz w:val="20"/>
          <w:szCs w:val="18"/>
        </w:rPr>
      </w:pPr>
    </w:p>
    <w:p w14:paraId="3C5185BD" w14:textId="77777777" w:rsidR="005E6C1D" w:rsidRDefault="005E6C1D" w:rsidP="0005379C">
      <w:pPr>
        <w:rPr>
          <w:rFonts w:cs="Arial"/>
          <w:noProof/>
          <w:color w:val="595959"/>
          <w:sz w:val="20"/>
          <w:szCs w:val="18"/>
        </w:rPr>
      </w:pPr>
    </w:p>
    <w:p w14:paraId="728617DD" w14:textId="3A5A7636" w:rsidR="006C5227" w:rsidRPr="00EA70CA" w:rsidRDefault="00FE6BEF" w:rsidP="0005379C">
      <w:pPr>
        <w:rPr>
          <w:rFonts w:cs="Arial"/>
          <w:noProof/>
          <w:sz w:val="20"/>
          <w:szCs w:val="18"/>
        </w:rPr>
      </w:pPr>
      <w:r>
        <w:rPr>
          <w:rFonts w:cs="Arial"/>
          <w:noProof/>
          <w:sz w:val="20"/>
          <w:szCs w:val="18"/>
        </w:rPr>
        <w:t>Na 52 % rodi</w:t>
      </w:r>
      <w:r w:rsidR="0005379C" w:rsidRPr="00EA70CA">
        <w:rPr>
          <w:rFonts w:cs="Arial"/>
          <w:noProof/>
          <w:sz w:val="20"/>
          <w:szCs w:val="18"/>
        </w:rPr>
        <w:t xml:space="preserve">čů </w:t>
      </w:r>
      <w:r w:rsidR="0096342B" w:rsidRPr="00EA70CA">
        <w:rPr>
          <w:rFonts w:cs="Arial"/>
          <w:noProof/>
          <w:sz w:val="20"/>
          <w:szCs w:val="18"/>
        </w:rPr>
        <w:t xml:space="preserve">dává svým potomkům vedle kapesného </w:t>
      </w:r>
      <w:r w:rsidR="0005379C" w:rsidRPr="00EA70CA">
        <w:rPr>
          <w:rFonts w:cs="Arial"/>
          <w:noProof/>
          <w:sz w:val="20"/>
          <w:szCs w:val="18"/>
        </w:rPr>
        <w:t xml:space="preserve">i odměnu za občasnou </w:t>
      </w:r>
      <w:r w:rsidR="00C50C5C" w:rsidRPr="00EA70CA">
        <w:rPr>
          <w:rFonts w:cs="Arial"/>
          <w:noProof/>
          <w:sz w:val="20"/>
          <w:szCs w:val="18"/>
        </w:rPr>
        <w:t xml:space="preserve">nadstandardní </w:t>
      </w:r>
      <w:r w:rsidR="0005379C" w:rsidRPr="00EA70CA">
        <w:rPr>
          <w:rFonts w:cs="Arial"/>
          <w:noProof/>
          <w:sz w:val="20"/>
          <w:szCs w:val="18"/>
        </w:rPr>
        <w:t>pomoc v</w:t>
      </w:r>
      <w:r w:rsidR="00E76443" w:rsidRPr="00EA70CA">
        <w:rPr>
          <w:rFonts w:cs="Arial"/>
          <w:noProof/>
          <w:sz w:val="20"/>
          <w:szCs w:val="18"/>
        </w:rPr>
        <w:t> </w:t>
      </w:r>
      <w:r w:rsidR="0005379C" w:rsidRPr="00EA70CA">
        <w:rPr>
          <w:rFonts w:cs="Arial"/>
          <w:noProof/>
          <w:sz w:val="20"/>
          <w:szCs w:val="18"/>
        </w:rPr>
        <w:t xml:space="preserve">domácnosti. </w:t>
      </w:r>
      <w:r w:rsidR="00EA70CA" w:rsidRPr="00EA70CA">
        <w:rPr>
          <w:rFonts w:cs="Arial"/>
          <w:noProof/>
          <w:sz w:val="20"/>
          <w:szCs w:val="18"/>
        </w:rPr>
        <w:t xml:space="preserve">Pozitivní přístup mají rodiče také v odměňování za </w:t>
      </w:r>
      <w:r w:rsidR="0005379C" w:rsidRPr="00EA70CA">
        <w:rPr>
          <w:rFonts w:cs="Arial"/>
          <w:noProof/>
          <w:sz w:val="20"/>
          <w:szCs w:val="18"/>
        </w:rPr>
        <w:t>dobré vysvědčen</w:t>
      </w:r>
      <w:r w:rsidR="007F1FDA" w:rsidRPr="00EA70CA">
        <w:rPr>
          <w:rFonts w:cs="Arial"/>
          <w:noProof/>
          <w:sz w:val="20"/>
          <w:szCs w:val="18"/>
        </w:rPr>
        <w:t>í</w:t>
      </w:r>
      <w:r w:rsidR="0005379C" w:rsidRPr="00EA70CA">
        <w:rPr>
          <w:rFonts w:cs="Arial"/>
          <w:noProof/>
          <w:sz w:val="20"/>
          <w:szCs w:val="18"/>
        </w:rPr>
        <w:t xml:space="preserve"> nebo</w:t>
      </w:r>
      <w:r>
        <w:rPr>
          <w:rFonts w:cs="Arial"/>
          <w:noProof/>
          <w:sz w:val="20"/>
          <w:szCs w:val="18"/>
        </w:rPr>
        <w:t xml:space="preserve"> zahradní</w:t>
      </w:r>
      <w:r w:rsidR="0005379C" w:rsidRPr="00EA70CA">
        <w:rPr>
          <w:rFonts w:cs="Arial"/>
          <w:noProof/>
          <w:sz w:val="20"/>
          <w:szCs w:val="18"/>
        </w:rPr>
        <w:t xml:space="preserve"> </w:t>
      </w:r>
      <w:r>
        <w:rPr>
          <w:rFonts w:cs="Arial"/>
          <w:noProof/>
          <w:sz w:val="20"/>
          <w:szCs w:val="18"/>
        </w:rPr>
        <w:t xml:space="preserve">práce jako </w:t>
      </w:r>
      <w:r w:rsidR="0005379C" w:rsidRPr="00EA70CA">
        <w:rPr>
          <w:rFonts w:cs="Arial"/>
          <w:noProof/>
          <w:sz w:val="20"/>
          <w:szCs w:val="18"/>
        </w:rPr>
        <w:t xml:space="preserve">třeba posekání </w:t>
      </w:r>
      <w:r w:rsidR="001F6D86">
        <w:rPr>
          <w:rFonts w:cs="Arial"/>
          <w:noProof/>
          <w:sz w:val="20"/>
          <w:szCs w:val="18"/>
        </w:rPr>
        <w:t>zahrady</w:t>
      </w:r>
      <w:r w:rsidR="0005379C" w:rsidRPr="00EA70CA">
        <w:rPr>
          <w:rFonts w:cs="Arial"/>
          <w:noProof/>
          <w:sz w:val="20"/>
          <w:szCs w:val="18"/>
        </w:rPr>
        <w:t>.</w:t>
      </w:r>
      <w:r w:rsidR="00CE570E" w:rsidRPr="00EA70CA">
        <w:rPr>
          <w:rFonts w:cs="Arial"/>
          <w:noProof/>
          <w:sz w:val="20"/>
          <w:szCs w:val="18"/>
        </w:rPr>
        <w:t xml:space="preserve"> Oproti tomu slušné chování </w:t>
      </w:r>
      <w:r w:rsidR="00EB1E5C">
        <w:rPr>
          <w:rFonts w:cs="Arial"/>
          <w:noProof/>
          <w:sz w:val="20"/>
          <w:szCs w:val="18"/>
        </w:rPr>
        <w:t xml:space="preserve">(68 %) </w:t>
      </w:r>
      <w:r w:rsidR="00CE570E" w:rsidRPr="00EA70CA">
        <w:rPr>
          <w:rFonts w:cs="Arial"/>
          <w:noProof/>
          <w:sz w:val="20"/>
          <w:szCs w:val="18"/>
        </w:rPr>
        <w:t>nebo úklid vlastního pokoje</w:t>
      </w:r>
      <w:r w:rsidR="001F6D86">
        <w:rPr>
          <w:rFonts w:cs="Arial"/>
          <w:noProof/>
          <w:sz w:val="20"/>
          <w:szCs w:val="18"/>
        </w:rPr>
        <w:t xml:space="preserve"> </w:t>
      </w:r>
      <w:r w:rsidR="00EB1E5C">
        <w:rPr>
          <w:rFonts w:cs="Arial"/>
          <w:noProof/>
          <w:sz w:val="20"/>
          <w:szCs w:val="18"/>
        </w:rPr>
        <w:t>(63 %)</w:t>
      </w:r>
      <w:r w:rsidR="00CE570E" w:rsidRPr="00EA70CA">
        <w:rPr>
          <w:rFonts w:cs="Arial"/>
          <w:noProof/>
          <w:sz w:val="20"/>
          <w:szCs w:val="18"/>
        </w:rPr>
        <w:t xml:space="preserve"> </w:t>
      </w:r>
      <w:r w:rsidR="00EA70CA" w:rsidRPr="00EA70CA">
        <w:rPr>
          <w:rFonts w:cs="Arial"/>
          <w:noProof/>
          <w:sz w:val="20"/>
          <w:szCs w:val="18"/>
        </w:rPr>
        <w:t xml:space="preserve">nejsou pro rodiče </w:t>
      </w:r>
      <w:r w:rsidR="00CE570E" w:rsidRPr="00EA70CA">
        <w:rPr>
          <w:rFonts w:cs="Arial"/>
          <w:noProof/>
          <w:sz w:val="20"/>
          <w:szCs w:val="18"/>
        </w:rPr>
        <w:t xml:space="preserve">důvodem pro finanční odměnu. </w:t>
      </w:r>
      <w:r w:rsidR="0096342B" w:rsidRPr="00EA70CA">
        <w:rPr>
          <w:rFonts w:cs="Arial"/>
          <w:noProof/>
          <w:sz w:val="20"/>
          <w:szCs w:val="18"/>
        </w:rPr>
        <w:t>Více než polovina</w:t>
      </w:r>
      <w:r w:rsidR="00E21AD9" w:rsidRPr="00EA70CA">
        <w:rPr>
          <w:rFonts w:cs="Arial"/>
          <w:noProof/>
          <w:sz w:val="20"/>
          <w:szCs w:val="18"/>
        </w:rPr>
        <w:t xml:space="preserve"> rodičů</w:t>
      </w:r>
      <w:r w:rsidR="00CE570E" w:rsidRPr="00EA70CA">
        <w:rPr>
          <w:rFonts w:cs="Arial"/>
          <w:noProof/>
          <w:sz w:val="20"/>
          <w:szCs w:val="18"/>
        </w:rPr>
        <w:t xml:space="preserve"> </w:t>
      </w:r>
      <w:r w:rsidR="005563E0">
        <w:rPr>
          <w:rFonts w:cs="Arial"/>
          <w:noProof/>
          <w:sz w:val="20"/>
          <w:szCs w:val="18"/>
        </w:rPr>
        <w:t xml:space="preserve">je </w:t>
      </w:r>
      <w:r w:rsidR="00CE570E" w:rsidRPr="00EA70CA">
        <w:rPr>
          <w:rFonts w:cs="Arial"/>
          <w:noProof/>
          <w:sz w:val="20"/>
          <w:szCs w:val="18"/>
        </w:rPr>
        <w:t>dle svých slov</w:t>
      </w:r>
      <w:r w:rsidR="00E21AD9" w:rsidRPr="00EA70CA">
        <w:rPr>
          <w:rFonts w:cs="Arial"/>
          <w:noProof/>
          <w:sz w:val="20"/>
          <w:szCs w:val="18"/>
        </w:rPr>
        <w:t xml:space="preserve"> v</w:t>
      </w:r>
      <w:r w:rsidR="00436397" w:rsidRPr="00EA70CA">
        <w:rPr>
          <w:rFonts w:cs="Arial"/>
          <w:noProof/>
          <w:sz w:val="20"/>
          <w:szCs w:val="18"/>
        </w:rPr>
        <w:t xml:space="preserve"> </w:t>
      </w:r>
      <w:r w:rsidR="00CE570E" w:rsidRPr="00EA70CA">
        <w:rPr>
          <w:rFonts w:cs="Arial"/>
          <w:noProof/>
          <w:sz w:val="20"/>
          <w:szCs w:val="18"/>
        </w:rPr>
        <w:t xml:space="preserve">rozhodnutích o dětských financích </w:t>
      </w:r>
      <w:r w:rsidR="00E21AD9" w:rsidRPr="00EA70CA">
        <w:rPr>
          <w:rFonts w:cs="Arial"/>
          <w:noProof/>
          <w:sz w:val="20"/>
          <w:szCs w:val="18"/>
        </w:rPr>
        <w:t xml:space="preserve">konzistentní – ať už se jedná o </w:t>
      </w:r>
      <w:r w:rsidR="00E76443" w:rsidRPr="00EA70CA">
        <w:rPr>
          <w:rFonts w:cs="Arial"/>
          <w:noProof/>
          <w:sz w:val="20"/>
          <w:szCs w:val="18"/>
        </w:rPr>
        <w:t xml:space="preserve">odměny </w:t>
      </w:r>
      <w:r w:rsidR="00E21AD9" w:rsidRPr="00EA70CA">
        <w:rPr>
          <w:rFonts w:cs="Arial"/>
          <w:noProof/>
          <w:sz w:val="20"/>
          <w:szCs w:val="18"/>
        </w:rPr>
        <w:t xml:space="preserve">nebo o kapesné, děti </w:t>
      </w:r>
      <w:r w:rsidR="00CE570E" w:rsidRPr="00EA70CA">
        <w:rPr>
          <w:rFonts w:cs="Arial"/>
          <w:noProof/>
          <w:sz w:val="20"/>
          <w:szCs w:val="18"/>
        </w:rPr>
        <w:t xml:space="preserve">dostávají </w:t>
      </w:r>
      <w:r w:rsidR="00E21AD9" w:rsidRPr="00EA70CA">
        <w:rPr>
          <w:rFonts w:cs="Arial"/>
          <w:noProof/>
          <w:sz w:val="20"/>
          <w:szCs w:val="18"/>
        </w:rPr>
        <w:t xml:space="preserve">peníze </w:t>
      </w:r>
      <w:r w:rsidR="00CE570E" w:rsidRPr="00EA70CA">
        <w:rPr>
          <w:rFonts w:cs="Arial"/>
          <w:noProof/>
          <w:sz w:val="20"/>
          <w:szCs w:val="18"/>
        </w:rPr>
        <w:t>podle jasně stanovených pravidel, která platí</w:t>
      </w:r>
      <w:r w:rsidR="00436397" w:rsidRPr="00EA70CA">
        <w:rPr>
          <w:rFonts w:cs="Arial"/>
          <w:noProof/>
          <w:sz w:val="20"/>
          <w:szCs w:val="18"/>
        </w:rPr>
        <w:t xml:space="preserve"> i v situaci, kdy </w:t>
      </w:r>
      <w:r w:rsidR="00EB1E5C">
        <w:rPr>
          <w:rFonts w:cs="Arial"/>
          <w:noProof/>
          <w:sz w:val="20"/>
          <w:szCs w:val="18"/>
        </w:rPr>
        <w:t>své</w:t>
      </w:r>
      <w:r>
        <w:rPr>
          <w:rFonts w:cs="Arial"/>
          <w:noProof/>
          <w:sz w:val="20"/>
          <w:szCs w:val="18"/>
        </w:rPr>
        <w:t xml:space="preserve"> peníze utratí.</w:t>
      </w:r>
    </w:p>
    <w:p w14:paraId="4562C6A1" w14:textId="77777777" w:rsidR="00BA41C1" w:rsidRDefault="00BA41C1" w:rsidP="0096342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cs="Arial"/>
          <w:b/>
          <w:bCs/>
          <w:color w:val="007E79"/>
          <w:sz w:val="20"/>
        </w:rPr>
      </w:pPr>
    </w:p>
    <w:p w14:paraId="63957F11" w14:textId="71B4EFDC" w:rsidR="003900F8" w:rsidRDefault="0005379C" w:rsidP="0096342B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 w:rsidRPr="0005379C">
        <w:rPr>
          <w:rFonts w:cs="Arial"/>
          <w:b/>
          <w:bCs/>
          <w:color w:val="007E79"/>
          <w:sz w:val="20"/>
        </w:rPr>
        <w:lastRenderedPageBreak/>
        <w:t>Rodiče nechávají na dětech, za co peníze utratí. Zakládají jim i účty s platební kartou</w:t>
      </w:r>
      <w:r w:rsidRPr="0005379C">
        <w:t xml:space="preserve"> </w:t>
      </w:r>
    </w:p>
    <w:p w14:paraId="6993DCBC" w14:textId="532A0E5F" w:rsidR="006D1002" w:rsidRPr="00A27CB4" w:rsidRDefault="006D1002" w:rsidP="00012E41">
      <w:pPr>
        <w:rPr>
          <w:rFonts w:cs="Arial"/>
          <w:sz w:val="20"/>
          <w:szCs w:val="18"/>
        </w:rPr>
      </w:pPr>
      <w:r w:rsidRPr="00A27CB4">
        <w:rPr>
          <w:rFonts w:cs="Arial"/>
          <w:sz w:val="20"/>
          <w:szCs w:val="18"/>
        </w:rPr>
        <w:t>R</w:t>
      </w:r>
      <w:r w:rsidR="009C70D8" w:rsidRPr="00A27CB4">
        <w:rPr>
          <w:rFonts w:cs="Arial"/>
          <w:sz w:val="20"/>
          <w:szCs w:val="18"/>
        </w:rPr>
        <w:t xml:space="preserve">odiče </w:t>
      </w:r>
      <w:r w:rsidRPr="00A27CB4">
        <w:rPr>
          <w:rFonts w:cs="Arial"/>
          <w:sz w:val="20"/>
          <w:szCs w:val="18"/>
        </w:rPr>
        <w:t xml:space="preserve">zpravidla (70 %) </w:t>
      </w:r>
      <w:r w:rsidR="009C70D8" w:rsidRPr="00A27CB4">
        <w:rPr>
          <w:rFonts w:cs="Arial"/>
          <w:sz w:val="20"/>
          <w:szCs w:val="18"/>
        </w:rPr>
        <w:t>nerozhodují o tom, za co jejich děti své peníze</w:t>
      </w:r>
      <w:r w:rsidR="00EF6FA5" w:rsidRPr="00EF6FA5">
        <w:rPr>
          <w:rFonts w:cs="Arial"/>
          <w:sz w:val="20"/>
          <w:szCs w:val="18"/>
        </w:rPr>
        <w:t xml:space="preserve"> </w:t>
      </w:r>
      <w:r w:rsidR="00EF6FA5" w:rsidRPr="00A27CB4">
        <w:rPr>
          <w:rFonts w:cs="Arial"/>
          <w:sz w:val="20"/>
          <w:szCs w:val="18"/>
        </w:rPr>
        <w:t>utrácejí</w:t>
      </w:r>
      <w:r w:rsidR="00D719D2" w:rsidRPr="00A27CB4">
        <w:rPr>
          <w:rFonts w:cs="Arial"/>
          <w:sz w:val="20"/>
          <w:szCs w:val="18"/>
        </w:rPr>
        <w:t xml:space="preserve">, </w:t>
      </w:r>
      <w:r w:rsidR="00EF6FA5">
        <w:rPr>
          <w:rFonts w:cs="Arial"/>
          <w:sz w:val="20"/>
          <w:szCs w:val="18"/>
        </w:rPr>
        <w:t xml:space="preserve">a to </w:t>
      </w:r>
      <w:r w:rsidR="00D719D2" w:rsidRPr="00A27CB4">
        <w:rPr>
          <w:rFonts w:cs="Arial"/>
          <w:sz w:val="20"/>
          <w:szCs w:val="18"/>
        </w:rPr>
        <w:t>ať už jde o odměny či kapesné</w:t>
      </w:r>
      <w:r w:rsidR="009C70D8" w:rsidRPr="00A27CB4">
        <w:rPr>
          <w:rFonts w:cs="Arial"/>
          <w:sz w:val="20"/>
          <w:szCs w:val="18"/>
        </w:rPr>
        <w:t>.</w:t>
      </w:r>
      <w:r w:rsidR="00D719D2" w:rsidRPr="00A27CB4">
        <w:rPr>
          <w:rFonts w:cs="Arial"/>
          <w:sz w:val="20"/>
          <w:szCs w:val="18"/>
        </w:rPr>
        <w:t xml:space="preserve"> Podle Brychové </w:t>
      </w:r>
      <w:r w:rsidR="007630AB" w:rsidRPr="00A27CB4">
        <w:rPr>
          <w:rFonts w:cs="Arial"/>
          <w:sz w:val="20"/>
          <w:szCs w:val="18"/>
        </w:rPr>
        <w:t>se jedná</w:t>
      </w:r>
      <w:r w:rsidR="00D719D2" w:rsidRPr="00A27CB4">
        <w:rPr>
          <w:rFonts w:cs="Arial"/>
          <w:sz w:val="20"/>
          <w:szCs w:val="18"/>
        </w:rPr>
        <w:t xml:space="preserve"> o správný přístup. „</w:t>
      </w:r>
      <w:r w:rsidR="00D719D2" w:rsidRPr="00A27CB4">
        <w:rPr>
          <w:rFonts w:cs="Arial"/>
          <w:i/>
          <w:iCs/>
          <w:sz w:val="20"/>
          <w:szCs w:val="18"/>
        </w:rPr>
        <w:t>Pokud dětem nějaký finanční obnos dáme</w:t>
      </w:r>
      <w:r w:rsidRPr="00A27CB4">
        <w:rPr>
          <w:rFonts w:cs="Arial"/>
          <w:i/>
          <w:iCs/>
          <w:sz w:val="20"/>
          <w:szCs w:val="18"/>
        </w:rPr>
        <w:t>, již bychom je neměli příliš</w:t>
      </w:r>
      <w:r w:rsidR="00CE570E" w:rsidRPr="00A27CB4">
        <w:rPr>
          <w:rFonts w:cs="Arial"/>
          <w:i/>
          <w:iCs/>
          <w:sz w:val="20"/>
          <w:szCs w:val="18"/>
        </w:rPr>
        <w:t xml:space="preserve"> </w:t>
      </w:r>
      <w:r w:rsidRPr="00A27CB4">
        <w:rPr>
          <w:rFonts w:cs="Arial"/>
          <w:i/>
          <w:iCs/>
          <w:sz w:val="20"/>
          <w:szCs w:val="18"/>
        </w:rPr>
        <w:t>svazovat</w:t>
      </w:r>
      <w:r w:rsidR="00CE570E" w:rsidRPr="00A27CB4">
        <w:rPr>
          <w:rFonts w:cs="Arial"/>
          <w:i/>
          <w:iCs/>
          <w:sz w:val="20"/>
          <w:szCs w:val="18"/>
        </w:rPr>
        <w:t xml:space="preserve"> v tom</w:t>
      </w:r>
      <w:r w:rsidRPr="00A27CB4">
        <w:rPr>
          <w:rFonts w:cs="Arial"/>
          <w:i/>
          <w:iCs/>
          <w:sz w:val="20"/>
          <w:szCs w:val="18"/>
        </w:rPr>
        <w:t>, za co</w:t>
      </w:r>
      <w:r w:rsidR="003E1DAA" w:rsidRPr="00A27CB4">
        <w:rPr>
          <w:rFonts w:cs="Arial"/>
          <w:i/>
          <w:iCs/>
          <w:sz w:val="20"/>
          <w:szCs w:val="18"/>
        </w:rPr>
        <w:t xml:space="preserve"> jej</w:t>
      </w:r>
      <w:r w:rsidRPr="00A27CB4">
        <w:rPr>
          <w:rFonts w:cs="Arial"/>
          <w:i/>
          <w:iCs/>
          <w:sz w:val="20"/>
          <w:szCs w:val="18"/>
        </w:rPr>
        <w:t xml:space="preserve"> mohou utr</w:t>
      </w:r>
      <w:r w:rsidR="005C4562" w:rsidRPr="00A27CB4">
        <w:rPr>
          <w:rFonts w:cs="Arial"/>
          <w:i/>
          <w:iCs/>
          <w:sz w:val="20"/>
          <w:szCs w:val="18"/>
        </w:rPr>
        <w:t>ati</w:t>
      </w:r>
      <w:r w:rsidRPr="00A27CB4">
        <w:rPr>
          <w:rFonts w:cs="Arial"/>
          <w:i/>
          <w:iCs/>
          <w:sz w:val="20"/>
          <w:szCs w:val="18"/>
        </w:rPr>
        <w:t xml:space="preserve">t. </w:t>
      </w:r>
      <w:r w:rsidR="00A27CB4" w:rsidRPr="00A27CB4">
        <w:rPr>
          <w:rFonts w:cs="Arial"/>
          <w:i/>
          <w:iCs/>
          <w:sz w:val="20"/>
          <w:szCs w:val="18"/>
        </w:rPr>
        <w:t>M</w:t>
      </w:r>
      <w:r w:rsidR="005C4562" w:rsidRPr="00A27CB4">
        <w:rPr>
          <w:rFonts w:cs="Arial"/>
          <w:i/>
          <w:iCs/>
          <w:sz w:val="20"/>
          <w:szCs w:val="18"/>
        </w:rPr>
        <w:t>ůžeme</w:t>
      </w:r>
      <w:r w:rsidR="00A27CB4" w:rsidRPr="00A27CB4">
        <w:rPr>
          <w:rFonts w:cs="Arial"/>
          <w:i/>
          <w:iCs/>
          <w:sz w:val="20"/>
          <w:szCs w:val="18"/>
        </w:rPr>
        <w:t xml:space="preserve"> </w:t>
      </w:r>
      <w:r w:rsidR="00921D7A">
        <w:rPr>
          <w:rFonts w:cs="Arial"/>
          <w:i/>
          <w:iCs/>
          <w:sz w:val="20"/>
          <w:szCs w:val="18"/>
        </w:rPr>
        <w:t>to s nimi ale probrat a říct jim</w:t>
      </w:r>
      <w:r w:rsidR="005C4562" w:rsidRPr="00A27CB4">
        <w:rPr>
          <w:rFonts w:cs="Arial"/>
          <w:i/>
          <w:iCs/>
          <w:sz w:val="20"/>
          <w:szCs w:val="18"/>
        </w:rPr>
        <w:t xml:space="preserve">, </w:t>
      </w:r>
      <w:r w:rsidRPr="00A27CB4">
        <w:rPr>
          <w:rFonts w:cs="Arial"/>
          <w:i/>
          <w:iCs/>
          <w:sz w:val="20"/>
          <w:szCs w:val="18"/>
        </w:rPr>
        <w:t>proč konkrétně my</w:t>
      </w:r>
      <w:r w:rsidR="00E66C5D" w:rsidRPr="00A27CB4">
        <w:rPr>
          <w:rFonts w:cs="Arial"/>
          <w:i/>
          <w:iCs/>
          <w:sz w:val="20"/>
          <w:szCs w:val="18"/>
        </w:rPr>
        <w:t xml:space="preserve"> </w:t>
      </w:r>
      <w:r w:rsidRPr="00A27CB4">
        <w:rPr>
          <w:rFonts w:cs="Arial"/>
          <w:i/>
          <w:iCs/>
          <w:sz w:val="20"/>
          <w:szCs w:val="18"/>
        </w:rPr>
        <w:t xml:space="preserve">danou věc považujeme za dobrý či špatný nákup, a jít jim příkladem, ale samotné rozhodnutí </w:t>
      </w:r>
      <w:r w:rsidR="005C4562" w:rsidRPr="00A27CB4">
        <w:rPr>
          <w:rFonts w:cs="Arial"/>
          <w:i/>
          <w:iCs/>
          <w:sz w:val="20"/>
          <w:szCs w:val="18"/>
        </w:rPr>
        <w:t xml:space="preserve">bychom měli </w:t>
      </w:r>
      <w:r w:rsidRPr="00A27CB4">
        <w:rPr>
          <w:rFonts w:cs="Arial"/>
          <w:i/>
          <w:iCs/>
          <w:sz w:val="20"/>
          <w:szCs w:val="18"/>
        </w:rPr>
        <w:t xml:space="preserve">nechat na nich. </w:t>
      </w:r>
      <w:r w:rsidR="005C4562" w:rsidRPr="00A27CB4">
        <w:rPr>
          <w:rFonts w:cs="Arial"/>
          <w:i/>
          <w:iCs/>
          <w:sz w:val="20"/>
          <w:szCs w:val="18"/>
        </w:rPr>
        <w:t>A</w:t>
      </w:r>
      <w:r w:rsidRPr="00A27CB4">
        <w:rPr>
          <w:rFonts w:cs="Arial"/>
          <w:i/>
          <w:iCs/>
          <w:sz w:val="20"/>
          <w:szCs w:val="18"/>
        </w:rPr>
        <w:t xml:space="preserve">ni nám nikdo neurčuje, </w:t>
      </w:r>
      <w:r w:rsidR="00E66C5D" w:rsidRPr="00A27CB4">
        <w:rPr>
          <w:rFonts w:cs="Arial"/>
          <w:i/>
          <w:iCs/>
          <w:sz w:val="20"/>
          <w:szCs w:val="18"/>
        </w:rPr>
        <w:t>za co</w:t>
      </w:r>
      <w:r w:rsidR="00A27CB4">
        <w:rPr>
          <w:rFonts w:cs="Arial"/>
          <w:i/>
          <w:iCs/>
          <w:sz w:val="20"/>
          <w:szCs w:val="18"/>
        </w:rPr>
        <w:t xml:space="preserve"> máme utratit svou </w:t>
      </w:r>
      <w:r w:rsidR="00E66C5D" w:rsidRPr="00A27CB4">
        <w:rPr>
          <w:rFonts w:cs="Arial"/>
          <w:i/>
          <w:iCs/>
          <w:sz w:val="20"/>
          <w:szCs w:val="18"/>
        </w:rPr>
        <w:t>výplatu</w:t>
      </w:r>
      <w:r w:rsidR="00007BFC" w:rsidRPr="00A27CB4">
        <w:rPr>
          <w:rFonts w:cs="Arial"/>
          <w:i/>
          <w:iCs/>
          <w:sz w:val="20"/>
          <w:szCs w:val="18"/>
        </w:rPr>
        <w:t>,“</w:t>
      </w:r>
      <w:r w:rsidR="00007BFC" w:rsidRPr="00A27CB4">
        <w:rPr>
          <w:rFonts w:cs="Arial"/>
          <w:sz w:val="20"/>
          <w:szCs w:val="18"/>
        </w:rPr>
        <w:t xml:space="preserve"> dodává Brychová. Na 12 % rodičů </w:t>
      </w:r>
      <w:r w:rsidR="005C4562" w:rsidRPr="00A27CB4">
        <w:rPr>
          <w:rFonts w:cs="Arial"/>
          <w:sz w:val="20"/>
          <w:szCs w:val="18"/>
        </w:rPr>
        <w:t xml:space="preserve">přitom </w:t>
      </w:r>
      <w:r w:rsidR="00007BFC" w:rsidRPr="00A27CB4">
        <w:rPr>
          <w:rFonts w:cs="Arial"/>
          <w:sz w:val="20"/>
          <w:szCs w:val="18"/>
        </w:rPr>
        <w:t xml:space="preserve">ale </w:t>
      </w:r>
      <w:r w:rsidR="00BF6087" w:rsidRPr="00A27CB4">
        <w:rPr>
          <w:rFonts w:cs="Arial"/>
          <w:sz w:val="20"/>
          <w:szCs w:val="18"/>
        </w:rPr>
        <w:t xml:space="preserve">požaduje, aby se </w:t>
      </w:r>
      <w:r w:rsidR="00CF6FE4" w:rsidRPr="00A27CB4">
        <w:rPr>
          <w:rFonts w:cs="Arial"/>
          <w:sz w:val="20"/>
          <w:szCs w:val="18"/>
        </w:rPr>
        <w:t xml:space="preserve">jich </w:t>
      </w:r>
      <w:r w:rsidR="00007BFC" w:rsidRPr="00A27CB4">
        <w:rPr>
          <w:rFonts w:cs="Arial"/>
          <w:sz w:val="20"/>
          <w:szCs w:val="18"/>
        </w:rPr>
        <w:t xml:space="preserve">děti </w:t>
      </w:r>
      <w:r w:rsidR="003E1DAA" w:rsidRPr="00A27CB4">
        <w:rPr>
          <w:rFonts w:cs="Arial"/>
          <w:sz w:val="20"/>
          <w:szCs w:val="18"/>
        </w:rPr>
        <w:t xml:space="preserve">před nákupem </w:t>
      </w:r>
      <w:r w:rsidR="00007BFC" w:rsidRPr="00A27CB4">
        <w:rPr>
          <w:rFonts w:cs="Arial"/>
          <w:sz w:val="20"/>
          <w:szCs w:val="18"/>
        </w:rPr>
        <w:t>dovoli</w:t>
      </w:r>
      <w:r w:rsidR="00BF6087" w:rsidRPr="00A27CB4">
        <w:rPr>
          <w:rFonts w:cs="Arial"/>
          <w:sz w:val="20"/>
          <w:szCs w:val="18"/>
        </w:rPr>
        <w:t>li</w:t>
      </w:r>
      <w:r w:rsidR="00CF6FE4" w:rsidRPr="00A27CB4">
        <w:rPr>
          <w:rFonts w:cs="Arial"/>
          <w:sz w:val="20"/>
          <w:szCs w:val="18"/>
        </w:rPr>
        <w:t>,</w:t>
      </w:r>
      <w:r w:rsidR="00007BFC" w:rsidRPr="00A27CB4">
        <w:rPr>
          <w:rFonts w:cs="Arial"/>
          <w:sz w:val="20"/>
          <w:szCs w:val="18"/>
        </w:rPr>
        <w:t xml:space="preserve"> p</w:t>
      </w:r>
      <w:r w:rsidRPr="00A27CB4">
        <w:rPr>
          <w:rFonts w:cs="Arial"/>
          <w:sz w:val="20"/>
          <w:szCs w:val="18"/>
        </w:rPr>
        <w:t xml:space="preserve">ětina </w:t>
      </w:r>
      <w:r w:rsidR="00BF6087" w:rsidRPr="00A27CB4">
        <w:rPr>
          <w:rFonts w:cs="Arial"/>
          <w:sz w:val="20"/>
          <w:szCs w:val="18"/>
        </w:rPr>
        <w:t>na tom trvá</w:t>
      </w:r>
      <w:r w:rsidR="00EF6FA5">
        <w:rPr>
          <w:rFonts w:cs="Arial"/>
          <w:sz w:val="20"/>
          <w:szCs w:val="18"/>
        </w:rPr>
        <w:t xml:space="preserve"> </w:t>
      </w:r>
      <w:r w:rsidRPr="00A27CB4">
        <w:rPr>
          <w:rFonts w:cs="Arial"/>
          <w:sz w:val="20"/>
          <w:szCs w:val="18"/>
        </w:rPr>
        <w:t xml:space="preserve">od určité finanční částky. </w:t>
      </w:r>
    </w:p>
    <w:p w14:paraId="6BB7DF94" w14:textId="77777777" w:rsidR="006D1002" w:rsidRPr="00A27CB4" w:rsidRDefault="006D1002" w:rsidP="00012E41">
      <w:pPr>
        <w:rPr>
          <w:rFonts w:cs="Arial"/>
          <w:sz w:val="20"/>
          <w:szCs w:val="18"/>
        </w:rPr>
      </w:pPr>
    </w:p>
    <w:p w14:paraId="7A69A44F" w14:textId="757C32E7" w:rsidR="00012E41" w:rsidRDefault="00911F26" w:rsidP="00012E41">
      <w:pPr>
        <w:rPr>
          <w:rFonts w:cs="Arial"/>
          <w:sz w:val="20"/>
          <w:szCs w:val="18"/>
        </w:rPr>
      </w:pPr>
      <w:r w:rsidRPr="00DC1241">
        <w:rPr>
          <w:rFonts w:cs="Arial"/>
          <w:noProof/>
          <w:sz w:val="20"/>
          <w:szCs w:val="18"/>
        </w:rPr>
        <w:drawing>
          <wp:anchor distT="0" distB="0" distL="114300" distR="114300" simplePos="0" relativeHeight="251695104" behindDoc="1" locked="0" layoutInCell="1" allowOverlap="1" wp14:anchorId="6F8C9140" wp14:editId="24D1902A">
            <wp:simplePos x="0" y="0"/>
            <wp:positionH relativeFrom="margin">
              <wp:posOffset>244475</wp:posOffset>
            </wp:positionH>
            <wp:positionV relativeFrom="margin">
              <wp:posOffset>1895475</wp:posOffset>
            </wp:positionV>
            <wp:extent cx="6225540" cy="1466850"/>
            <wp:effectExtent l="0" t="0" r="3810" b="0"/>
            <wp:wrapTight wrapText="bothSides">
              <wp:wrapPolygon edited="0">
                <wp:start x="0" y="0"/>
                <wp:lineTo x="0" y="21319"/>
                <wp:lineTo x="21547" y="21319"/>
                <wp:lineTo x="21547" y="0"/>
                <wp:lineTo x="0" y="0"/>
              </wp:wrapPolygon>
            </wp:wrapTight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5E063B68-53B9-49C1-9540-4B5173DC03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9C" w:rsidRPr="0005379C">
        <w:rPr>
          <w:rFonts w:cs="Arial"/>
          <w:sz w:val="20"/>
          <w:szCs w:val="18"/>
        </w:rPr>
        <w:t xml:space="preserve">Velká část rodičů dnes dětem </w:t>
      </w:r>
      <w:r w:rsidR="00BF6087">
        <w:rPr>
          <w:rFonts w:cs="Arial"/>
          <w:sz w:val="20"/>
          <w:szCs w:val="18"/>
        </w:rPr>
        <w:t xml:space="preserve">zřizuje </w:t>
      </w:r>
      <w:r w:rsidR="0005379C" w:rsidRPr="0005379C">
        <w:rPr>
          <w:rFonts w:cs="Arial"/>
          <w:sz w:val="20"/>
          <w:szCs w:val="18"/>
        </w:rPr>
        <w:t xml:space="preserve">běžné bankovní účty s platební kartou (42 %). </w:t>
      </w:r>
      <w:r w:rsidR="00EF6FA5" w:rsidRPr="00EF6FA5">
        <w:rPr>
          <w:rFonts w:cs="Arial"/>
          <w:sz w:val="20"/>
        </w:rPr>
        <w:t>Při pořízení platební karty je zároveň důležité dětem vysvětlit i základní pravidla, jak kartu bezpečně používat.</w:t>
      </w:r>
      <w:r w:rsidR="00EF6FA5" w:rsidRPr="00EF6FA5">
        <w:rPr>
          <w:rFonts w:cs="Arial"/>
          <w:sz w:val="20"/>
          <w:szCs w:val="18"/>
        </w:rPr>
        <w:t xml:space="preserve"> </w:t>
      </w:r>
      <w:r w:rsidR="0005379C" w:rsidRPr="0005379C">
        <w:rPr>
          <w:rFonts w:cs="Arial"/>
          <w:sz w:val="20"/>
          <w:szCs w:val="18"/>
        </w:rPr>
        <w:t>Z dalších finančních produktů</w:t>
      </w:r>
      <w:r w:rsidR="00EF6FA5">
        <w:rPr>
          <w:rFonts w:cs="Arial"/>
          <w:sz w:val="20"/>
          <w:szCs w:val="18"/>
        </w:rPr>
        <w:t xml:space="preserve"> rodiče</w:t>
      </w:r>
      <w:r w:rsidR="0005379C" w:rsidRPr="0005379C">
        <w:rPr>
          <w:rFonts w:cs="Arial"/>
          <w:sz w:val="20"/>
          <w:szCs w:val="18"/>
        </w:rPr>
        <w:t xml:space="preserve"> ale vůbec nejčastěji </w:t>
      </w:r>
      <w:r w:rsidR="00EF6FA5">
        <w:rPr>
          <w:rFonts w:cs="Arial"/>
          <w:sz w:val="20"/>
          <w:szCs w:val="18"/>
        </w:rPr>
        <w:t>svým dětem</w:t>
      </w:r>
      <w:r w:rsidR="00BF6087">
        <w:rPr>
          <w:rFonts w:cs="Arial"/>
          <w:sz w:val="20"/>
          <w:szCs w:val="18"/>
        </w:rPr>
        <w:t xml:space="preserve"> </w:t>
      </w:r>
      <w:r w:rsidR="00921D7A">
        <w:rPr>
          <w:rFonts w:cs="Arial"/>
          <w:sz w:val="20"/>
          <w:szCs w:val="18"/>
        </w:rPr>
        <w:t>zakládají</w:t>
      </w:r>
      <w:r w:rsidR="00BF6087">
        <w:rPr>
          <w:rFonts w:cs="Arial"/>
          <w:sz w:val="20"/>
          <w:szCs w:val="18"/>
        </w:rPr>
        <w:t xml:space="preserve"> stavební spoření</w:t>
      </w:r>
      <w:r w:rsidR="00197CC0">
        <w:rPr>
          <w:rFonts w:cs="Arial"/>
          <w:sz w:val="20"/>
          <w:szCs w:val="18"/>
        </w:rPr>
        <w:t xml:space="preserve"> (54 %)</w:t>
      </w:r>
      <w:r w:rsidR="00BF6087">
        <w:rPr>
          <w:rFonts w:cs="Arial"/>
          <w:sz w:val="20"/>
          <w:szCs w:val="18"/>
        </w:rPr>
        <w:t xml:space="preserve"> jako základ</w:t>
      </w:r>
      <w:r w:rsidR="003F54B9">
        <w:rPr>
          <w:rFonts w:cs="Arial"/>
          <w:sz w:val="20"/>
          <w:szCs w:val="18"/>
        </w:rPr>
        <w:t xml:space="preserve"> finančního polštáře</w:t>
      </w:r>
      <w:r w:rsidR="0005379C" w:rsidRPr="0005379C">
        <w:rPr>
          <w:rFonts w:cs="Arial"/>
          <w:sz w:val="20"/>
          <w:szCs w:val="18"/>
        </w:rPr>
        <w:t xml:space="preserve"> do dospělosti</w:t>
      </w:r>
      <w:r w:rsidR="003F54B9">
        <w:rPr>
          <w:rFonts w:cs="Arial"/>
          <w:sz w:val="20"/>
          <w:szCs w:val="18"/>
        </w:rPr>
        <w:t>.</w:t>
      </w:r>
    </w:p>
    <w:p w14:paraId="2BFB5478" w14:textId="16B5A01A" w:rsidR="0005379C" w:rsidRDefault="000043FC" w:rsidP="003D3C0D">
      <w:pPr>
        <w:spacing w:after="160"/>
        <w:rPr>
          <w:rFonts w:cs="Arial"/>
          <w:b/>
          <w:bCs/>
          <w:color w:val="007E79"/>
          <w:sz w:val="20"/>
        </w:rPr>
      </w:pPr>
      <w:r>
        <w:rPr>
          <w:rFonts w:cs="Arial"/>
          <w:b/>
          <w:bCs/>
          <w:color w:val="007E79"/>
          <w:sz w:val="20"/>
        </w:rPr>
        <w:t xml:space="preserve">Financím se můžeme věnovat </w:t>
      </w:r>
      <w:r w:rsidR="007F1FDA">
        <w:rPr>
          <w:rFonts w:cs="Arial"/>
          <w:b/>
          <w:bCs/>
          <w:color w:val="007E79"/>
          <w:sz w:val="20"/>
        </w:rPr>
        <w:t>i doma</w:t>
      </w:r>
      <w:r w:rsidR="009068C8">
        <w:rPr>
          <w:rFonts w:cs="Arial"/>
          <w:b/>
          <w:bCs/>
          <w:color w:val="007E79"/>
          <w:sz w:val="20"/>
        </w:rPr>
        <w:t>. Třeba právě nyní</w:t>
      </w:r>
    </w:p>
    <w:p w14:paraId="583DA1AC" w14:textId="282D0961" w:rsidR="00CB5242" w:rsidRDefault="00800195" w:rsidP="0011331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„</w:t>
      </w:r>
      <w:r w:rsidR="006A258E">
        <w:rPr>
          <w:rFonts w:cs="Arial"/>
          <w:i/>
          <w:iCs/>
          <w:sz w:val="20"/>
          <w:szCs w:val="18"/>
        </w:rPr>
        <w:t xml:space="preserve">Všichni víme a </w:t>
      </w:r>
      <w:r w:rsidR="00E71BDA">
        <w:rPr>
          <w:rFonts w:cs="Arial"/>
          <w:i/>
          <w:iCs/>
          <w:sz w:val="20"/>
          <w:szCs w:val="18"/>
        </w:rPr>
        <w:t xml:space="preserve">asi i </w:t>
      </w:r>
      <w:r w:rsidR="006A258E">
        <w:rPr>
          <w:rFonts w:cs="Arial"/>
          <w:i/>
          <w:iCs/>
          <w:sz w:val="20"/>
          <w:szCs w:val="18"/>
        </w:rPr>
        <w:t>sami cítíme, jak</w:t>
      </w:r>
      <w:r w:rsidR="000043FC">
        <w:rPr>
          <w:rFonts w:cs="Arial"/>
          <w:i/>
          <w:iCs/>
          <w:sz w:val="20"/>
          <w:szCs w:val="18"/>
        </w:rPr>
        <w:t xml:space="preserve"> náročn</w:t>
      </w:r>
      <w:r w:rsidR="006A258E">
        <w:rPr>
          <w:rFonts w:cs="Arial"/>
          <w:i/>
          <w:iCs/>
          <w:sz w:val="20"/>
          <w:szCs w:val="18"/>
        </w:rPr>
        <w:t>á je</w:t>
      </w:r>
      <w:r w:rsidR="000043FC">
        <w:rPr>
          <w:rFonts w:cs="Arial"/>
          <w:i/>
          <w:iCs/>
          <w:sz w:val="20"/>
          <w:szCs w:val="18"/>
        </w:rPr>
        <w:t xml:space="preserve"> současn</w:t>
      </w:r>
      <w:r w:rsidR="006A258E">
        <w:rPr>
          <w:rFonts w:cs="Arial"/>
          <w:i/>
          <w:iCs/>
          <w:sz w:val="20"/>
          <w:szCs w:val="18"/>
        </w:rPr>
        <w:t>á</w:t>
      </w:r>
      <w:r w:rsidR="000043FC">
        <w:rPr>
          <w:rFonts w:cs="Arial"/>
          <w:i/>
          <w:iCs/>
          <w:sz w:val="20"/>
          <w:szCs w:val="18"/>
        </w:rPr>
        <w:t xml:space="preserve"> situace</w:t>
      </w:r>
      <w:r w:rsidR="00BE50CF">
        <w:rPr>
          <w:rFonts w:cs="Arial"/>
          <w:i/>
          <w:iCs/>
          <w:sz w:val="20"/>
          <w:szCs w:val="18"/>
        </w:rPr>
        <w:t>,</w:t>
      </w:r>
      <w:r w:rsidR="00EF6FA5">
        <w:rPr>
          <w:rFonts w:cs="Arial"/>
          <w:i/>
          <w:iCs/>
          <w:sz w:val="20"/>
          <w:szCs w:val="18"/>
        </w:rPr>
        <w:t xml:space="preserve"> </w:t>
      </w:r>
      <w:r w:rsidR="00BE50CF">
        <w:rPr>
          <w:rFonts w:cs="Arial"/>
          <w:i/>
          <w:iCs/>
          <w:sz w:val="20"/>
          <w:szCs w:val="18"/>
        </w:rPr>
        <w:t xml:space="preserve">v níž rodiče </w:t>
      </w:r>
      <w:r w:rsidR="006752FB">
        <w:rPr>
          <w:rFonts w:cs="Arial"/>
          <w:i/>
          <w:iCs/>
          <w:sz w:val="20"/>
          <w:szCs w:val="18"/>
        </w:rPr>
        <w:t xml:space="preserve">nejen </w:t>
      </w:r>
      <w:r w:rsidR="00BE50CF">
        <w:rPr>
          <w:rFonts w:cs="Arial"/>
          <w:i/>
          <w:iCs/>
          <w:sz w:val="20"/>
          <w:szCs w:val="18"/>
        </w:rPr>
        <w:t>plní násobně více povinností, např. těch souvisejících se školní výukou, ale zároveň jsou vystaveni možnému výpadku příjmů.</w:t>
      </w:r>
      <w:r w:rsidR="006A258E">
        <w:rPr>
          <w:rFonts w:cs="Arial"/>
          <w:i/>
          <w:iCs/>
          <w:sz w:val="20"/>
          <w:szCs w:val="18"/>
        </w:rPr>
        <w:t xml:space="preserve"> </w:t>
      </w:r>
      <w:r w:rsidR="00AE2842">
        <w:rPr>
          <w:rFonts w:cs="Arial"/>
          <w:i/>
          <w:iCs/>
          <w:sz w:val="20"/>
          <w:szCs w:val="18"/>
        </w:rPr>
        <w:t>B</w:t>
      </w:r>
      <w:r w:rsidR="006A258E">
        <w:rPr>
          <w:rFonts w:cs="Arial"/>
          <w:i/>
          <w:iCs/>
          <w:sz w:val="20"/>
          <w:szCs w:val="18"/>
        </w:rPr>
        <w:t>ěžný nákup</w:t>
      </w:r>
      <w:r w:rsidR="00AE2842">
        <w:rPr>
          <w:rFonts w:cs="Arial"/>
          <w:i/>
          <w:iCs/>
          <w:sz w:val="20"/>
          <w:szCs w:val="18"/>
        </w:rPr>
        <w:t xml:space="preserve">, </w:t>
      </w:r>
      <w:r w:rsidR="006A258E">
        <w:rPr>
          <w:rFonts w:cs="Arial"/>
          <w:i/>
          <w:iCs/>
          <w:sz w:val="20"/>
          <w:szCs w:val="18"/>
        </w:rPr>
        <w:t>splátk</w:t>
      </w:r>
      <w:r w:rsidR="00AE2842">
        <w:rPr>
          <w:rFonts w:cs="Arial"/>
          <w:i/>
          <w:iCs/>
          <w:sz w:val="20"/>
          <w:szCs w:val="18"/>
        </w:rPr>
        <w:t>a</w:t>
      </w:r>
      <w:r w:rsidR="006A258E">
        <w:rPr>
          <w:rFonts w:cs="Arial"/>
          <w:i/>
          <w:iCs/>
          <w:sz w:val="20"/>
          <w:szCs w:val="18"/>
        </w:rPr>
        <w:t xml:space="preserve"> úvěru či úhrad</w:t>
      </w:r>
      <w:r w:rsidR="00AE2842">
        <w:rPr>
          <w:rFonts w:cs="Arial"/>
          <w:i/>
          <w:iCs/>
          <w:sz w:val="20"/>
          <w:szCs w:val="18"/>
        </w:rPr>
        <w:t>a</w:t>
      </w:r>
      <w:r w:rsidR="006A258E">
        <w:rPr>
          <w:rFonts w:cs="Arial"/>
          <w:i/>
          <w:iCs/>
          <w:sz w:val="20"/>
          <w:szCs w:val="18"/>
        </w:rPr>
        <w:t xml:space="preserve"> nájmu, to vše pro nás</w:t>
      </w:r>
      <w:r w:rsidR="000A43EC">
        <w:rPr>
          <w:rFonts w:cs="Arial"/>
          <w:i/>
          <w:iCs/>
          <w:sz w:val="20"/>
          <w:szCs w:val="18"/>
        </w:rPr>
        <w:t xml:space="preserve"> </w:t>
      </w:r>
      <w:r w:rsidR="00EF6FA5">
        <w:rPr>
          <w:rFonts w:cs="Arial"/>
          <w:i/>
          <w:iCs/>
          <w:sz w:val="20"/>
          <w:szCs w:val="18"/>
        </w:rPr>
        <w:t xml:space="preserve">nyní </w:t>
      </w:r>
      <w:r w:rsidR="006A258E">
        <w:rPr>
          <w:rFonts w:cs="Arial"/>
          <w:i/>
          <w:iCs/>
          <w:sz w:val="20"/>
          <w:szCs w:val="18"/>
        </w:rPr>
        <w:t xml:space="preserve">může být </w:t>
      </w:r>
      <w:r w:rsidR="000A43EC">
        <w:rPr>
          <w:rFonts w:cs="Arial"/>
          <w:i/>
          <w:iCs/>
          <w:sz w:val="20"/>
          <w:szCs w:val="18"/>
        </w:rPr>
        <w:t xml:space="preserve">trochu </w:t>
      </w:r>
      <w:r w:rsidR="006A258E">
        <w:rPr>
          <w:rFonts w:cs="Arial"/>
          <w:i/>
          <w:iCs/>
          <w:sz w:val="20"/>
          <w:szCs w:val="18"/>
        </w:rPr>
        <w:t xml:space="preserve">problém. Tím se povídání a </w:t>
      </w:r>
      <w:r w:rsidRPr="00D22477">
        <w:rPr>
          <w:rFonts w:cs="Arial"/>
          <w:i/>
          <w:iCs/>
          <w:sz w:val="20"/>
          <w:szCs w:val="18"/>
        </w:rPr>
        <w:t>rozhodování o penězích</w:t>
      </w:r>
      <w:r w:rsidR="006A258E">
        <w:rPr>
          <w:rFonts w:cs="Arial"/>
          <w:i/>
          <w:iCs/>
          <w:sz w:val="20"/>
          <w:szCs w:val="18"/>
        </w:rPr>
        <w:t xml:space="preserve"> dostává do centra pozornosti celé rodiny</w:t>
      </w:r>
      <w:r w:rsidR="00BE50CF">
        <w:rPr>
          <w:rFonts w:cs="Arial"/>
          <w:i/>
          <w:iCs/>
          <w:sz w:val="20"/>
          <w:szCs w:val="18"/>
        </w:rPr>
        <w:t>.</w:t>
      </w:r>
      <w:r w:rsidR="00AE2842">
        <w:rPr>
          <w:rFonts w:cs="Arial"/>
          <w:i/>
          <w:iCs/>
          <w:sz w:val="20"/>
          <w:szCs w:val="18"/>
        </w:rPr>
        <w:t xml:space="preserve"> </w:t>
      </w:r>
      <w:r w:rsidR="00BE50CF">
        <w:rPr>
          <w:rFonts w:cs="Arial"/>
          <w:i/>
          <w:iCs/>
          <w:sz w:val="20"/>
          <w:szCs w:val="18"/>
        </w:rPr>
        <w:t>D</w:t>
      </w:r>
      <w:r w:rsidR="006A258E">
        <w:rPr>
          <w:rFonts w:cs="Arial"/>
          <w:i/>
          <w:iCs/>
          <w:sz w:val="20"/>
          <w:szCs w:val="18"/>
        </w:rPr>
        <w:t xml:space="preserve">ěti to všechno vnímají, </w:t>
      </w:r>
      <w:r w:rsidR="00BE50CF">
        <w:rPr>
          <w:rFonts w:cs="Arial"/>
          <w:i/>
          <w:iCs/>
          <w:sz w:val="20"/>
          <w:szCs w:val="18"/>
        </w:rPr>
        <w:t xml:space="preserve">a proto je možné toto využít, </w:t>
      </w:r>
      <w:r w:rsidR="000A43EC">
        <w:rPr>
          <w:rFonts w:cs="Arial"/>
          <w:i/>
          <w:iCs/>
          <w:sz w:val="20"/>
          <w:szCs w:val="18"/>
        </w:rPr>
        <w:t>mluvme s nimi o tom.</w:t>
      </w:r>
      <w:r w:rsidR="006A258E">
        <w:rPr>
          <w:rFonts w:cs="Arial"/>
          <w:i/>
          <w:iCs/>
          <w:sz w:val="20"/>
          <w:szCs w:val="18"/>
        </w:rPr>
        <w:t xml:space="preserve"> I v</w:t>
      </w:r>
      <w:r w:rsidR="00E71BDA">
        <w:rPr>
          <w:rFonts w:cs="Arial"/>
          <w:i/>
          <w:iCs/>
          <w:sz w:val="20"/>
          <w:szCs w:val="18"/>
        </w:rPr>
        <w:t> </w:t>
      </w:r>
      <w:r w:rsidR="006A258E">
        <w:rPr>
          <w:rFonts w:cs="Arial"/>
          <w:i/>
          <w:iCs/>
          <w:sz w:val="20"/>
          <w:szCs w:val="18"/>
        </w:rPr>
        <w:t>těžkostech</w:t>
      </w:r>
      <w:r w:rsidR="00E71BDA">
        <w:rPr>
          <w:rFonts w:cs="Arial"/>
          <w:i/>
          <w:iCs/>
          <w:sz w:val="20"/>
          <w:szCs w:val="18"/>
        </w:rPr>
        <w:t xml:space="preserve"> zkusme nají</w:t>
      </w:r>
      <w:r w:rsidR="006A258E">
        <w:rPr>
          <w:rFonts w:cs="Arial"/>
          <w:i/>
          <w:iCs/>
          <w:sz w:val="20"/>
          <w:szCs w:val="18"/>
        </w:rPr>
        <w:t>t příležitost, jak se učit a do budoucna poučit</w:t>
      </w:r>
      <w:r w:rsidR="009B23BF" w:rsidRPr="00D22477">
        <w:rPr>
          <w:rFonts w:cs="Arial"/>
          <w:i/>
          <w:iCs/>
          <w:sz w:val="20"/>
          <w:szCs w:val="18"/>
        </w:rPr>
        <w:t>,“</w:t>
      </w:r>
      <w:r w:rsidR="009B23BF">
        <w:rPr>
          <w:rFonts w:cs="Arial"/>
          <w:sz w:val="20"/>
          <w:szCs w:val="18"/>
        </w:rPr>
        <w:t xml:space="preserve"> komentuje Brychová a doplňuje, že </w:t>
      </w:r>
      <w:r w:rsidR="00CB5242">
        <w:rPr>
          <w:rFonts w:cs="Arial"/>
          <w:sz w:val="20"/>
          <w:szCs w:val="18"/>
        </w:rPr>
        <w:t xml:space="preserve">právě o tom by finanční vzdělávání mělo být. </w:t>
      </w:r>
    </w:p>
    <w:p w14:paraId="1A83B1F1" w14:textId="77777777" w:rsidR="00CB5242" w:rsidRDefault="00CB5242" w:rsidP="0011331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7A050B18" w14:textId="6EEF644D" w:rsidR="00911F26" w:rsidRDefault="00E71BDA" w:rsidP="00072DBF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Subjektů, které se finančnímu vzdělávání věnují a nabízejí možnosti, které lze využít i v domácí výuce, je dnes již celá řada. ČBA patří mezi</w:t>
      </w:r>
      <w:r w:rsidR="009068C8">
        <w:rPr>
          <w:rFonts w:cs="Arial"/>
          <w:sz w:val="20"/>
          <w:szCs w:val="18"/>
        </w:rPr>
        <w:t xml:space="preserve"> průkopníky a</w:t>
      </w:r>
      <w:r>
        <w:rPr>
          <w:rFonts w:cs="Arial"/>
          <w:sz w:val="20"/>
          <w:szCs w:val="18"/>
        </w:rPr>
        <w:t xml:space="preserve"> iniciátory </w:t>
      </w:r>
      <w:r w:rsidR="009B23BF">
        <w:rPr>
          <w:rFonts w:cs="Arial"/>
          <w:sz w:val="20"/>
          <w:szCs w:val="18"/>
        </w:rPr>
        <w:t>projektů</w:t>
      </w:r>
      <w:r>
        <w:rPr>
          <w:rFonts w:cs="Arial"/>
          <w:sz w:val="20"/>
          <w:szCs w:val="18"/>
        </w:rPr>
        <w:t>, které</w:t>
      </w:r>
      <w:r w:rsidR="00AE2842">
        <w:rPr>
          <w:rFonts w:cs="Arial"/>
          <w:sz w:val="20"/>
          <w:szCs w:val="18"/>
        </w:rPr>
        <w:t xml:space="preserve"> dlouhodobě přispívají</w:t>
      </w:r>
      <w:r>
        <w:rPr>
          <w:rFonts w:cs="Arial"/>
          <w:sz w:val="20"/>
          <w:szCs w:val="18"/>
        </w:rPr>
        <w:t xml:space="preserve"> ke zvyšování finanční gramotnosti různých </w:t>
      </w:r>
      <w:r w:rsidR="000A43EC">
        <w:rPr>
          <w:rFonts w:cs="Arial"/>
          <w:sz w:val="20"/>
          <w:szCs w:val="18"/>
        </w:rPr>
        <w:t>věkových</w:t>
      </w:r>
      <w:r>
        <w:rPr>
          <w:rFonts w:cs="Arial"/>
          <w:sz w:val="20"/>
          <w:szCs w:val="18"/>
        </w:rPr>
        <w:t xml:space="preserve"> skupin</w:t>
      </w:r>
      <w:r w:rsidR="00072DBF">
        <w:rPr>
          <w:rFonts w:cs="Arial"/>
          <w:sz w:val="20"/>
          <w:szCs w:val="18"/>
        </w:rPr>
        <w:t xml:space="preserve">. </w:t>
      </w:r>
    </w:p>
    <w:p w14:paraId="4B28C1AC" w14:textId="196F0CDA" w:rsidR="00911F26" w:rsidRDefault="00816357" w:rsidP="00911F26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Pod hlavičkou Finance hladce, která zastřešuje vzdělávací aktivity asociace určené veřejnosti můžete najít např.  </w:t>
      </w:r>
      <w:r w:rsidR="00400594">
        <w:rPr>
          <w:rFonts w:cs="Arial"/>
          <w:sz w:val="20"/>
          <w:szCs w:val="18"/>
        </w:rPr>
        <w:t>nezávislý vzdělávací webový portál financnivzdelavani.cz</w:t>
      </w:r>
      <w:r w:rsidR="00911F26">
        <w:rPr>
          <w:rFonts w:cs="Arial"/>
          <w:sz w:val="20"/>
          <w:szCs w:val="18"/>
        </w:rPr>
        <w:t xml:space="preserve"> či bezpecnebanky.cz. Osvětové kampaně ČBA, které </w:t>
      </w:r>
      <w:r w:rsidR="00911F26" w:rsidRPr="00CE2982">
        <w:rPr>
          <w:rFonts w:cs="Arial"/>
          <w:sz w:val="20"/>
          <w:szCs w:val="18"/>
        </w:rPr>
        <w:t xml:space="preserve">probíhají na sociálních sítích a směřují jak k základům finanční gramotnosti, tak k pravidlům kyberbezpečnosti, lze sledovat právě pod </w:t>
      </w:r>
      <w:r w:rsidR="00BE50CF">
        <w:rPr>
          <w:rFonts w:cs="Arial"/>
          <w:sz w:val="20"/>
          <w:szCs w:val="18"/>
        </w:rPr>
        <w:t xml:space="preserve">tímto </w:t>
      </w:r>
      <w:r w:rsidR="00911F26" w:rsidRPr="00CE2982">
        <w:rPr>
          <w:rFonts w:cs="Arial"/>
          <w:sz w:val="20"/>
          <w:szCs w:val="18"/>
        </w:rPr>
        <w:t>označením.</w:t>
      </w:r>
      <w:r w:rsidR="00911F26">
        <w:rPr>
          <w:rFonts w:ascii="Calibri" w:hAnsi="Calibri" w:cs="Calibri"/>
          <w:sz w:val="20"/>
          <w:szCs w:val="18"/>
        </w:rPr>
        <w:t xml:space="preserve"> </w:t>
      </w:r>
    </w:p>
    <w:p w14:paraId="2A36E925" w14:textId="77777777" w:rsidR="00911F26" w:rsidRDefault="00911F26" w:rsidP="00072DBF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7345BEDF" w14:textId="7D7F4356" w:rsidR="00072DBF" w:rsidRDefault="00072DBF" w:rsidP="00072DBF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Vzdělávání dětí mají pomoci již etablované projekty – na podzim Bankéři do škol a na jaře mezinárodní soutěž ve finanční gramotnosti </w:t>
      </w:r>
      <w:proofErr w:type="spellStart"/>
      <w:r>
        <w:rPr>
          <w:rFonts w:cs="Arial"/>
          <w:sz w:val="20"/>
          <w:szCs w:val="18"/>
        </w:rPr>
        <w:t>European</w:t>
      </w:r>
      <w:proofErr w:type="spellEnd"/>
      <w:r>
        <w:rPr>
          <w:rFonts w:cs="Arial"/>
          <w:sz w:val="20"/>
          <w:szCs w:val="18"/>
        </w:rPr>
        <w:t xml:space="preserve"> Money </w:t>
      </w:r>
      <w:proofErr w:type="spellStart"/>
      <w:r>
        <w:rPr>
          <w:rFonts w:cs="Arial"/>
          <w:sz w:val="20"/>
          <w:szCs w:val="18"/>
        </w:rPr>
        <w:t>Quiz</w:t>
      </w:r>
      <w:proofErr w:type="spellEnd"/>
      <w:r>
        <w:rPr>
          <w:rFonts w:cs="Arial"/>
          <w:sz w:val="20"/>
          <w:szCs w:val="18"/>
        </w:rPr>
        <w:t xml:space="preserve">, jejíž letošní 3. ročník musel být odložen. </w:t>
      </w:r>
      <w:r w:rsidR="006C0C68">
        <w:rPr>
          <w:rFonts w:cs="Arial"/>
          <w:sz w:val="20"/>
          <w:szCs w:val="18"/>
        </w:rPr>
        <w:t>Aby však rodiče na</w:t>
      </w:r>
      <w:r w:rsidR="00400594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 xml:space="preserve">domácí výuku </w:t>
      </w:r>
      <w:r w:rsidR="006C0C68">
        <w:rPr>
          <w:rFonts w:cs="Arial"/>
          <w:sz w:val="20"/>
          <w:szCs w:val="18"/>
        </w:rPr>
        <w:t>nezůstali sami, připravila</w:t>
      </w:r>
      <w:r>
        <w:rPr>
          <w:rFonts w:cs="Arial"/>
          <w:sz w:val="20"/>
          <w:szCs w:val="18"/>
        </w:rPr>
        <w:t xml:space="preserve"> asociace </w:t>
      </w:r>
      <w:r w:rsidR="006C0C68">
        <w:rPr>
          <w:rFonts w:cs="Arial"/>
          <w:sz w:val="20"/>
          <w:szCs w:val="18"/>
        </w:rPr>
        <w:t>kampaň</w:t>
      </w:r>
      <w:r w:rsidR="00515932">
        <w:rPr>
          <w:rFonts w:cs="Arial"/>
          <w:sz w:val="20"/>
          <w:szCs w:val="18"/>
        </w:rPr>
        <w:t xml:space="preserve"> </w:t>
      </w:r>
      <w:r w:rsidRPr="00072DBF">
        <w:rPr>
          <w:rFonts w:cs="Arial"/>
          <w:i/>
          <w:iCs/>
          <w:sz w:val="20"/>
          <w:szCs w:val="18"/>
        </w:rPr>
        <w:t>„Mluvit s dětmi o penězích se vždycky vyplatí“ aneb rady a tipy pro bezradné rodiče</w:t>
      </w:r>
      <w:r w:rsidR="00C6109C">
        <w:rPr>
          <w:rFonts w:cs="Arial"/>
          <w:sz w:val="20"/>
          <w:szCs w:val="18"/>
        </w:rPr>
        <w:t xml:space="preserve">, kterou naleznete </w:t>
      </w:r>
      <w:hyperlink r:id="rId10" w:history="1">
        <w:r w:rsidR="00C6109C" w:rsidRPr="00C6109C">
          <w:rPr>
            <w:rStyle w:val="Hypertextovodkaz"/>
            <w:rFonts w:cs="Arial"/>
            <w:sz w:val="20"/>
            <w:szCs w:val="18"/>
          </w:rPr>
          <w:t>zde</w:t>
        </w:r>
      </w:hyperlink>
      <w:r w:rsidR="00C6109C">
        <w:rPr>
          <w:rFonts w:cs="Arial"/>
          <w:sz w:val="20"/>
          <w:szCs w:val="18"/>
        </w:rPr>
        <w:t>.</w:t>
      </w:r>
      <w:r w:rsidRPr="00072DBF">
        <w:rPr>
          <w:rFonts w:cs="Arial"/>
          <w:sz w:val="20"/>
          <w:szCs w:val="18"/>
        </w:rPr>
        <w:t xml:space="preserve"> „</w:t>
      </w:r>
      <w:r w:rsidRPr="00072DBF">
        <w:rPr>
          <w:rFonts w:cs="Arial"/>
          <w:i/>
          <w:iCs/>
          <w:sz w:val="20"/>
          <w:szCs w:val="18"/>
        </w:rPr>
        <w:t xml:space="preserve">Jednou z našich dlouhodobých aktivit na poli finančního vzdělávání je také seriál </w:t>
      </w:r>
      <w:proofErr w:type="spellStart"/>
      <w:r w:rsidRPr="00072DBF">
        <w:rPr>
          <w:rFonts w:cs="Arial"/>
          <w:i/>
          <w:iCs/>
          <w:sz w:val="20"/>
          <w:szCs w:val="18"/>
        </w:rPr>
        <w:t>Bankovkovi</w:t>
      </w:r>
      <w:proofErr w:type="spellEnd"/>
      <w:r w:rsidRPr="00072DBF">
        <w:rPr>
          <w:rFonts w:cs="Arial"/>
          <w:i/>
          <w:iCs/>
          <w:sz w:val="20"/>
          <w:szCs w:val="18"/>
        </w:rPr>
        <w:t xml:space="preserve">, který připravujeme společně s ČT pro dětský televizní kanál </w:t>
      </w:r>
      <w:hyperlink r:id="rId11" w:history="1">
        <w:r w:rsidRPr="00072DBF">
          <w:rPr>
            <w:rStyle w:val="Hypertextovodkaz"/>
            <w:rFonts w:cs="Arial"/>
            <w:i/>
            <w:iCs/>
            <w:sz w:val="20"/>
            <w:szCs w:val="18"/>
          </w:rPr>
          <w:t>Déčko</w:t>
        </w:r>
      </w:hyperlink>
      <w:r w:rsidRPr="00072DBF">
        <w:rPr>
          <w:rFonts w:cs="Arial"/>
          <w:i/>
          <w:iCs/>
          <w:sz w:val="20"/>
          <w:szCs w:val="18"/>
        </w:rPr>
        <w:t xml:space="preserve">. V letošním roce jsme </w:t>
      </w:r>
      <w:proofErr w:type="spellStart"/>
      <w:r w:rsidRPr="00072DBF">
        <w:rPr>
          <w:rFonts w:cs="Arial"/>
          <w:i/>
          <w:iCs/>
          <w:sz w:val="20"/>
          <w:szCs w:val="18"/>
        </w:rPr>
        <w:t>sit-com</w:t>
      </w:r>
      <w:proofErr w:type="spellEnd"/>
      <w:r w:rsidRPr="00072DBF">
        <w:rPr>
          <w:rFonts w:cs="Arial"/>
          <w:i/>
          <w:iCs/>
          <w:sz w:val="20"/>
          <w:szCs w:val="18"/>
        </w:rPr>
        <w:t xml:space="preserve"> rozšířili o </w:t>
      </w:r>
      <w:r w:rsidR="00785E55">
        <w:rPr>
          <w:rFonts w:cs="Arial"/>
          <w:i/>
          <w:iCs/>
          <w:sz w:val="20"/>
          <w:szCs w:val="18"/>
        </w:rPr>
        <w:t>kratší</w:t>
      </w:r>
      <w:r w:rsidRPr="00072DBF">
        <w:rPr>
          <w:rFonts w:cs="Arial"/>
          <w:i/>
          <w:iCs/>
          <w:sz w:val="20"/>
          <w:szCs w:val="18"/>
        </w:rPr>
        <w:t xml:space="preserve"> epizody určené mladším </w:t>
      </w:r>
      <w:r w:rsidR="00785E55">
        <w:rPr>
          <w:rFonts w:cs="Arial"/>
          <w:i/>
          <w:iCs/>
          <w:sz w:val="20"/>
          <w:szCs w:val="18"/>
        </w:rPr>
        <w:t>dětem</w:t>
      </w:r>
      <w:r>
        <w:rPr>
          <w:rFonts w:cs="Arial"/>
          <w:i/>
          <w:iCs/>
          <w:sz w:val="20"/>
          <w:szCs w:val="18"/>
        </w:rPr>
        <w:t>, které</w:t>
      </w:r>
      <w:r w:rsidRPr="00072DBF">
        <w:rPr>
          <w:rFonts w:cs="Arial"/>
          <w:i/>
          <w:iCs/>
          <w:sz w:val="20"/>
          <w:szCs w:val="18"/>
        </w:rPr>
        <w:t xml:space="preserve"> je mohou sledovat od začátku dubna na Planetě YO</w:t>
      </w:r>
      <w:r w:rsidRPr="00072DBF">
        <w:rPr>
          <w:rFonts w:cs="Arial"/>
          <w:sz w:val="20"/>
          <w:szCs w:val="18"/>
        </w:rPr>
        <w:t>,“</w:t>
      </w:r>
      <w:r w:rsidR="00400594">
        <w:rPr>
          <w:rFonts w:cs="Arial"/>
          <w:sz w:val="20"/>
          <w:szCs w:val="18"/>
        </w:rPr>
        <w:t xml:space="preserve"> </w:t>
      </w:r>
      <w:r w:rsidRPr="00072DBF">
        <w:rPr>
          <w:rFonts w:cs="Arial"/>
          <w:sz w:val="20"/>
          <w:szCs w:val="18"/>
        </w:rPr>
        <w:t>uzavírá Helena Brychová.</w:t>
      </w:r>
    </w:p>
    <w:p w14:paraId="50FD5CF9" w14:textId="212F572C" w:rsidR="006C0C68" w:rsidRDefault="00197CC0" w:rsidP="0011331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09A58D" wp14:editId="2AE45A97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45580" cy="762000"/>
                <wp:effectExtent l="0" t="0" r="762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558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D985E" w14:textId="1B86FDC1" w:rsidR="0065124E" w:rsidRPr="00400594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222692" w:rsidRPr="00400594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průzkum</w:t>
                            </w:r>
                            <w:r w:rsidR="00921D7A" w:rsidRPr="00400594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ech</w:t>
                            </w:r>
                          </w:p>
                          <w:p w14:paraId="2AEB175B" w14:textId="303A33AD" w:rsidR="007363B8" w:rsidRPr="00400594" w:rsidRDefault="0005379C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>Průzkumu</w:t>
                            </w:r>
                            <w:r w:rsidR="00D93025"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„Děti a finance“, zaměřeného na rodiče dětí do 18 let včetně, se zúčastnilo 1010 respondentů starších 18 let. Sběr dat probíhal online dotazníkem v březnu 2020.</w:t>
                            </w:r>
                          </w:p>
                          <w:p w14:paraId="43DD32A3" w14:textId="3A238783" w:rsidR="00921D7A" w:rsidRPr="00400594" w:rsidRDefault="00921D7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21D7A">
                              <w:rPr>
                                <w:rFonts w:cs="Arial"/>
                                <w:sz w:val="16"/>
                                <w:szCs w:val="16"/>
                              </w:rPr>
                              <w:t>Průzkum</w:t>
                            </w: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u </w:t>
                            </w:r>
                            <w:r w:rsidRPr="00921D7A">
                              <w:rPr>
                                <w:rFonts w:cs="Arial"/>
                                <w:sz w:val="16"/>
                                <w:szCs w:val="16"/>
                              </w:rPr>
                              <w:t>Finanční gramotnost Čechů</w:t>
                            </w: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1D7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se zúčastnilo 1102 respondentů ve věku 18 až 79 let. Sběr dat probíhal metodou CAPRI </w:t>
                            </w: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v </w:t>
                            </w:r>
                            <w:r w:rsidRPr="00921D7A">
                              <w:rPr>
                                <w:rFonts w:cs="Arial"/>
                                <w:sz w:val="16"/>
                                <w:szCs w:val="16"/>
                              </w:rPr>
                              <w:t>lednu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A58D" id="Obdélník 5" o:spid="_x0000_s1026" style="position:absolute;left:0;text-align:left;margin-left:.05pt;margin-top:6.45pt;width:515.4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" fillcolor="#bfbfbf [2412]" stroked="f" strokeweight="1pt">
                <v:textbox inset="3mm,3mm,3mm,3mm">
                  <w:txbxContent>
                    <w:p w14:paraId="1A9D985E" w14:textId="1B86FDC1" w:rsidR="0065124E" w:rsidRPr="00400594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O </w:t>
                      </w:r>
                      <w:r w:rsidR="00222692" w:rsidRPr="00400594">
                        <w:rPr>
                          <w:rFonts w:cs="Arial"/>
                          <w:b/>
                          <w:sz w:val="16"/>
                          <w:szCs w:val="16"/>
                        </w:rPr>
                        <w:t>průzkum</w:t>
                      </w:r>
                      <w:r w:rsidR="00921D7A" w:rsidRPr="00400594">
                        <w:rPr>
                          <w:rFonts w:cs="Arial"/>
                          <w:b/>
                          <w:sz w:val="16"/>
                          <w:szCs w:val="16"/>
                        </w:rPr>
                        <w:t>ech</w:t>
                      </w:r>
                    </w:p>
                    <w:p w14:paraId="2AEB175B" w14:textId="303A33AD" w:rsidR="007363B8" w:rsidRPr="00400594" w:rsidRDefault="0005379C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>Průzkumu</w:t>
                      </w:r>
                      <w:r w:rsidR="00D93025" w:rsidRPr="00400594">
                        <w:rPr>
                          <w:rFonts w:cs="Arial"/>
                          <w:sz w:val="16"/>
                          <w:szCs w:val="16"/>
                        </w:rPr>
                        <w:t xml:space="preserve"> „Děti a finance“, zaměřeného na rodiče dětí do 18 let včetně, se zúčastnilo 1010 respondentů starších 18 let. Sběr dat probíhal online dotazníkem v březnu 2020.</w:t>
                      </w:r>
                    </w:p>
                    <w:p w14:paraId="43DD32A3" w14:textId="3A238783" w:rsidR="00921D7A" w:rsidRPr="00400594" w:rsidRDefault="00921D7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21D7A">
                        <w:rPr>
                          <w:rFonts w:cs="Arial"/>
                          <w:sz w:val="16"/>
                          <w:szCs w:val="16"/>
                        </w:rPr>
                        <w:t>Průzkum</w:t>
                      </w: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 xml:space="preserve">u </w:t>
                      </w:r>
                      <w:r w:rsidRPr="00921D7A">
                        <w:rPr>
                          <w:rFonts w:cs="Arial"/>
                          <w:sz w:val="16"/>
                          <w:szCs w:val="16"/>
                        </w:rPr>
                        <w:t>Finanční gramotnost Čechů</w:t>
                      </w: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921D7A">
                        <w:rPr>
                          <w:rFonts w:cs="Arial"/>
                          <w:sz w:val="16"/>
                          <w:szCs w:val="16"/>
                        </w:rPr>
                        <w:t xml:space="preserve">se zúčastnilo 1102 respondentů ve věku 18 až 79 let. Sběr dat probíhal metodou CAPRI </w:t>
                      </w: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 xml:space="preserve">v </w:t>
                      </w:r>
                      <w:r w:rsidRPr="00921D7A">
                        <w:rPr>
                          <w:rFonts w:cs="Arial"/>
                          <w:sz w:val="16"/>
                          <w:szCs w:val="16"/>
                        </w:rPr>
                        <w:t>lednu 2020.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D7BE64" w14:textId="2B1A0B46" w:rsidR="005D1239" w:rsidRDefault="005D1239" w:rsidP="0011331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18662C1C" w14:textId="3EB95625" w:rsidR="00AE2842" w:rsidRDefault="00AE2842" w:rsidP="0011331C">
      <w:pPr>
        <w:overflowPunct/>
        <w:autoSpaceDE/>
        <w:autoSpaceDN/>
        <w:adjustRightInd/>
        <w:textAlignment w:val="auto"/>
        <w:rPr>
          <w:rFonts w:cs="Arial"/>
          <w:sz w:val="20"/>
          <w:szCs w:val="18"/>
        </w:rPr>
      </w:pPr>
    </w:p>
    <w:p w14:paraId="127D622F" w14:textId="3202C2A6" w:rsidR="00AB0ED1" w:rsidRPr="00A848E4" w:rsidRDefault="00AB0ED1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6F2C61EA" w14:textId="480DBD4A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14B53ABB" w14:textId="2669A972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079AE0FE" w14:textId="28F715B9" w:rsidR="00FF052C" w:rsidRPr="00A848E4" w:rsidRDefault="002A4430" w:rsidP="003900F8">
      <w:pPr>
        <w:spacing w:line="276" w:lineRule="auto"/>
        <w:contextualSpacing/>
        <w:rPr>
          <w:rFonts w:cs="Arial"/>
          <w:sz w:val="16"/>
          <w:szCs w:val="16"/>
        </w:rPr>
      </w:pPr>
      <w:r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E10B8" wp14:editId="17065C00">
                <wp:simplePos x="0" y="0"/>
                <wp:positionH relativeFrom="margin">
                  <wp:posOffset>4382135</wp:posOffset>
                </wp:positionH>
                <wp:positionV relativeFrom="paragraph">
                  <wp:posOffset>67310</wp:posOffset>
                </wp:positionV>
                <wp:extent cx="2164080" cy="1262380"/>
                <wp:effectExtent l="0" t="0" r="762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1262380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FE7CA" w14:textId="77777777" w:rsidR="0065124E" w:rsidRPr="00400594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595C1E87" w14:textId="77777777" w:rsidR="0065124E" w:rsidRPr="00400594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3E0BFB55" w14:textId="77777777" w:rsidR="0065124E" w:rsidRPr="00400594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CB5C0FF" w14:textId="77777777" w:rsidR="0065124E" w:rsidRPr="00400594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13B9DDAB" w14:textId="77777777" w:rsidR="0065124E" w:rsidRPr="00400594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proofErr w:type="spellStart"/>
                            <w:r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</w:t>
                            </w:r>
                            <w:proofErr w:type="spellEnd"/>
                            <w:r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PR a komunikace ČBA</w:t>
                            </w:r>
                          </w:p>
                          <w:p w14:paraId="5C79934E" w14:textId="0AD25BED" w:rsidR="0065124E" w:rsidRPr="00400594" w:rsidRDefault="00D9302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</w:t>
                            </w:r>
                            <w:r w:rsidR="0065124E"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petraskova@</w:t>
                            </w:r>
                            <w:r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cbaonline</w:t>
                            </w:r>
                            <w:r w:rsidR="0065124E"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.cz</w:t>
                            </w:r>
                          </w:p>
                          <w:p w14:paraId="3F14FB4A" w14:textId="77777777" w:rsidR="0065124E" w:rsidRPr="00400594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22F92B90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E10B8" id="Obdélník 200" o:spid="_x0000_s1027" style="position:absolute;left:0;text-align:left;margin-left:345.05pt;margin-top:5.3pt;width:170.4pt;height:99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" fillcolor="#007e79" stroked="f" strokeweight="1pt">
                <v:fill opacity="56283f"/>
                <v:textbox inset="3mm,3mm,3mm,3mm">
                  <w:txbxContent>
                    <w:p w14:paraId="4AAFE7CA" w14:textId="77777777" w:rsidR="0065124E" w:rsidRPr="00400594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400594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595C1E87" w14:textId="77777777" w:rsidR="0065124E" w:rsidRPr="00400594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400594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3E0BFB55" w14:textId="77777777" w:rsidR="0065124E" w:rsidRPr="00400594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CB5C0FF" w14:textId="77777777" w:rsidR="0065124E" w:rsidRPr="00400594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13B9DDAB" w14:textId="77777777" w:rsidR="0065124E" w:rsidRPr="00400594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r w:rsidRPr="00400594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 PR a komunikace ČBA</w:t>
                      </w:r>
                    </w:p>
                    <w:p w14:paraId="5C79934E" w14:textId="0AD25BED" w:rsidR="0065124E" w:rsidRPr="00400594" w:rsidRDefault="00D9302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</w:t>
                      </w:r>
                      <w:r w:rsidR="0065124E" w:rsidRPr="00400594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petraskova@</w:t>
                      </w:r>
                      <w:r w:rsidRPr="00400594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cbaonline</w:t>
                      </w:r>
                      <w:r w:rsidR="0065124E" w:rsidRPr="00400594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.cz</w:t>
                      </w:r>
                    </w:p>
                    <w:p w14:paraId="3F14FB4A" w14:textId="77777777" w:rsidR="0065124E" w:rsidRPr="00400594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22F92B90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7CC0" w:rsidRPr="00A848E4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61D2E" wp14:editId="063B978A">
                <wp:simplePos x="0" y="0"/>
                <wp:positionH relativeFrom="margin">
                  <wp:posOffset>635</wp:posOffset>
                </wp:positionH>
                <wp:positionV relativeFrom="paragraph">
                  <wp:posOffset>69850</wp:posOffset>
                </wp:positionV>
                <wp:extent cx="4328160" cy="1264920"/>
                <wp:effectExtent l="0" t="0" r="0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8160" cy="1264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664DB" w14:textId="77777777" w:rsidR="0065124E" w:rsidRPr="00400594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0067E241" w14:textId="0B922C58" w:rsidR="0065124E" w:rsidRPr="00400594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D93025"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400594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400594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400594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1D2E" id="Obdélník 199" o:spid="_x0000_s1028" style="position:absolute;left:0;text-align:left;margin-left:.05pt;margin-top:5.5pt;width:340.8pt;height:99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" fillcolor="#bfbfbf [2412]" stroked="f" strokeweight="1pt">
                <v:textbox inset="3mm,3mm,3mm,3mm">
                  <w:txbxContent>
                    <w:p w14:paraId="0F5664DB" w14:textId="77777777" w:rsidR="0065124E" w:rsidRPr="00400594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0067E241" w14:textId="0B922C58" w:rsidR="0065124E" w:rsidRPr="00400594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D93025" w:rsidRPr="00400594">
                        <w:rPr>
                          <w:rFonts w:cs="Arial"/>
                          <w:sz w:val="16"/>
                          <w:szCs w:val="16"/>
                        </w:rPr>
                        <w:t>9</w:t>
                      </w: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400594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400594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400594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B62792" w14:textId="26B92CC4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7618E7D3" w14:textId="418204DD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3482770C" w14:textId="76C0B762" w:rsidR="00FF052C" w:rsidRPr="00A848E4" w:rsidRDefault="00FF052C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0C1DE8B2" w14:textId="77777777" w:rsidR="00E373B4" w:rsidRPr="00E27F2F" w:rsidRDefault="00E373B4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p w14:paraId="358ACDF3" w14:textId="3259C938" w:rsidR="00F8461A" w:rsidRPr="00E27F2F" w:rsidRDefault="00F8461A" w:rsidP="003900F8">
      <w:pPr>
        <w:spacing w:line="276" w:lineRule="auto"/>
        <w:contextualSpacing/>
        <w:rPr>
          <w:rFonts w:cs="Arial"/>
          <w:sz w:val="16"/>
          <w:szCs w:val="16"/>
        </w:rPr>
      </w:pPr>
    </w:p>
    <w:sectPr w:rsidR="00F8461A" w:rsidRPr="00E27F2F" w:rsidSect="00921D7A">
      <w:headerReference w:type="default" r:id="rId12"/>
      <w:footerReference w:type="default" r:id="rId13"/>
      <w:pgSz w:w="11906" w:h="16838"/>
      <w:pgMar w:top="2127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B0FD1" w14:textId="77777777" w:rsidR="008A0340" w:rsidRDefault="008A0340" w:rsidP="00F573F1">
      <w:r>
        <w:separator/>
      </w:r>
    </w:p>
  </w:endnote>
  <w:endnote w:type="continuationSeparator" w:id="0">
    <w:p w14:paraId="6F8375B5" w14:textId="77777777" w:rsidR="008A0340" w:rsidRDefault="008A034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570519EF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EA1B82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79C0D58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5C7EB" w14:textId="77777777" w:rsidR="008A0340" w:rsidRDefault="008A0340" w:rsidP="00F573F1">
      <w:r>
        <w:separator/>
      </w:r>
    </w:p>
  </w:footnote>
  <w:footnote w:type="continuationSeparator" w:id="0">
    <w:p w14:paraId="1DCAAFA8" w14:textId="77777777" w:rsidR="008A0340" w:rsidRDefault="008A034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18A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DD04F3" wp14:editId="3A1389E3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34772"/>
    <w:multiLevelType w:val="hybridMultilevel"/>
    <w:tmpl w:val="376A4F76"/>
    <w:lvl w:ilvl="0" w:tplc="C9EA9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2D8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CA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5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28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BE8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44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A43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8C0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LQwNDMwMzKyMDZQ0lEKTi0uzszPAykwqQUAHnqUTSwAAAA="/>
  </w:docVars>
  <w:rsids>
    <w:rsidRoot w:val="005C1943"/>
    <w:rsid w:val="00000807"/>
    <w:rsid w:val="000043FC"/>
    <w:rsid w:val="00004CDE"/>
    <w:rsid w:val="000054D2"/>
    <w:rsid w:val="00007BFC"/>
    <w:rsid w:val="00010564"/>
    <w:rsid w:val="0001061E"/>
    <w:rsid w:val="000118C2"/>
    <w:rsid w:val="00012E41"/>
    <w:rsid w:val="00015933"/>
    <w:rsid w:val="000159E5"/>
    <w:rsid w:val="00020581"/>
    <w:rsid w:val="000213CC"/>
    <w:rsid w:val="00023E9F"/>
    <w:rsid w:val="00037707"/>
    <w:rsid w:val="00037F53"/>
    <w:rsid w:val="00043889"/>
    <w:rsid w:val="00044002"/>
    <w:rsid w:val="00051A5B"/>
    <w:rsid w:val="0005379C"/>
    <w:rsid w:val="000559DE"/>
    <w:rsid w:val="00057396"/>
    <w:rsid w:val="00060D7F"/>
    <w:rsid w:val="00062624"/>
    <w:rsid w:val="00064BBD"/>
    <w:rsid w:val="000723B8"/>
    <w:rsid w:val="00072447"/>
    <w:rsid w:val="00072DBF"/>
    <w:rsid w:val="0007445A"/>
    <w:rsid w:val="000842AE"/>
    <w:rsid w:val="00086094"/>
    <w:rsid w:val="0009491E"/>
    <w:rsid w:val="00097293"/>
    <w:rsid w:val="000A2C3B"/>
    <w:rsid w:val="000A3ECF"/>
    <w:rsid w:val="000A43EC"/>
    <w:rsid w:val="000A4D59"/>
    <w:rsid w:val="000A664C"/>
    <w:rsid w:val="000B2AA6"/>
    <w:rsid w:val="000B4C8F"/>
    <w:rsid w:val="000C0298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331C"/>
    <w:rsid w:val="0011443F"/>
    <w:rsid w:val="00116F4B"/>
    <w:rsid w:val="00120A9E"/>
    <w:rsid w:val="0012291D"/>
    <w:rsid w:val="00123FF9"/>
    <w:rsid w:val="00131E94"/>
    <w:rsid w:val="00144D53"/>
    <w:rsid w:val="00146F46"/>
    <w:rsid w:val="0015125A"/>
    <w:rsid w:val="0015295E"/>
    <w:rsid w:val="001622C2"/>
    <w:rsid w:val="00165DDC"/>
    <w:rsid w:val="001666C9"/>
    <w:rsid w:val="0017441E"/>
    <w:rsid w:val="00175A85"/>
    <w:rsid w:val="00176C20"/>
    <w:rsid w:val="00195C6D"/>
    <w:rsid w:val="00197CC0"/>
    <w:rsid w:val="001A2623"/>
    <w:rsid w:val="001A46CC"/>
    <w:rsid w:val="001A6304"/>
    <w:rsid w:val="001B0DDD"/>
    <w:rsid w:val="001C091C"/>
    <w:rsid w:val="001C13B8"/>
    <w:rsid w:val="001C2261"/>
    <w:rsid w:val="001C6945"/>
    <w:rsid w:val="001C7F88"/>
    <w:rsid w:val="001D5BB9"/>
    <w:rsid w:val="001D5F49"/>
    <w:rsid w:val="001E15FD"/>
    <w:rsid w:val="001E27B8"/>
    <w:rsid w:val="001E6F5D"/>
    <w:rsid w:val="001F132F"/>
    <w:rsid w:val="001F3DF4"/>
    <w:rsid w:val="001F5CF7"/>
    <w:rsid w:val="001F6D86"/>
    <w:rsid w:val="002045A5"/>
    <w:rsid w:val="002137B0"/>
    <w:rsid w:val="00217881"/>
    <w:rsid w:val="0022075B"/>
    <w:rsid w:val="00221FF5"/>
    <w:rsid w:val="00222692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47AC5"/>
    <w:rsid w:val="0025305E"/>
    <w:rsid w:val="00253D09"/>
    <w:rsid w:val="0025537F"/>
    <w:rsid w:val="002567A3"/>
    <w:rsid w:val="00262B7F"/>
    <w:rsid w:val="00266980"/>
    <w:rsid w:val="00267ACA"/>
    <w:rsid w:val="00276F52"/>
    <w:rsid w:val="00283681"/>
    <w:rsid w:val="00290498"/>
    <w:rsid w:val="002A31A1"/>
    <w:rsid w:val="002A4430"/>
    <w:rsid w:val="002A50FD"/>
    <w:rsid w:val="002A6290"/>
    <w:rsid w:val="002B4617"/>
    <w:rsid w:val="002C2C2B"/>
    <w:rsid w:val="002C30D4"/>
    <w:rsid w:val="002C513E"/>
    <w:rsid w:val="002D1376"/>
    <w:rsid w:val="002D49FB"/>
    <w:rsid w:val="002D5FB4"/>
    <w:rsid w:val="002E112C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0BDC"/>
    <w:rsid w:val="00341D86"/>
    <w:rsid w:val="003472AF"/>
    <w:rsid w:val="003508FE"/>
    <w:rsid w:val="00351369"/>
    <w:rsid w:val="00354CD7"/>
    <w:rsid w:val="003561DB"/>
    <w:rsid w:val="003608FD"/>
    <w:rsid w:val="0036420C"/>
    <w:rsid w:val="00366057"/>
    <w:rsid w:val="003677E2"/>
    <w:rsid w:val="0037072F"/>
    <w:rsid w:val="00370F35"/>
    <w:rsid w:val="00372EB9"/>
    <w:rsid w:val="003739F0"/>
    <w:rsid w:val="00376918"/>
    <w:rsid w:val="00376F07"/>
    <w:rsid w:val="00380788"/>
    <w:rsid w:val="003847A3"/>
    <w:rsid w:val="003900F8"/>
    <w:rsid w:val="00391C4B"/>
    <w:rsid w:val="00391FA6"/>
    <w:rsid w:val="003952ED"/>
    <w:rsid w:val="00396F9D"/>
    <w:rsid w:val="00397430"/>
    <w:rsid w:val="003A5636"/>
    <w:rsid w:val="003B0433"/>
    <w:rsid w:val="003B04C1"/>
    <w:rsid w:val="003B2564"/>
    <w:rsid w:val="003B2C84"/>
    <w:rsid w:val="003B3B9F"/>
    <w:rsid w:val="003B4F01"/>
    <w:rsid w:val="003B5E6F"/>
    <w:rsid w:val="003C373E"/>
    <w:rsid w:val="003C3D7F"/>
    <w:rsid w:val="003C6326"/>
    <w:rsid w:val="003D079C"/>
    <w:rsid w:val="003D224C"/>
    <w:rsid w:val="003D3C0D"/>
    <w:rsid w:val="003D5C1B"/>
    <w:rsid w:val="003E14DF"/>
    <w:rsid w:val="003E1DAA"/>
    <w:rsid w:val="003E3DCB"/>
    <w:rsid w:val="003E4ADE"/>
    <w:rsid w:val="003E5891"/>
    <w:rsid w:val="003F021E"/>
    <w:rsid w:val="003F03DF"/>
    <w:rsid w:val="003F1CB9"/>
    <w:rsid w:val="003F3F67"/>
    <w:rsid w:val="003F54B9"/>
    <w:rsid w:val="003F7F31"/>
    <w:rsid w:val="00400594"/>
    <w:rsid w:val="00402FA1"/>
    <w:rsid w:val="00403744"/>
    <w:rsid w:val="004131B7"/>
    <w:rsid w:val="0041521E"/>
    <w:rsid w:val="00425B3B"/>
    <w:rsid w:val="0043208A"/>
    <w:rsid w:val="004325D3"/>
    <w:rsid w:val="004335ED"/>
    <w:rsid w:val="00436397"/>
    <w:rsid w:val="00436BA1"/>
    <w:rsid w:val="00437589"/>
    <w:rsid w:val="00445609"/>
    <w:rsid w:val="004476C2"/>
    <w:rsid w:val="00447F05"/>
    <w:rsid w:val="00450F60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19F"/>
    <w:rsid w:val="004A53BB"/>
    <w:rsid w:val="004A6CE0"/>
    <w:rsid w:val="004A74F4"/>
    <w:rsid w:val="004B0327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395C"/>
    <w:rsid w:val="004E4B5B"/>
    <w:rsid w:val="004F6CFB"/>
    <w:rsid w:val="004F6EA8"/>
    <w:rsid w:val="004F70A7"/>
    <w:rsid w:val="005069C2"/>
    <w:rsid w:val="0051164C"/>
    <w:rsid w:val="00512176"/>
    <w:rsid w:val="00515932"/>
    <w:rsid w:val="00517111"/>
    <w:rsid w:val="0051771C"/>
    <w:rsid w:val="005208BD"/>
    <w:rsid w:val="00521FF6"/>
    <w:rsid w:val="00525373"/>
    <w:rsid w:val="00530B72"/>
    <w:rsid w:val="0053589B"/>
    <w:rsid w:val="00537D95"/>
    <w:rsid w:val="0054462E"/>
    <w:rsid w:val="00546214"/>
    <w:rsid w:val="00546646"/>
    <w:rsid w:val="00552694"/>
    <w:rsid w:val="0055377C"/>
    <w:rsid w:val="00554717"/>
    <w:rsid w:val="005557D5"/>
    <w:rsid w:val="00555E73"/>
    <w:rsid w:val="005563E0"/>
    <w:rsid w:val="00556DE6"/>
    <w:rsid w:val="00561ED7"/>
    <w:rsid w:val="005642DD"/>
    <w:rsid w:val="00564453"/>
    <w:rsid w:val="005666D7"/>
    <w:rsid w:val="00571BEE"/>
    <w:rsid w:val="00571C08"/>
    <w:rsid w:val="00573F62"/>
    <w:rsid w:val="00576B38"/>
    <w:rsid w:val="00576C13"/>
    <w:rsid w:val="00576CF4"/>
    <w:rsid w:val="00580591"/>
    <w:rsid w:val="00584718"/>
    <w:rsid w:val="00584BB0"/>
    <w:rsid w:val="00587350"/>
    <w:rsid w:val="0059042F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4562"/>
    <w:rsid w:val="005C6B0C"/>
    <w:rsid w:val="005C6D52"/>
    <w:rsid w:val="005C7858"/>
    <w:rsid w:val="005D11A5"/>
    <w:rsid w:val="005D1239"/>
    <w:rsid w:val="005D4BC8"/>
    <w:rsid w:val="005D5112"/>
    <w:rsid w:val="005D55D6"/>
    <w:rsid w:val="005D593D"/>
    <w:rsid w:val="005D769A"/>
    <w:rsid w:val="005E092E"/>
    <w:rsid w:val="005E1DD8"/>
    <w:rsid w:val="005E58E1"/>
    <w:rsid w:val="005E5F8B"/>
    <w:rsid w:val="005E6C1D"/>
    <w:rsid w:val="005F73A6"/>
    <w:rsid w:val="00600D9B"/>
    <w:rsid w:val="0060308F"/>
    <w:rsid w:val="0060552B"/>
    <w:rsid w:val="00606E04"/>
    <w:rsid w:val="00611C5C"/>
    <w:rsid w:val="006131E9"/>
    <w:rsid w:val="0061392C"/>
    <w:rsid w:val="006226EA"/>
    <w:rsid w:val="0062336F"/>
    <w:rsid w:val="0063314F"/>
    <w:rsid w:val="00637F57"/>
    <w:rsid w:val="006445A3"/>
    <w:rsid w:val="00650724"/>
    <w:rsid w:val="0065113F"/>
    <w:rsid w:val="0065124E"/>
    <w:rsid w:val="006513A0"/>
    <w:rsid w:val="00654F37"/>
    <w:rsid w:val="00661C43"/>
    <w:rsid w:val="00662C23"/>
    <w:rsid w:val="006752FB"/>
    <w:rsid w:val="00676326"/>
    <w:rsid w:val="006777C7"/>
    <w:rsid w:val="00677C94"/>
    <w:rsid w:val="006839E8"/>
    <w:rsid w:val="00685206"/>
    <w:rsid w:val="00685F12"/>
    <w:rsid w:val="00685FD8"/>
    <w:rsid w:val="006963D2"/>
    <w:rsid w:val="006A0B4A"/>
    <w:rsid w:val="006A0F4A"/>
    <w:rsid w:val="006A1D16"/>
    <w:rsid w:val="006A258E"/>
    <w:rsid w:val="006A398A"/>
    <w:rsid w:val="006A7BD0"/>
    <w:rsid w:val="006B120F"/>
    <w:rsid w:val="006B2EBD"/>
    <w:rsid w:val="006B2F86"/>
    <w:rsid w:val="006B37A6"/>
    <w:rsid w:val="006B4B63"/>
    <w:rsid w:val="006C0C68"/>
    <w:rsid w:val="006C5227"/>
    <w:rsid w:val="006D0D11"/>
    <w:rsid w:val="006D0EE8"/>
    <w:rsid w:val="006D1002"/>
    <w:rsid w:val="006D20E5"/>
    <w:rsid w:val="006D23EF"/>
    <w:rsid w:val="006D2C97"/>
    <w:rsid w:val="006D61DA"/>
    <w:rsid w:val="006E0941"/>
    <w:rsid w:val="006E1DC5"/>
    <w:rsid w:val="006E3420"/>
    <w:rsid w:val="006E3FA9"/>
    <w:rsid w:val="006F2196"/>
    <w:rsid w:val="006F2B29"/>
    <w:rsid w:val="006F4812"/>
    <w:rsid w:val="00702D07"/>
    <w:rsid w:val="007078D6"/>
    <w:rsid w:val="007133E9"/>
    <w:rsid w:val="00714837"/>
    <w:rsid w:val="00717B00"/>
    <w:rsid w:val="00720DE3"/>
    <w:rsid w:val="00721158"/>
    <w:rsid w:val="00722F2C"/>
    <w:rsid w:val="00727012"/>
    <w:rsid w:val="0072723A"/>
    <w:rsid w:val="00730A28"/>
    <w:rsid w:val="00733C05"/>
    <w:rsid w:val="007363B8"/>
    <w:rsid w:val="007365D8"/>
    <w:rsid w:val="00737713"/>
    <w:rsid w:val="007402C2"/>
    <w:rsid w:val="00743577"/>
    <w:rsid w:val="0076053C"/>
    <w:rsid w:val="007609D5"/>
    <w:rsid w:val="007630AB"/>
    <w:rsid w:val="00774022"/>
    <w:rsid w:val="007813D1"/>
    <w:rsid w:val="00785E55"/>
    <w:rsid w:val="0078687A"/>
    <w:rsid w:val="00786BB9"/>
    <w:rsid w:val="00786FE5"/>
    <w:rsid w:val="007953B5"/>
    <w:rsid w:val="007964DC"/>
    <w:rsid w:val="007A3BFB"/>
    <w:rsid w:val="007A651A"/>
    <w:rsid w:val="007B02A8"/>
    <w:rsid w:val="007B5E3D"/>
    <w:rsid w:val="007B6B28"/>
    <w:rsid w:val="007B7B44"/>
    <w:rsid w:val="007C105D"/>
    <w:rsid w:val="007C1935"/>
    <w:rsid w:val="007C4C83"/>
    <w:rsid w:val="007D1FF7"/>
    <w:rsid w:val="007D275E"/>
    <w:rsid w:val="007D4025"/>
    <w:rsid w:val="007E1035"/>
    <w:rsid w:val="007E18D1"/>
    <w:rsid w:val="007E5A59"/>
    <w:rsid w:val="007F166D"/>
    <w:rsid w:val="007F1EDF"/>
    <w:rsid w:val="007F1FDA"/>
    <w:rsid w:val="007F40D6"/>
    <w:rsid w:val="007F742B"/>
    <w:rsid w:val="007F7CBC"/>
    <w:rsid w:val="00800195"/>
    <w:rsid w:val="00802F9F"/>
    <w:rsid w:val="00803E55"/>
    <w:rsid w:val="00804827"/>
    <w:rsid w:val="00804F92"/>
    <w:rsid w:val="00806914"/>
    <w:rsid w:val="00807F85"/>
    <w:rsid w:val="00811FE2"/>
    <w:rsid w:val="00816357"/>
    <w:rsid w:val="00820A66"/>
    <w:rsid w:val="008234C1"/>
    <w:rsid w:val="00826371"/>
    <w:rsid w:val="0082668B"/>
    <w:rsid w:val="00830214"/>
    <w:rsid w:val="00830902"/>
    <w:rsid w:val="00833059"/>
    <w:rsid w:val="00834366"/>
    <w:rsid w:val="008347A0"/>
    <w:rsid w:val="008363D1"/>
    <w:rsid w:val="00842443"/>
    <w:rsid w:val="00843285"/>
    <w:rsid w:val="00843386"/>
    <w:rsid w:val="008466C4"/>
    <w:rsid w:val="008522B5"/>
    <w:rsid w:val="00854190"/>
    <w:rsid w:val="00854418"/>
    <w:rsid w:val="00854682"/>
    <w:rsid w:val="00857A3C"/>
    <w:rsid w:val="00860613"/>
    <w:rsid w:val="0086094E"/>
    <w:rsid w:val="008612B4"/>
    <w:rsid w:val="0086454A"/>
    <w:rsid w:val="00867845"/>
    <w:rsid w:val="00870102"/>
    <w:rsid w:val="00872437"/>
    <w:rsid w:val="00872847"/>
    <w:rsid w:val="00872C9B"/>
    <w:rsid w:val="00874FFE"/>
    <w:rsid w:val="008825CE"/>
    <w:rsid w:val="0088460D"/>
    <w:rsid w:val="008857AA"/>
    <w:rsid w:val="00890B66"/>
    <w:rsid w:val="008A0340"/>
    <w:rsid w:val="008A5D38"/>
    <w:rsid w:val="008A6398"/>
    <w:rsid w:val="008B19B7"/>
    <w:rsid w:val="008B1C16"/>
    <w:rsid w:val="008B76EF"/>
    <w:rsid w:val="008C1507"/>
    <w:rsid w:val="008C5671"/>
    <w:rsid w:val="008D4972"/>
    <w:rsid w:val="008D5D79"/>
    <w:rsid w:val="008E2336"/>
    <w:rsid w:val="008E66A3"/>
    <w:rsid w:val="008F047E"/>
    <w:rsid w:val="008F2959"/>
    <w:rsid w:val="008F399F"/>
    <w:rsid w:val="00902531"/>
    <w:rsid w:val="009038F9"/>
    <w:rsid w:val="00905AAB"/>
    <w:rsid w:val="009068C8"/>
    <w:rsid w:val="00911F26"/>
    <w:rsid w:val="009139AF"/>
    <w:rsid w:val="00916EE8"/>
    <w:rsid w:val="009219AC"/>
    <w:rsid w:val="00921D7A"/>
    <w:rsid w:val="0092288F"/>
    <w:rsid w:val="009234FD"/>
    <w:rsid w:val="00924258"/>
    <w:rsid w:val="00924973"/>
    <w:rsid w:val="00931E42"/>
    <w:rsid w:val="00935EAC"/>
    <w:rsid w:val="00941769"/>
    <w:rsid w:val="009435F6"/>
    <w:rsid w:val="00944529"/>
    <w:rsid w:val="00944D10"/>
    <w:rsid w:val="009454B6"/>
    <w:rsid w:val="00946929"/>
    <w:rsid w:val="00950493"/>
    <w:rsid w:val="00953C6B"/>
    <w:rsid w:val="00956232"/>
    <w:rsid w:val="00962CB7"/>
    <w:rsid w:val="0096342B"/>
    <w:rsid w:val="00963AA3"/>
    <w:rsid w:val="00963B80"/>
    <w:rsid w:val="00966080"/>
    <w:rsid w:val="009664DD"/>
    <w:rsid w:val="00975439"/>
    <w:rsid w:val="0097655E"/>
    <w:rsid w:val="00977317"/>
    <w:rsid w:val="00980C11"/>
    <w:rsid w:val="0098257D"/>
    <w:rsid w:val="00987232"/>
    <w:rsid w:val="00991B95"/>
    <w:rsid w:val="00992840"/>
    <w:rsid w:val="00994CC4"/>
    <w:rsid w:val="009976E7"/>
    <w:rsid w:val="009A11ED"/>
    <w:rsid w:val="009A1795"/>
    <w:rsid w:val="009A1CB0"/>
    <w:rsid w:val="009A35FD"/>
    <w:rsid w:val="009A65F0"/>
    <w:rsid w:val="009A7026"/>
    <w:rsid w:val="009A74AD"/>
    <w:rsid w:val="009B23BF"/>
    <w:rsid w:val="009B393A"/>
    <w:rsid w:val="009B7972"/>
    <w:rsid w:val="009C0DD6"/>
    <w:rsid w:val="009C1492"/>
    <w:rsid w:val="009C1B29"/>
    <w:rsid w:val="009C55BE"/>
    <w:rsid w:val="009C70D8"/>
    <w:rsid w:val="009D00D7"/>
    <w:rsid w:val="009D0E88"/>
    <w:rsid w:val="009D24D7"/>
    <w:rsid w:val="009D2DB6"/>
    <w:rsid w:val="009D2F47"/>
    <w:rsid w:val="009D7835"/>
    <w:rsid w:val="009E056E"/>
    <w:rsid w:val="009E172B"/>
    <w:rsid w:val="009E39C0"/>
    <w:rsid w:val="009E5367"/>
    <w:rsid w:val="009F1E76"/>
    <w:rsid w:val="009F3268"/>
    <w:rsid w:val="009F6C56"/>
    <w:rsid w:val="00A0323B"/>
    <w:rsid w:val="00A033EE"/>
    <w:rsid w:val="00A05C9B"/>
    <w:rsid w:val="00A05E56"/>
    <w:rsid w:val="00A13F1D"/>
    <w:rsid w:val="00A155ED"/>
    <w:rsid w:val="00A15F37"/>
    <w:rsid w:val="00A163E3"/>
    <w:rsid w:val="00A22A52"/>
    <w:rsid w:val="00A27CB4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057"/>
    <w:rsid w:val="00A7410C"/>
    <w:rsid w:val="00A77A8F"/>
    <w:rsid w:val="00A832BA"/>
    <w:rsid w:val="00A848E4"/>
    <w:rsid w:val="00A85048"/>
    <w:rsid w:val="00A8750A"/>
    <w:rsid w:val="00A87FAE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2842"/>
    <w:rsid w:val="00AE6E19"/>
    <w:rsid w:val="00AF09A0"/>
    <w:rsid w:val="00AF18CA"/>
    <w:rsid w:val="00AF58F3"/>
    <w:rsid w:val="00B05777"/>
    <w:rsid w:val="00B15438"/>
    <w:rsid w:val="00B17A33"/>
    <w:rsid w:val="00B210A7"/>
    <w:rsid w:val="00B2310C"/>
    <w:rsid w:val="00B24E54"/>
    <w:rsid w:val="00B27646"/>
    <w:rsid w:val="00B44EAC"/>
    <w:rsid w:val="00B506AC"/>
    <w:rsid w:val="00B50E2C"/>
    <w:rsid w:val="00B54F8C"/>
    <w:rsid w:val="00B55310"/>
    <w:rsid w:val="00B60C22"/>
    <w:rsid w:val="00B61C42"/>
    <w:rsid w:val="00B73636"/>
    <w:rsid w:val="00B7657E"/>
    <w:rsid w:val="00B76C42"/>
    <w:rsid w:val="00B77096"/>
    <w:rsid w:val="00B84219"/>
    <w:rsid w:val="00B85546"/>
    <w:rsid w:val="00B913AA"/>
    <w:rsid w:val="00B95673"/>
    <w:rsid w:val="00BA04E1"/>
    <w:rsid w:val="00BA18D1"/>
    <w:rsid w:val="00BA1F8A"/>
    <w:rsid w:val="00BA41C1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0CF"/>
    <w:rsid w:val="00BE53BC"/>
    <w:rsid w:val="00BE5574"/>
    <w:rsid w:val="00BE711C"/>
    <w:rsid w:val="00BE74B4"/>
    <w:rsid w:val="00BF0B84"/>
    <w:rsid w:val="00BF5B50"/>
    <w:rsid w:val="00BF5F81"/>
    <w:rsid w:val="00BF6087"/>
    <w:rsid w:val="00C04F50"/>
    <w:rsid w:val="00C05E06"/>
    <w:rsid w:val="00C12095"/>
    <w:rsid w:val="00C12AFA"/>
    <w:rsid w:val="00C15BC0"/>
    <w:rsid w:val="00C17244"/>
    <w:rsid w:val="00C2020E"/>
    <w:rsid w:val="00C21CA1"/>
    <w:rsid w:val="00C3654D"/>
    <w:rsid w:val="00C44924"/>
    <w:rsid w:val="00C461EB"/>
    <w:rsid w:val="00C50C5C"/>
    <w:rsid w:val="00C520D7"/>
    <w:rsid w:val="00C57866"/>
    <w:rsid w:val="00C57869"/>
    <w:rsid w:val="00C6109C"/>
    <w:rsid w:val="00C627A3"/>
    <w:rsid w:val="00C64C2F"/>
    <w:rsid w:val="00C6528A"/>
    <w:rsid w:val="00C7375A"/>
    <w:rsid w:val="00C74048"/>
    <w:rsid w:val="00C74654"/>
    <w:rsid w:val="00C842EF"/>
    <w:rsid w:val="00C862F4"/>
    <w:rsid w:val="00C8685C"/>
    <w:rsid w:val="00C87795"/>
    <w:rsid w:val="00C908CA"/>
    <w:rsid w:val="00C9786B"/>
    <w:rsid w:val="00C97936"/>
    <w:rsid w:val="00CA7866"/>
    <w:rsid w:val="00CB1580"/>
    <w:rsid w:val="00CB4072"/>
    <w:rsid w:val="00CB517A"/>
    <w:rsid w:val="00CB5242"/>
    <w:rsid w:val="00CC5AF3"/>
    <w:rsid w:val="00CC68BF"/>
    <w:rsid w:val="00CC7C45"/>
    <w:rsid w:val="00CE2982"/>
    <w:rsid w:val="00CE570E"/>
    <w:rsid w:val="00CF4CD4"/>
    <w:rsid w:val="00CF6FE4"/>
    <w:rsid w:val="00CF72AC"/>
    <w:rsid w:val="00D004E5"/>
    <w:rsid w:val="00D0142A"/>
    <w:rsid w:val="00D0150B"/>
    <w:rsid w:val="00D038D7"/>
    <w:rsid w:val="00D07A84"/>
    <w:rsid w:val="00D10717"/>
    <w:rsid w:val="00D13EDA"/>
    <w:rsid w:val="00D22477"/>
    <w:rsid w:val="00D2261D"/>
    <w:rsid w:val="00D24515"/>
    <w:rsid w:val="00D324DA"/>
    <w:rsid w:val="00D32A14"/>
    <w:rsid w:val="00D32B43"/>
    <w:rsid w:val="00D32C93"/>
    <w:rsid w:val="00D33B35"/>
    <w:rsid w:val="00D357A4"/>
    <w:rsid w:val="00D36238"/>
    <w:rsid w:val="00D41347"/>
    <w:rsid w:val="00D4634D"/>
    <w:rsid w:val="00D46865"/>
    <w:rsid w:val="00D477C3"/>
    <w:rsid w:val="00D55406"/>
    <w:rsid w:val="00D6571C"/>
    <w:rsid w:val="00D670D3"/>
    <w:rsid w:val="00D67470"/>
    <w:rsid w:val="00D67FC9"/>
    <w:rsid w:val="00D719D2"/>
    <w:rsid w:val="00D7580B"/>
    <w:rsid w:val="00D775D2"/>
    <w:rsid w:val="00D8118D"/>
    <w:rsid w:val="00D81B3E"/>
    <w:rsid w:val="00D85155"/>
    <w:rsid w:val="00D93025"/>
    <w:rsid w:val="00D93EB9"/>
    <w:rsid w:val="00D97E49"/>
    <w:rsid w:val="00DA1274"/>
    <w:rsid w:val="00DA4875"/>
    <w:rsid w:val="00DA4917"/>
    <w:rsid w:val="00DB67E5"/>
    <w:rsid w:val="00DC1241"/>
    <w:rsid w:val="00DC13F9"/>
    <w:rsid w:val="00DC545A"/>
    <w:rsid w:val="00DC585F"/>
    <w:rsid w:val="00DC7B9B"/>
    <w:rsid w:val="00DD4F3E"/>
    <w:rsid w:val="00DE217E"/>
    <w:rsid w:val="00DE27EF"/>
    <w:rsid w:val="00DF3F44"/>
    <w:rsid w:val="00DF431A"/>
    <w:rsid w:val="00DF6D21"/>
    <w:rsid w:val="00E02136"/>
    <w:rsid w:val="00E03E17"/>
    <w:rsid w:val="00E06813"/>
    <w:rsid w:val="00E075C5"/>
    <w:rsid w:val="00E10053"/>
    <w:rsid w:val="00E148D1"/>
    <w:rsid w:val="00E21AD9"/>
    <w:rsid w:val="00E27F2F"/>
    <w:rsid w:val="00E315D6"/>
    <w:rsid w:val="00E3317B"/>
    <w:rsid w:val="00E3386F"/>
    <w:rsid w:val="00E350BD"/>
    <w:rsid w:val="00E373B4"/>
    <w:rsid w:val="00E51225"/>
    <w:rsid w:val="00E51449"/>
    <w:rsid w:val="00E528C6"/>
    <w:rsid w:val="00E54596"/>
    <w:rsid w:val="00E56000"/>
    <w:rsid w:val="00E56061"/>
    <w:rsid w:val="00E56378"/>
    <w:rsid w:val="00E62E41"/>
    <w:rsid w:val="00E642DC"/>
    <w:rsid w:val="00E64F71"/>
    <w:rsid w:val="00E66736"/>
    <w:rsid w:val="00E66C5D"/>
    <w:rsid w:val="00E67590"/>
    <w:rsid w:val="00E703B1"/>
    <w:rsid w:val="00E7045C"/>
    <w:rsid w:val="00E718EA"/>
    <w:rsid w:val="00E71A6E"/>
    <w:rsid w:val="00E71BDA"/>
    <w:rsid w:val="00E72E55"/>
    <w:rsid w:val="00E76443"/>
    <w:rsid w:val="00E77101"/>
    <w:rsid w:val="00E818A8"/>
    <w:rsid w:val="00E82DCF"/>
    <w:rsid w:val="00E8561A"/>
    <w:rsid w:val="00E85DE8"/>
    <w:rsid w:val="00E877A7"/>
    <w:rsid w:val="00E87F5E"/>
    <w:rsid w:val="00E900CF"/>
    <w:rsid w:val="00E91608"/>
    <w:rsid w:val="00E9372A"/>
    <w:rsid w:val="00E9511D"/>
    <w:rsid w:val="00E979A5"/>
    <w:rsid w:val="00E97A08"/>
    <w:rsid w:val="00EA0258"/>
    <w:rsid w:val="00EA1B82"/>
    <w:rsid w:val="00EA5747"/>
    <w:rsid w:val="00EA70CA"/>
    <w:rsid w:val="00EB1E5C"/>
    <w:rsid w:val="00EB322E"/>
    <w:rsid w:val="00EB3F96"/>
    <w:rsid w:val="00EB4281"/>
    <w:rsid w:val="00EB4C96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0DAB"/>
    <w:rsid w:val="00EF6331"/>
    <w:rsid w:val="00EF6FA5"/>
    <w:rsid w:val="00F00241"/>
    <w:rsid w:val="00F01AED"/>
    <w:rsid w:val="00F071A2"/>
    <w:rsid w:val="00F11C81"/>
    <w:rsid w:val="00F1303C"/>
    <w:rsid w:val="00F15E8D"/>
    <w:rsid w:val="00F175AF"/>
    <w:rsid w:val="00F2354A"/>
    <w:rsid w:val="00F247BC"/>
    <w:rsid w:val="00F2719D"/>
    <w:rsid w:val="00F304E6"/>
    <w:rsid w:val="00F313E8"/>
    <w:rsid w:val="00F34786"/>
    <w:rsid w:val="00F36405"/>
    <w:rsid w:val="00F4457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073"/>
    <w:rsid w:val="00F9267B"/>
    <w:rsid w:val="00F94AE5"/>
    <w:rsid w:val="00F970A7"/>
    <w:rsid w:val="00F9738D"/>
    <w:rsid w:val="00F9749E"/>
    <w:rsid w:val="00FA1EEC"/>
    <w:rsid w:val="00FA2228"/>
    <w:rsid w:val="00FA59C6"/>
    <w:rsid w:val="00FB47A9"/>
    <w:rsid w:val="00FB4A1C"/>
    <w:rsid w:val="00FB60CC"/>
    <w:rsid w:val="00FB60FB"/>
    <w:rsid w:val="00FB63F4"/>
    <w:rsid w:val="00FC23C7"/>
    <w:rsid w:val="00FC5A6D"/>
    <w:rsid w:val="00FC5B2A"/>
    <w:rsid w:val="00FD12DB"/>
    <w:rsid w:val="00FD1306"/>
    <w:rsid w:val="00FD3713"/>
    <w:rsid w:val="00FD57E2"/>
    <w:rsid w:val="00FD6858"/>
    <w:rsid w:val="00FE2ED7"/>
    <w:rsid w:val="00FE4BE9"/>
    <w:rsid w:val="00FE6010"/>
    <w:rsid w:val="00FE6BEF"/>
    <w:rsid w:val="00FE797F"/>
    <w:rsid w:val="00FF052C"/>
    <w:rsid w:val="00FF27FB"/>
    <w:rsid w:val="00FF2842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E622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0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ko.ceskatelevize.cz/bankovkov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tive.seznamzpravy.cz/mluvit-s-detmi-o-penezich-se-vzdycky-vyplati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rgbClr val="007E79"/>
                </a:solidFill>
                <a:latin typeface="+mn-lt"/>
                <a:ea typeface="+mn-ea"/>
                <a:cs typeface="+mn-cs"/>
              </a:defRPr>
            </a:pPr>
            <a:r>
              <a:rPr lang="cs-CZ" sz="900" b="1">
                <a:solidFill>
                  <a:srgbClr val="00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Jaká je zhruba výše týdenního kapesného na jedno dítě?</a:t>
            </a:r>
          </a:p>
        </c:rich>
      </c:tx>
      <c:layout>
        <c:manualLayout>
          <c:xMode val="edge"/>
          <c:yMode val="edge"/>
          <c:x val="0.16367849768578446"/>
          <c:y val="7.21587492483463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rgbClr val="007E79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rgbClr val="007E79"/>
            </a:solidFill>
            <a:ln w="19050">
              <a:solidFill>
                <a:srgbClr val="007E79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595959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List1!$A$2:$A$8</c:f>
              <c:strCache>
                <c:ptCount val="7"/>
                <c:pt idx="0">
                  <c:v>do 50 Kč</c:v>
                </c:pt>
                <c:pt idx="1">
                  <c:v>51 - 100 Kč</c:v>
                </c:pt>
                <c:pt idx="2">
                  <c:v>101 - 200 Kč</c:v>
                </c:pt>
                <c:pt idx="3">
                  <c:v>201 - 500 Kč</c:v>
                </c:pt>
                <c:pt idx="4">
                  <c:v>501 - 1000 Kč</c:v>
                </c:pt>
                <c:pt idx="5">
                  <c:v>1001 a více Kč</c:v>
                </c:pt>
                <c:pt idx="6">
                  <c:v>Kapesné nedostávají</c:v>
                </c:pt>
              </c:strCache>
            </c:strRef>
          </c:cat>
          <c:val>
            <c:numRef>
              <c:f>List1!$B$2:$B$8</c:f>
              <c:numCache>
                <c:formatCode>0%</c:formatCode>
                <c:ptCount val="7"/>
                <c:pt idx="0">
                  <c:v>0.2</c:v>
                </c:pt>
                <c:pt idx="1">
                  <c:v>0.24</c:v>
                </c:pt>
                <c:pt idx="2">
                  <c:v>0.19</c:v>
                </c:pt>
                <c:pt idx="3">
                  <c:v>0.08</c:v>
                </c:pt>
                <c:pt idx="4">
                  <c:v>0.02</c:v>
                </c:pt>
                <c:pt idx="5">
                  <c:v>0.01</c:v>
                </c:pt>
                <c:pt idx="6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CB-4794-83CA-DB04D8A07C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26670096"/>
        <c:axId val="526674360"/>
      </c:barChart>
      <c:catAx>
        <c:axId val="526670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baseline="0">
                <a:solidFill>
                  <a:srgbClr val="595959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6674360"/>
        <c:crosses val="autoZero"/>
        <c:auto val="1"/>
        <c:lblAlgn val="ctr"/>
        <c:lblOffset val="100"/>
        <c:noMultiLvlLbl val="0"/>
      </c:catAx>
      <c:valAx>
        <c:axId val="52667436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52667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900" b="1">
                <a:solidFill>
                  <a:srgbClr val="00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Jaké finanční produkty</a:t>
            </a:r>
            <a:r>
              <a:rPr lang="cs-CZ" sz="900" b="1" baseline="0">
                <a:solidFill>
                  <a:srgbClr val="007E79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jste dětem založili?</a:t>
            </a:r>
            <a:endParaRPr lang="cs-CZ" sz="900" b="1">
              <a:solidFill>
                <a:srgbClr val="007E79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2.0605441455680957E-2"/>
          <c:y val="0.26978990066433078"/>
          <c:w val="0.9547092125579002"/>
          <c:h val="0.413895763029621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spPr>
            <a:solidFill>
              <a:srgbClr val="007E79"/>
            </a:solidFill>
            <a:ln w="19050">
              <a:solidFill>
                <a:srgbClr val="007E79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rgbClr val="595959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Karetní peněženku</c:v>
                </c:pt>
                <c:pt idx="1">
                  <c:v>Běžný bankovní účet s platební kartou</c:v>
                </c:pt>
                <c:pt idx="2">
                  <c:v>Předplacenou platební kartu</c:v>
                </c:pt>
                <c:pt idx="3">
                  <c:v>Stavební spoření</c:v>
                </c:pt>
                <c:pt idx="4">
                  <c:v>Spořicí účet</c:v>
                </c:pt>
                <c:pt idx="5">
                  <c:v>Investiční produkty</c:v>
                </c:pt>
                <c:pt idx="6">
                  <c:v>Žádné</c:v>
                </c:pt>
                <c:pt idx="7">
                  <c:v>Jiné</c:v>
                </c:pt>
              </c:strCache>
            </c:strRef>
          </c:cat>
          <c:val>
            <c:numRef>
              <c:f>List1!$B$2:$B$9</c:f>
              <c:numCache>
                <c:formatCode>0%</c:formatCode>
                <c:ptCount val="8"/>
                <c:pt idx="0">
                  <c:v>0.03</c:v>
                </c:pt>
                <c:pt idx="1">
                  <c:v>0.42</c:v>
                </c:pt>
                <c:pt idx="2">
                  <c:v>0.03</c:v>
                </c:pt>
                <c:pt idx="3">
                  <c:v>0.54</c:v>
                </c:pt>
                <c:pt idx="4">
                  <c:v>0.03</c:v>
                </c:pt>
                <c:pt idx="5">
                  <c:v>0.02</c:v>
                </c:pt>
                <c:pt idx="6">
                  <c:v>0.12</c:v>
                </c:pt>
                <c:pt idx="7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7A-4DC9-91AA-510614D41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670096"/>
        <c:axId val="526674360"/>
      </c:barChart>
      <c:catAx>
        <c:axId val="52667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595959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26674360"/>
        <c:crosses val="autoZero"/>
        <c:auto val="1"/>
        <c:lblAlgn val="ctr"/>
        <c:lblOffset val="100"/>
        <c:noMultiLvlLbl val="0"/>
      </c:catAx>
      <c:valAx>
        <c:axId val="5266743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2667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5EE0-93D2-4080-9EBF-B4463F82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57</cp:revision>
  <cp:lastPrinted>2019-08-27T11:23:00Z</cp:lastPrinted>
  <dcterms:created xsi:type="dcterms:W3CDTF">2020-03-24T18:40:00Z</dcterms:created>
  <dcterms:modified xsi:type="dcterms:W3CDTF">2020-04-06T08:19:00Z</dcterms:modified>
</cp:coreProperties>
</file>